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56" w:tblpY="221"/>
        <w:tblOverlap w:val="never"/>
        <w:tblW w:w="51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254" w:hRule="atLeast"/>
        </w:trPr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341" w:hRule="atLeast"/>
        </w:trPr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577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341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217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1297" w:hRule="atLeast"/>
        </w:trPr>
        <w:tc>
          <w:tcPr>
            <w:tcW w:w="1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睿恩光电有限责任公司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智能终端影像器件扩能改造项目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项目总投资1695.98万元，其中固定资产投资1374万元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攀枝花市三圣机械制造有限责任公司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专业协作配套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项目，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企业为四川鸿舰重机公司提供特种还原原罐修复等产品（服务）协作配套。与四川鸿舰重机公司2020年3月签订合同，金额898.004万元万元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睿恩光电有限责任公司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智能终端影像器件扩能改造项目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项目总投资1695.98万元，其中固定资产投资1374万元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攀枝花市三圣机械制造有限责任公司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专业协作配套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项目，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企业为四川鸿舰重机公司提供特种还原原罐修复等产品（服务）协作配套。与四川鸿舰重机公司2020年3月签订合同，金额898.004万元万元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在2019年11月至2020年10月期间，实际执行金额898.004万元。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738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项目投资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2593.984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2593.984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项目建设情况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事后补助项目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事后补助项目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项目完成时间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事后补助项目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事后补助项目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生产成本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3897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3897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企业销售收入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5896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5896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新增就业人数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128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577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绿色生产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促进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/>
                <w:color w:val="000000"/>
                <w:sz w:val="28"/>
                <w:szCs w:val="28"/>
              </w:rPr>
              <w:t>持续发展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年增长5.6%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年增长5.6%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GI4ZGZmZTc3MTEwNjU3YTc4YjA2NTYyN2QwYTY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0F82E26"/>
    <w:rsid w:val="1A3D6143"/>
    <w:rsid w:val="1C013801"/>
    <w:rsid w:val="21C1050B"/>
    <w:rsid w:val="2D527252"/>
    <w:rsid w:val="2EAE55F2"/>
    <w:rsid w:val="2EDF4302"/>
    <w:rsid w:val="47550EBA"/>
    <w:rsid w:val="4A424663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569</Words>
  <Characters>661</Characters>
  <Lines>5</Lines>
  <Paragraphs>1</Paragraphs>
  <TotalTime>0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2022-03-26T08:26:00Z</cp:lastPrinted>
  <dcterms:modified xsi:type="dcterms:W3CDTF">2023-05-14T08:50:16Z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E6F3C2D9CD52452F82A230D7B40F29AA</vt:lpwstr>
  </property>
</Properties>
</file>