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both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专项预算项目支出绩效自评报告</w:t>
      </w:r>
    </w:p>
    <w:p>
      <w:pPr>
        <w:pStyle w:val="6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目单位自评）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  <w:r>
        <w:rPr>
          <w:rFonts w:hint="eastAsia" w:ascii="仿宋_GB2312" w:hAnsi="宋体"/>
          <w:lang w:val="en-US" w:eastAsia="zh-CN"/>
        </w:rPr>
        <w:t>项目财政批复资金185万元，</w:t>
      </w:r>
      <w:r>
        <w:rPr>
          <w:rFonts w:hint="eastAsia" w:ascii="仿宋_GB2312" w:hAnsi="宋体"/>
          <w:lang w:val="zh-CN"/>
        </w:rPr>
        <w:t>符合资金管理办法等相关规定。</w:t>
      </w:r>
    </w:p>
    <w:p>
      <w:pPr>
        <w:ind w:firstLine="643" w:firstLineChars="200"/>
        <w:rPr>
          <w:rFonts w:hint="default" w:ascii="仿宋_GB2312" w:hAnsi="宋体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  <w:r>
        <w:rPr>
          <w:rFonts w:hint="eastAsia"/>
        </w:rPr>
        <w:t>为进一步规范南山循环经济发展区技术管理，以及为化工项目预留发展空间，区经信和科技局。南山管委会奉完成了省级化工园区申报工作。通过了省级经信厅组织的省级化工园区会审会。在省级化工园区申报期间，用于支付《化工园区水资源论证报告》、《化工园区水土保持报告》《化工园区认定技术咨询服务》《化工园区整风险评估》《化工园区总体预案和专项预案》等要件报告、编制和技术咨询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宋体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仿宋_GB2312" w:hAnsi="宋体"/>
          <w:lang w:val="en-US" w:eastAsia="zh-CN"/>
        </w:rPr>
        <w:t>按照《 攀枝花市工业领 导 小组关于组织开展四川省化工园区认定工作的通知》的要 求，为进一步规范南山循环经济发展区建设管理，以及为化 工项目预留发展空间，区经信和科技局、南山管委会牵头完 成了省级化工园区申报工作。2022年3月18日，市钒钛高新区通过了省经信厅组织的省级化工园区会审会 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 w:ascii="仿宋_GB2312" w:hAnsi="宋体"/>
          <w:lang w:val="zh-CN"/>
        </w:rPr>
        <w:t>该项目资金计划</w:t>
      </w:r>
      <w:r>
        <w:rPr>
          <w:rFonts w:hint="eastAsia" w:ascii="仿宋_GB2312" w:hAnsi="宋体"/>
          <w:lang w:val="en-US" w:eastAsia="zh-CN"/>
        </w:rPr>
        <w:t>185</w:t>
      </w:r>
      <w:r>
        <w:rPr>
          <w:rFonts w:hint="eastAsia" w:ascii="仿宋_GB2312" w:hAnsi="宋体"/>
          <w:lang w:val="zh-CN"/>
        </w:rPr>
        <w:t>及截至评价时点实际到位</w:t>
      </w:r>
      <w:r>
        <w:rPr>
          <w:rFonts w:hint="eastAsia" w:ascii="仿宋_GB2312" w:hAnsi="宋体"/>
          <w:lang w:val="en-US" w:eastAsia="zh-CN"/>
        </w:rPr>
        <w:t>185万元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宋体"/>
          <w:lang w:val="en-US" w:eastAsia="zh-CN"/>
        </w:rPr>
        <w:t>项目投入资金185万元，完成申报工作，获得批复，拨付资金185万元，项目资金全部用于项目建设</w:t>
      </w:r>
      <w:r>
        <w:rPr>
          <w:rFonts w:hint="eastAsia" w:ascii="仿宋_GB2312" w:hAnsi="宋体"/>
          <w:lang w:val="zh-CN"/>
        </w:rPr>
        <w:t>。支付依据合规合法。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项目财务管理制度健全、机构设置合理、会计核算及账务处理合规。建立专项账务管理，严格执行财务管理制度、财务处理及时、会计核算规范。并进行项目专项财务审计。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项目组织管理架构设置合理，</w:t>
      </w:r>
      <w:r>
        <w:rPr>
          <w:rFonts w:hint="eastAsia" w:ascii="仿宋_GB2312" w:hAnsi="宋体"/>
          <w:lang w:val="en-US" w:eastAsia="zh-CN"/>
        </w:rPr>
        <w:t>区经科局和南管委负责化工园区申报工作，</w:t>
      </w:r>
      <w:r>
        <w:rPr>
          <w:rFonts w:hint="eastAsia" w:ascii="仿宋_GB2312" w:hAnsi="宋体"/>
          <w:lang w:val="zh-CN"/>
        </w:rPr>
        <w:t>会计、出纳、专项账出纳。严格执行相关管理制度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化工园区获得批复，投入资金185万元。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ascii="黑体" w:hAnsi="宋体" w:eastAsia="黑体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  <w:r>
        <w:rPr>
          <w:rFonts w:hint="eastAsia" w:ascii="仿宋_GB2312" w:hAnsi="宋体"/>
          <w:lang w:val="en-US" w:eastAsia="zh-CN"/>
        </w:rPr>
        <w:t>仁和区化工园区确定后，引进化工项目入驻，预计入驻项目可实现销售收入10亿元。</w:t>
      </w: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  <w:r>
        <w:rPr>
          <w:rFonts w:hint="eastAsia" w:ascii="仿宋_GB2312" w:hAnsi="宋体"/>
          <w:lang w:val="en-US" w:eastAsia="zh-CN"/>
        </w:rPr>
        <w:t>无。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r>
        <w:rPr>
          <w:rFonts w:hint="eastAsia" w:ascii="仿宋_GB2312" w:hAnsi="宋体" w:eastAsia="楷体_GB2312"/>
          <w:lang w:val="en-US" w:eastAsia="zh-CN"/>
        </w:rPr>
        <w:t>无。</w:t>
      </w:r>
    </w:p>
    <w:p>
      <w:pPr>
        <w:adjustRightInd w:val="0"/>
        <w:snapToGrid w:val="0"/>
        <w:spacing w:line="560" w:lineRule="exact"/>
        <w:ind w:firstLine="720"/>
        <w:jc w:val="right"/>
        <w:rPr>
          <w:rFonts w:hint="default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2023年5月12日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FA848"/>
    <w:multiLevelType w:val="singleLevel"/>
    <w:tmpl w:val="728FA84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DJiMjc0NTlhNzQ4YThlMmQ3NGRhNGY3NmM1NDcifQ=="/>
  </w:docVars>
  <w:rsids>
    <w:rsidRoot w:val="291C455A"/>
    <w:rsid w:val="003414A3"/>
    <w:rsid w:val="00515A0C"/>
    <w:rsid w:val="00866E99"/>
    <w:rsid w:val="0EDB478C"/>
    <w:rsid w:val="18A845E6"/>
    <w:rsid w:val="291C455A"/>
    <w:rsid w:val="33631631"/>
    <w:rsid w:val="36926D0C"/>
    <w:rsid w:val="3797793F"/>
    <w:rsid w:val="4105179F"/>
    <w:rsid w:val="4DAF2BCF"/>
    <w:rsid w:val="4DDB6F66"/>
    <w:rsid w:val="4FC4322E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795</Words>
  <Characters>819</Characters>
  <Lines>6</Lines>
  <Paragraphs>1</Paragraphs>
  <TotalTime>15</TotalTime>
  <ScaleCrop>false</ScaleCrop>
  <LinksUpToDate>false</LinksUpToDate>
  <CharactersWithSpaces>828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欧国敏</cp:lastModifiedBy>
  <dcterms:modified xsi:type="dcterms:W3CDTF">2023-05-15T04:12:00Z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9ABF71C6347941608C7A501E6245B431_13</vt:lpwstr>
  </property>
</Properties>
</file>