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both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仁和区经科局组织符合条件企业在四川省资金申报平台申报。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根据省经信厅和市经信局申报文件要求组织符合条件企业申报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。市经信局组织专家评审，进行公示，公示完成下达资金文件。</w:t>
      </w:r>
      <w:r>
        <w:rPr>
          <w:rFonts w:hint="eastAsia" w:ascii="仿宋_GB2312" w:hAnsi="宋体"/>
          <w:lang w:val="en-US" w:eastAsia="zh-CN"/>
        </w:rPr>
        <w:t>项目</w:t>
      </w:r>
      <w:r>
        <w:rPr>
          <w:rFonts w:hint="eastAsia" w:ascii="仿宋_GB2312" w:hAnsi="宋体"/>
          <w:lang w:val="zh-CN"/>
        </w:rPr>
        <w:t>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1.项目主要内容。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睿恩光电有限责任公司：项目名称：智能终端影像器件扩能改造项目。项目内容：智能终端影像器件扩能改造项目 ，建成后在原有产线上增加1条自动化产线和1条模组贴片产线，共计2条产线。主要生产手机摄像头马达（vcm）、模组的贴片等。VCM马达的应用范围极其广泛，可用于手提电脑、网络摄像头、视频监控器、扫描仪、手机等设备的摄像头中。贴片生产线也叫表面组装技术，是由混合集成电路技术发展而来的新一代电子装联技术，以采用元器件表面贴装技术和回流焊接技术为特点，成为电子产品制造中新一代的组装技术。项目总投资1695.98万元，其中固定资产投资1374万元。项目于2020年11月18日通过竣工验收。</w:t>
      </w:r>
    </w:p>
    <w:p>
      <w:pPr>
        <w:pStyle w:val="2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攀枝花市三圣机械制造有限责任公司：项目名称：专业协作配套。项目内容：企业为四川鸿舰重机公司提供特种还原原罐修复等产品（服务）协作配套。与四川鸿舰重机公司2020年3月签订合同，金额898.004万元万元。在2019年11月至2020年10月期间，实际执行金额898.004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仁和区申报项目属于已实施项目，按照实施项目情况申报。申报内容与实际相符，申报目标合理可行。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由于项目实施完成申报，在项目申报书审查项目申报内容与项目实施情况相符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1</w:t>
      </w:r>
      <w:r>
        <w:rPr>
          <w:rFonts w:hint="default" w:ascii="仿宋_GB2312" w:hAnsi="宋体"/>
          <w:lang w:val="en-US" w:eastAsia="zh-CN"/>
        </w:rPr>
        <w:t>.资金到位。</w:t>
      </w:r>
      <w:r>
        <w:rPr>
          <w:rFonts w:hint="eastAsia" w:ascii="仿宋_GB2312" w:hAnsi="宋体"/>
          <w:lang w:val="en-US" w:eastAsia="zh-CN"/>
        </w:rPr>
        <w:t>仁和区获得中小企业发展专项资金51万元（睿恩公司35万元，三圣公司16万元）全部到位。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仿宋_GB2312" w:hAnsi="宋体"/>
          <w:lang w:val="en-US" w:eastAsia="zh-CN"/>
        </w:rPr>
        <w:t>资金使用。</w:t>
      </w:r>
      <w:r>
        <w:rPr>
          <w:rFonts w:hint="eastAsia" w:ascii="仿宋_GB2312" w:hAnsi="宋体"/>
          <w:lang w:val="en-US" w:eastAsia="zh-CN"/>
        </w:rPr>
        <w:t>仁和区2户企业资金预计在2022年4月底拨付企业。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睿恩光电有限责任公司：项目名称：智能终端影像器件扩能改造项目。项目总投资1695.98万元，其中固定资产投资1374万元。项目于2020年11月18日通过竣工验收。攀枝花市三圣机械制造有限责任公司：项目名称：专业协作配套。项目内容：企业为四川鸿舰重机公司提供特种还原原罐修复等产品（服务）协作配套。与四川鸿舰重机公司2020年3月签订合同，金额898.004万元万元。在2019年11月至2020年10月期间，实际执行金额898.004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仁和区2户企业</w:t>
      </w:r>
      <w:r>
        <w:rPr>
          <w:rFonts w:hint="default" w:ascii="仿宋_GB2312" w:hAnsi="宋体"/>
          <w:lang w:val="en-US" w:eastAsia="zh-CN"/>
        </w:rPr>
        <w:t>财务管理制度健全，严格执行财务管理制度，账务处理及时，会计核算是否规范。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" w:eastAsia="zh-CN" w:bidi="ar-SA"/>
        </w:rPr>
        <w:t>仁和区申报的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2户企业均为项目实施完成后上报，申报内容与实际相符。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" w:eastAsia="zh-CN" w:bidi="ar-SA"/>
        </w:rPr>
        <w:t>仁和区申报的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2户企业均为项目实施完成后上报。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" w:eastAsia="zh-CN" w:bidi="ar-SA"/>
        </w:rPr>
        <w:t>项目完成数量、质量、时效、成本与申报内容相符，截止评价时项目已完成项目实施内容。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" w:eastAsia="zh-CN" w:bidi="ar-SA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  <w:t>项目申报时已完成项目实施完成，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" w:eastAsia="zh-CN" w:bidi="ar-SA"/>
        </w:rPr>
        <w:t>项目经济效益、社会效益、生态效益、可持续效益以及服务对象满意。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  <w:r>
        <w:rPr>
          <w:rFonts w:hint="eastAsia" w:ascii="楷体_GB2312" w:hAnsi="宋体" w:eastAsia="楷体_GB2312"/>
          <w:b/>
          <w:lang w:val="en-US" w:eastAsia="zh-CN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 w:eastAsia="楷体_GB2312"/>
          <w:lang w:val="en-US" w:eastAsia="zh-CN"/>
        </w:rPr>
        <w:t>无。</w:t>
      </w:r>
    </w:p>
    <w:p>
      <w:pPr>
        <w:pStyle w:val="2"/>
        <w:rPr>
          <w:rFonts w:hint="eastAsia" w:ascii="仿宋_GB2312" w:hAnsi="宋体" w:eastAsia="楷体_GB2312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2023年5月10日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CFBAC"/>
    <w:multiLevelType w:val="singleLevel"/>
    <w:tmpl w:val="428CFB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JiMjc0NTlhNzQ4YThlMmQ3NGRhNGY3NmM1NDcifQ=="/>
  </w:docVars>
  <w:rsids>
    <w:rsidRoot w:val="291C455A"/>
    <w:rsid w:val="003414A3"/>
    <w:rsid w:val="00515A0C"/>
    <w:rsid w:val="00866E99"/>
    <w:rsid w:val="0D27541A"/>
    <w:rsid w:val="0EDB478C"/>
    <w:rsid w:val="18125709"/>
    <w:rsid w:val="291C455A"/>
    <w:rsid w:val="36926D0C"/>
    <w:rsid w:val="48AC56FF"/>
    <w:rsid w:val="4DAF2BCF"/>
    <w:rsid w:val="4DDB6F66"/>
    <w:rsid w:val="54E61805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1216</Words>
  <Characters>1310</Characters>
  <Lines>6</Lines>
  <Paragraphs>1</Paragraphs>
  <TotalTime>1</TotalTime>
  <ScaleCrop>false</ScaleCrop>
  <LinksUpToDate>false</LinksUpToDate>
  <CharactersWithSpaces>1314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欧国敏</cp:lastModifiedBy>
  <dcterms:modified xsi:type="dcterms:W3CDTF">2023-05-15T04:06:24Z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516A667C48B74C3F87C5239BDE8CFD48_13</vt:lpwstr>
  </property>
</Properties>
</file>