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6"/>
        <w:spacing w:line="560" w:lineRule="exact"/>
        <w:jc w:val="both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  <w:lang w:val="en-US"/>
        </w:rPr>
        <w:t>年</w:t>
      </w:r>
      <w:r>
        <w:rPr>
          <w:rFonts w:hint="eastAsia" w:ascii="方正小标宋简体" w:hAnsi="宋体" w:eastAsia="方正小标宋简体"/>
          <w:sz w:val="44"/>
          <w:szCs w:val="44"/>
        </w:rPr>
        <w:t>专项预算项目支出绩效自评报告</w:t>
      </w:r>
    </w:p>
    <w:p>
      <w:pPr>
        <w:pStyle w:val="6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6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介绍项目基本情况，重点说明以下内容：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  <w:r>
        <w:rPr>
          <w:rFonts w:hint="eastAsia" w:ascii="仿宋_GB2312" w:hAnsi="宋体"/>
          <w:lang w:val="zh-CN"/>
        </w:rPr>
        <w:t>仁和区</w:t>
      </w:r>
      <w:r>
        <w:rPr>
          <w:rFonts w:hint="eastAsia" w:ascii="仿宋_GB2312" w:hAnsi="宋体"/>
          <w:lang w:val="en-US" w:eastAsia="zh-CN"/>
        </w:rPr>
        <w:t>经科局</w:t>
      </w:r>
      <w:r>
        <w:rPr>
          <w:rFonts w:hint="eastAsia" w:ascii="仿宋_GB2312" w:hAnsi="宋体"/>
          <w:lang w:val="zh-CN"/>
        </w:rPr>
        <w:t>组织符合文件要求企业申报，上级主管部门根据企业申报情况审查，经专家评审通过分配资金。</w:t>
      </w:r>
      <w:r>
        <w:rPr>
          <w:rFonts w:hint="eastAsia" w:ascii="仿宋_GB2312" w:hAnsi="宋体"/>
          <w:lang w:val="en-US" w:eastAsia="zh-CN"/>
        </w:rPr>
        <w:t>2021按照项目建设及省市级资金管理办法，项目竣工拨付100万元，2023年按照省市级项目竣工经市经信局组织专家验收通过后拨付剩余83万元。</w:t>
      </w:r>
      <w:r>
        <w:rPr>
          <w:rFonts w:hint="eastAsia" w:ascii="仿宋_GB2312" w:hAnsi="宋体"/>
          <w:lang w:val="zh-CN"/>
        </w:rPr>
        <w:t>符合资金管理办法等相关规定。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pStyle w:val="2"/>
        <w:topLinePunct/>
        <w:autoSpaceDE w:val="0"/>
        <w:spacing w:after="0" w:line="560" w:lineRule="exact"/>
        <w:ind w:firstLine="685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项目主要内容。项目建设攀枝花市工业电机节能工程技术研究中心，购置相关设备，组建专业人才队伍，以电机节能技术服务为主要服务领域，以技术中心为依托，为我国重工业企业提供节能技术改造服务，提升节能改造总承包服务能力。该项目计划总投资1300万元，其中固定资产投资1000万元，预计销售收入2500万元，创利税800万元。项目实际完成核定投资1224万元，实现销售收入3446万元，利税总额810万元。按照项目进度按时完成项目建设。</w:t>
      </w:r>
    </w:p>
    <w:p>
      <w:pPr>
        <w:pStyle w:val="2"/>
        <w:topLinePunct/>
        <w:autoSpaceDE w:val="0"/>
        <w:spacing w:after="0" w:line="560" w:lineRule="exact"/>
        <w:ind w:firstLine="685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2.项目应实现的具体绩效目标，包括目标的量化、细化情况以及项目实施进度计划等。</w:t>
      </w:r>
    </w:p>
    <w:p>
      <w:pPr>
        <w:pStyle w:val="2"/>
        <w:topLinePunct/>
        <w:autoSpaceDE w:val="0"/>
        <w:spacing w:after="0" w:line="560" w:lineRule="exact"/>
        <w:ind w:firstLine="685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2021年度获得四川省工业发展资金产业研发和创新平台建设方向（攀枝花电机节能工程技术中心建设与综合服务）项目；项目主要建设内容：项目建设攀枝花市工业电机节能工程技术研究中心，购置相关设备，组建专业人才队伍，以电机节能技术服务为主要服务领域，以技术中心为依托，为我国重工业企业提供节能技术改造服务，提升节能改造总承包服务能力。该项目计划总投资1300万元，其中固定资产投资1000万元，预计销售收入2500万元，创利税800万元。项目实际完成核定投资1224万元，实现销售收入3446万元，利税总额810万元。按照项目进度按时完成项目建设。</w:t>
      </w:r>
    </w:p>
    <w:p>
      <w:pPr>
        <w:pStyle w:val="2"/>
        <w:topLinePunct/>
        <w:autoSpaceDE w:val="0"/>
        <w:spacing w:after="0" w:line="560" w:lineRule="exact"/>
        <w:ind w:firstLine="685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3.分析评价申报内容是否与实际相符，申报目标是否合理可行。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项目已通过市经信局组织专家进行项目验收，已验收通，申报内容与实际相符，申报目标合理可行。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960" w:firstLineChars="300"/>
        <w:rPr>
          <w:rFonts w:ascii="仿宋_GB2312" w:hAnsi="宋体"/>
          <w:lang w:val="zh-CN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2022年，完成核定投资1224万元，实现销售收入3446万元，利税总额810万元。按照项目进度按时完成项目建设。</w:t>
      </w:r>
      <w:r>
        <w:rPr>
          <w:rFonts w:hint="eastAsia" w:ascii="仿宋_GB2312" w:hAnsi="宋体"/>
          <w:lang w:val="zh-CN"/>
        </w:rPr>
        <w:t>项目申报内容与具体实施内容相符、申报目标合理可行。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仿宋_GB2312" w:hAnsi="宋体" w:eastAsia="仿宋_GB2312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目前该项目资金183万元全部拨付企业，资金到位100%。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资金使用。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项目建设完成，由于根据省市资金管理办法，项目建设完成后拨付资金，项目资金由于项目建设。</w:t>
      </w:r>
      <w:r>
        <w:rPr>
          <w:rFonts w:hint="eastAsia" w:ascii="仿宋_GB2312" w:hAnsi="宋体"/>
          <w:lang w:val="zh-CN"/>
        </w:rPr>
        <w:t>支付依据合规合法，资金支付与预算相符。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项目财务管理制度健全、机构设置合理、会计核算及账务处理合规。按照项目资金管理办法，建立专项账务管理，严格执行财务管理制度、财务处理及时、会计核算规范。并进行项目专项财务审计。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项目组织管理架构设置合理，公司设有技术中心、实验室、技术部由技术总监负责管理；会计、出纳、专项账出纳、技术负责人直接由财务副总管理；总经理审核监管。市场部、知识产权部、后勤部、办公室由常务副总管理，总经理审核监管。严格执行公司相关管理制度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topLinePunct/>
        <w:autoSpaceDE w:val="0"/>
        <w:spacing w:line="560" w:lineRule="exact"/>
        <w:ind w:firstLine="640" w:firstLineChars="200"/>
        <w:jc w:val="left"/>
        <w:rPr>
          <w:rFonts w:hint="eastAsia" w:ascii="仿宋_GB2312" w:hAnsi="宋体"/>
          <w:lang w:val="zh-CN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完成</w:t>
      </w:r>
      <w:r>
        <w:rPr>
          <w:rFonts w:hint="eastAsia" w:ascii="仿宋_GB2312" w:hAnsi="宋体"/>
          <w:bCs/>
          <w:sz w:val="32"/>
          <w:szCs w:val="32"/>
          <w:lang w:val="en-US" w:eastAsia="zh-CN"/>
        </w:rPr>
        <w:t>完成</w:t>
      </w:r>
      <w:r>
        <w:rPr>
          <w:rFonts w:hint="eastAsia" w:ascii="仿宋_GB2312" w:hAnsi="宋体" w:eastAsia="仿宋_GB2312"/>
          <w:bCs/>
          <w:sz w:val="32"/>
          <w:szCs w:val="32"/>
        </w:rPr>
        <w:t>投资1224万元，实现销售收入3446万元，利税总额810万元。按照项目进度按时完成项目建设。</w:t>
      </w:r>
      <w:r>
        <w:rPr>
          <w:rFonts w:hint="eastAsia" w:ascii="仿宋_GB2312" w:hAnsi="宋体"/>
          <w:lang w:val="zh-CN"/>
        </w:rPr>
        <w:t>项目申报内容与具体实施内容相符、申报目标合理可行。</w:t>
      </w:r>
      <w:r>
        <w:rPr>
          <w:rFonts w:hint="eastAsia" w:ascii="Times New Roman" w:hAnsi="Times New Roman" w:eastAsia="仿宋_GB2312"/>
          <w:sz w:val="32"/>
          <w:szCs w:val="24"/>
          <w:lang w:val="en"/>
        </w:rPr>
        <w:t>对照项目计划目标，对截止评价时，项目按时完成投资和任务量。项目按计划目标完成，达到项目既定目标，并通过省级质检部门质量检验合格。项目按照计划进度及时完成。</w:t>
      </w:r>
    </w:p>
    <w:p>
      <w:pPr>
        <w:numPr>
          <w:ilvl w:val="0"/>
          <w:numId w:val="3"/>
        </w:numPr>
        <w:topLinePunct/>
        <w:autoSpaceDE w:val="0"/>
        <w:spacing w:line="560" w:lineRule="exact"/>
        <w:ind w:firstLine="643" w:firstLineChars="200"/>
        <w:jc w:val="left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</w:p>
    <w:p>
      <w:pPr>
        <w:numPr>
          <w:ilvl w:val="0"/>
          <w:numId w:val="0"/>
        </w:numPr>
        <w:topLinePunct/>
        <w:autoSpaceDE w:val="0"/>
        <w:spacing w:line="560" w:lineRule="exact"/>
        <w:ind w:firstLine="960" w:firstLineChars="300"/>
        <w:jc w:val="left"/>
        <w:rPr>
          <w:rFonts w:hint="eastAsia" w:ascii="Times New Roman" w:hAnsi="Times New Roman" w:eastAsia="仿宋_GB2312"/>
          <w:sz w:val="32"/>
          <w:szCs w:val="24"/>
          <w:lang w:val="en"/>
        </w:rPr>
      </w:pPr>
      <w:r>
        <w:rPr>
          <w:rFonts w:hint="eastAsia" w:ascii="Times New Roman" w:hAnsi="Times New Roman" w:eastAsia="仿宋_GB2312"/>
          <w:sz w:val="32"/>
          <w:szCs w:val="24"/>
          <w:lang w:val="en"/>
        </w:rPr>
        <w:t>项目已</w:t>
      </w:r>
      <w:r>
        <w:rPr>
          <w:rFonts w:hint="eastAsia"/>
          <w:sz w:val="32"/>
          <w:szCs w:val="24"/>
          <w:lang w:val="en-US" w:eastAsia="zh-CN"/>
        </w:rPr>
        <w:t>建设</w:t>
      </w:r>
      <w:r>
        <w:rPr>
          <w:rFonts w:hint="eastAsia" w:ascii="Times New Roman" w:hAnsi="Times New Roman" w:eastAsia="仿宋_GB2312"/>
          <w:sz w:val="32"/>
          <w:szCs w:val="24"/>
          <w:lang w:val="en"/>
        </w:rPr>
        <w:t>完成，项目经济效益、社会效益、生态效益、可持续效益以及服务对象满意。</w:t>
      </w:r>
    </w:p>
    <w:p>
      <w:pPr>
        <w:topLinePunct/>
        <w:autoSpaceDE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24"/>
          <w:lang w:val="en" w:eastAsia="zh-CN"/>
        </w:rPr>
      </w:pPr>
      <w:r>
        <w:rPr>
          <w:rFonts w:hint="eastAsia" w:ascii="Times New Roman" w:hAnsi="Times New Roman" w:eastAsia="仿宋_GB2312"/>
          <w:sz w:val="32"/>
          <w:szCs w:val="24"/>
          <w:lang w:val="en"/>
        </w:rPr>
        <w:t>公司项目完成项目产能指标。完成率133%。经济指标完成率110%，利税指标综合完成86%，社会效益指标完成100%，公司客户满意度指标达到100%</w:t>
      </w:r>
      <w:r>
        <w:rPr>
          <w:rFonts w:hint="eastAsia"/>
          <w:sz w:val="32"/>
          <w:szCs w:val="24"/>
          <w:lang w:val="en"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  <w:r>
        <w:rPr>
          <w:rFonts w:hint="eastAsia" w:ascii="仿宋_GB2312" w:hAnsi="宋体"/>
          <w:lang w:val="en-US" w:eastAsia="zh-CN"/>
        </w:rPr>
        <w:t>无。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楷体_GB2312"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  <w:r>
        <w:rPr>
          <w:rFonts w:hint="eastAsia" w:ascii="仿宋_GB2312" w:hAnsi="宋体" w:eastAsia="楷体_GB2312"/>
          <w:lang w:val="en-US" w:eastAsia="zh-CN"/>
        </w:rPr>
        <w:t>无。</w:t>
      </w:r>
    </w:p>
    <w:p>
      <w:pPr>
        <w:pStyle w:val="2"/>
        <w:rPr>
          <w:rFonts w:hint="eastAsia" w:ascii="仿宋_GB2312" w:hAnsi="宋体" w:eastAsia="楷体_GB2312"/>
          <w:lang w:val="en-US" w:eastAsia="zh-CN"/>
        </w:rPr>
      </w:pPr>
    </w:p>
    <w:p>
      <w:pPr>
        <w:jc w:val="right"/>
        <w:rPr>
          <w:rFonts w:hint="default"/>
          <w:lang w:val="en-US" w:eastAsia="zh-CN"/>
        </w:rPr>
      </w:pPr>
      <w:r>
        <w:rPr>
          <w:rFonts w:hint="eastAsia" w:ascii="仿宋_GB2312" w:hAnsi="宋体" w:eastAsia="楷体_GB2312"/>
          <w:lang w:val="en-US" w:eastAsia="zh-CN"/>
        </w:rPr>
        <w:t>2023年5月10日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562B1A"/>
    <w:multiLevelType w:val="singleLevel"/>
    <w:tmpl w:val="FC562B1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36E18AF"/>
    <w:multiLevelType w:val="singleLevel"/>
    <w:tmpl w:val="236E18AF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78B1A0B1"/>
    <w:multiLevelType w:val="singleLevel"/>
    <w:tmpl w:val="78B1A0B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MDJiMjc0NTlhNzQ4YThlMmQ3NGRhNGY3NmM1NDcifQ=="/>
  </w:docVars>
  <w:rsids>
    <w:rsidRoot w:val="291C455A"/>
    <w:rsid w:val="003414A3"/>
    <w:rsid w:val="00515A0C"/>
    <w:rsid w:val="00866E99"/>
    <w:rsid w:val="0EDB478C"/>
    <w:rsid w:val="23EB3B50"/>
    <w:rsid w:val="25486359"/>
    <w:rsid w:val="291C455A"/>
    <w:rsid w:val="36926D0C"/>
    <w:rsid w:val="42004812"/>
    <w:rsid w:val="4DAF2BCF"/>
    <w:rsid w:val="4DDB6F66"/>
    <w:rsid w:val="4EA24995"/>
    <w:rsid w:val="53A414A2"/>
    <w:rsid w:val="53F54C56"/>
    <w:rsid w:val="56E94DDD"/>
    <w:rsid w:val="62DF2184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1488</Words>
  <Characters>1586</Characters>
  <Lines>6</Lines>
  <Paragraphs>1</Paragraphs>
  <TotalTime>3</TotalTime>
  <ScaleCrop>false</ScaleCrop>
  <LinksUpToDate>false</LinksUpToDate>
  <CharactersWithSpaces>1588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欧国敏</cp:lastModifiedBy>
  <dcterms:modified xsi:type="dcterms:W3CDTF">2023-05-15T04:05:58Z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63DF3DA83EEF443BACF9288B0081F5CD_13</vt:lpwstr>
  </property>
</Properties>
</file>