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contextualSpacing/>
        <w:jc w:val="left"/>
        <w:rPr>
          <w:color w:val="000000"/>
          <w:kern w:val="0"/>
          <w:szCs w:val="32"/>
          <w:shd w:val="clear" w:color="auto" w:fill="FFFFFF"/>
          <w:lang w:val="zh-CN"/>
        </w:rPr>
      </w:pPr>
      <w:bookmarkStart w:id="0" w:name="_GoBack"/>
      <w:bookmarkEnd w:id="0"/>
      <w:r>
        <w:rPr>
          <w:rFonts w:hint="eastAsia"/>
          <w:color w:val="000000"/>
          <w:kern w:val="0"/>
          <w:szCs w:val="32"/>
          <w:shd w:val="clear" w:color="auto" w:fill="FFFFFF"/>
          <w:lang w:val="en-US" w:eastAsia="zh-CN"/>
        </w:rPr>
        <w:t>附件2</w:t>
      </w:r>
      <w:r>
        <w:rPr>
          <w:color w:val="000000"/>
          <w:kern w:val="0"/>
          <w:szCs w:val="32"/>
          <w:shd w:val="clear" w:color="auto" w:fill="FFFFFF"/>
          <w:lang w:val="zh-CN"/>
        </w:rPr>
        <w:t>：</w:t>
      </w:r>
    </w:p>
    <w:tbl>
      <w:tblPr>
        <w:tblStyle w:val="5"/>
        <w:tblpPr w:leftFromText="180" w:rightFromText="180" w:vertAnchor="text" w:horzAnchor="page" w:tblpX="1256" w:tblpY="221"/>
        <w:tblOverlap w:val="never"/>
        <w:tblW w:w="525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1632"/>
        <w:gridCol w:w="1727"/>
        <w:gridCol w:w="2253"/>
        <w:gridCol w:w="2233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88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t>2022年50万元以上（含）特定目标类部门预算项目绩效目标自评</w:t>
            </w:r>
          </w:p>
          <w:p>
            <w:pPr>
              <w:pStyle w:val="2"/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617" w:hRule="atLeast"/>
        </w:trPr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项目名称</w:t>
            </w:r>
          </w:p>
        </w:tc>
        <w:tc>
          <w:tcPr>
            <w:tcW w:w="39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32"/>
                <w:shd w:val="clear" w:color="auto" w:fill="FFFFFF"/>
                <w:lang w:val="en-US" w:eastAsia="zh-CN"/>
              </w:rPr>
              <w:t>融媒体中心安全运营规范化建设经费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254" w:hRule="atLeast"/>
        </w:trPr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主管部门及代码</w:t>
            </w:r>
          </w:p>
        </w:tc>
        <w:tc>
          <w:tcPr>
            <w:tcW w:w="1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188101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实施单位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攀枝花市仁和区融媒体中心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341" w:hRule="atLeast"/>
        </w:trPr>
        <w:tc>
          <w:tcPr>
            <w:tcW w:w="9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项目预算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执行情况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预算数：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150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执行数：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577" w:hRule="atLeast"/>
        </w:trPr>
        <w:tc>
          <w:tcPr>
            <w:tcW w:w="9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其中：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财政拨款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150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其中：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财政拨款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341" w:hRule="atLeast"/>
        </w:trPr>
        <w:tc>
          <w:tcPr>
            <w:tcW w:w="9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217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年度总体目标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完成情况</w:t>
            </w:r>
          </w:p>
        </w:tc>
        <w:tc>
          <w:tcPr>
            <w:tcW w:w="22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预期目标</w:t>
            </w:r>
          </w:p>
        </w:tc>
        <w:tc>
          <w:tcPr>
            <w:tcW w:w="2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目标实际完成情况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1297" w:hRule="atLeast"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textAlignment w:val="top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通过信息安全等级保护系统（二级）建设，加强仁和区融媒体中心App应用平台安全运营和网络攻击防范能力，保护网络安全、应用安全和数据安全；2、通过制播系统升级改造建设，规范和完善制播系统业务流程，实现制作、播出系统内外网安全传输，封堵安全漏洞；3、通过演播室灯光升级改造，更换演播老化灯源，保障演播室功能，完善新闻采、编、播业务流程；4、通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媒</w:t>
            </w:r>
            <w:r>
              <w:rPr>
                <w:rFonts w:hint="eastAsia"/>
                <w:sz w:val="18"/>
                <w:szCs w:val="18"/>
              </w:rPr>
              <w:t>资管理系统建设，规范和完善融媒体音频、视频等媒体资源和无形资产档案管理，封堵音频、视频无形资产自然流失安全漏洞。</w:t>
            </w:r>
          </w:p>
        </w:tc>
        <w:tc>
          <w:tcPr>
            <w:tcW w:w="22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该项目指标于2022年10月31日下达财政一体化，2022年12月完成网上公开招标采购流程，项目建设按照进度推进。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738" w:hRule="atLeast"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年度绩效指标完成情况</w:t>
            </w: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三级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预期指标值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实际完成指标值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766" w:hRule="atLeast"/>
        </w:trPr>
        <w:tc>
          <w:tcPr>
            <w:tcW w:w="3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完成</w:t>
            </w:r>
          </w:p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数量指标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安全运营规范化建设数量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完成项目建设4个，全面实现安全运营规范化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项目按进度正在实施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480" w:hRule="atLeast"/>
        </w:trPr>
        <w:tc>
          <w:tcPr>
            <w:tcW w:w="3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质量指标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项目建设预期达标率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信息安全等级保护系统建设：达到国家二级标准，App平台网络攻击阻断率达80%以上；2、制播系统升级改造：达到内、外网安全隔离、有效传输要求，通畅率达到100%；3、演播室灯光升级改改造：所有灯光全部恢复照明，修复率达到100%；4、媒资管理系统：中心所有视频、音频、照片资料得到统一存储管理，保全率达80%以上，查询准确率100%。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项目按进度正在实施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781" w:hRule="atLeast"/>
        </w:trPr>
        <w:tc>
          <w:tcPr>
            <w:tcW w:w="3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时效指标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项目完成时间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2022年11月至2023年2月，以建设进度为准。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项目按进度正在实施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518" w:hRule="atLeast"/>
        </w:trPr>
        <w:tc>
          <w:tcPr>
            <w:tcW w:w="3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成本指标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全年财政预算经费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项目按进度正在实施，资金未支付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480" w:hRule="atLeast"/>
        </w:trPr>
        <w:tc>
          <w:tcPr>
            <w:tcW w:w="3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社会效益  指标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App平台安全运营环境、媒体无形资产复用率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App平台网络攻击防范能力达80%以上，安全运营率达90%以上；媒体无形资产保全率80%以上，复用、历史视频、照片资料查询准确率90%以上。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项目按进度正在实施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480" w:hRule="atLeast"/>
        </w:trPr>
        <w:tc>
          <w:tcPr>
            <w:tcW w:w="3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满意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度指标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满意度</w:t>
            </w:r>
          </w:p>
          <w:p>
            <w:pPr>
              <w:widowControl/>
              <w:spacing w:line="320" w:lineRule="exact"/>
              <w:jc w:val="center"/>
              <w:textAlignment w:val="bottom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公众满意度高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通过安全运营规范化建设，保障平台安全运营和有效利用，公众满意度≥90%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项目按进度正在实施</w:t>
            </w:r>
          </w:p>
        </w:tc>
      </w:tr>
    </w:tbl>
    <w:p>
      <w:pPr>
        <w:widowControl/>
        <w:adjustRightInd w:val="0"/>
        <w:snapToGrid w:val="0"/>
        <w:spacing w:line="580" w:lineRule="exact"/>
        <w:contextualSpacing/>
        <w:jc w:val="left"/>
        <w:rPr>
          <w:color w:val="000000"/>
          <w:kern w:val="0"/>
          <w:szCs w:val="32"/>
          <w:shd w:val="clear" w:color="auto" w:fill="FFFFFF"/>
        </w:rPr>
      </w:pPr>
    </w:p>
    <w:p/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831518"/>
    </w:sdtPr>
    <w:sdtContent>
      <w:p>
        <w:pPr>
          <w:pStyle w:val="3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tabs>
        <w:tab w:val="right" w:pos="9184"/>
        <w:tab w:val="clear" w:pos="4153"/>
        <w:tab w:val="clear" w:pos="8306"/>
      </w:tabs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E4DC3"/>
    <w:rsid w:val="5FE61FB5"/>
    <w:rsid w:val="79A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2023-05-12T07:59:00Z</dcterms:created>
  <dc:creator>饶仁春</dc:creator>
  <cp:lastModifiedBy>饶仁春</cp:lastModifiedBy>
  <dcterms:modified xsi:type="dcterms:W3CDTF">2023-05-15T01:10:07Z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314C87B6B5C74EE593BC6EB864A62E0A</vt:lpwstr>
  </property>
</Properties>
</file>