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rPr>
      </w:pPr>
      <w:r>
        <w:rPr>
          <w:rFonts w:hint="eastAsia" w:ascii="黑体" w:hAnsi="黑体" w:eastAsia="黑体"/>
        </w:rPr>
        <w:t>附件6</w:t>
      </w:r>
    </w:p>
    <w:p>
      <w:pPr>
        <w:tabs>
          <w:tab w:val="left" w:pos="1440"/>
        </w:tabs>
        <w:spacing w:line="560" w:lineRule="exact"/>
        <w:rPr>
          <w:rFonts w:ascii="宋体" w:hAnsi="宋体" w:eastAsia="宋体"/>
          <w:sz w:val="30"/>
          <w:szCs w:val="30"/>
        </w:rPr>
      </w:pPr>
    </w:p>
    <w:p>
      <w:pPr>
        <w:pStyle w:val="6"/>
        <w:spacing w:line="560" w:lineRule="exact"/>
        <w:jc w:val="center"/>
        <w:rPr>
          <w:rFonts w:hint="eastAsia" w:ascii="方正小标宋简体" w:hAnsi="宋体" w:eastAsia="方正小标宋简体"/>
          <w:color w:val="auto"/>
          <w:sz w:val="44"/>
          <w:szCs w:val="44"/>
          <w:lang w:val="en-US"/>
        </w:rPr>
      </w:pPr>
      <w:r>
        <w:rPr>
          <w:rFonts w:hint="eastAsia" w:ascii="方正小标宋简体" w:hAnsi="宋体" w:eastAsia="方正小标宋简体"/>
          <w:color w:val="auto"/>
          <w:sz w:val="44"/>
          <w:szCs w:val="44"/>
          <w:lang w:val="en-US"/>
        </w:rPr>
        <w:t>2021年煤炭产业化解过剩产能省级奖补</w:t>
      </w:r>
    </w:p>
    <w:p>
      <w:pPr>
        <w:pStyle w:val="6"/>
        <w:spacing w:line="560" w:lineRule="exact"/>
        <w:jc w:val="center"/>
        <w:rPr>
          <w:rFonts w:ascii="方正小标宋简体" w:hAnsi="宋体" w:eastAsia="方正小标宋简体"/>
          <w:color w:val="auto"/>
          <w:spacing w:val="-20"/>
          <w:sz w:val="44"/>
          <w:szCs w:val="44"/>
        </w:rPr>
      </w:pPr>
      <w:r>
        <w:rPr>
          <w:rFonts w:hint="eastAsia" w:ascii="方正小标宋简体" w:hAnsi="宋体" w:eastAsia="方正小标宋简体"/>
          <w:color w:val="auto"/>
          <w:spacing w:val="-20"/>
          <w:sz w:val="44"/>
          <w:szCs w:val="44"/>
          <w:lang w:val="en-US"/>
        </w:rPr>
        <w:t>资金</w:t>
      </w:r>
      <w:r>
        <w:rPr>
          <w:rFonts w:hint="eastAsia" w:ascii="方正小标宋简体" w:hAnsi="宋体" w:eastAsia="方正小标宋简体"/>
          <w:color w:val="auto"/>
          <w:spacing w:val="-20"/>
          <w:sz w:val="44"/>
          <w:szCs w:val="44"/>
        </w:rPr>
        <w:t>专项预算项目支出绩效自评报告</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utoSpaceDE w:val="0"/>
        <w:autoSpaceDN w:val="0"/>
        <w:adjustRightInd w:val="0"/>
        <w:spacing w:line="600" w:lineRule="exact"/>
        <w:ind w:firstLine="642" w:firstLineChars="200"/>
        <w:jc w:val="left"/>
        <w:rPr>
          <w:kern w:val="0"/>
        </w:rPr>
      </w:pPr>
      <w:r>
        <w:rPr>
          <w:rFonts w:hint="eastAsia" w:ascii="楷体_GB2312" w:hAnsi="宋体" w:eastAsia="楷体_GB2312"/>
          <w:b/>
          <w:lang w:val="zh-CN"/>
        </w:rPr>
        <w:t>（一）项目资金申报及批复情况。</w:t>
      </w:r>
      <w:r>
        <w:rPr>
          <w:rFonts w:hint="eastAsia"/>
          <w:kern w:val="0"/>
        </w:rPr>
        <w:t>该项目资金为2020年度和2021年度省级下达的专项资金，由省、市、区财政逐级下达</w:t>
      </w:r>
      <w:r>
        <w:rPr>
          <w:kern w:val="0"/>
        </w:rPr>
        <w:t>。</w:t>
      </w:r>
    </w:p>
    <w:p>
      <w:pPr>
        <w:autoSpaceDE w:val="0"/>
        <w:autoSpaceDN w:val="0"/>
        <w:adjustRightInd w:val="0"/>
        <w:spacing w:line="600" w:lineRule="exact"/>
        <w:ind w:firstLine="642" w:firstLineChars="200"/>
        <w:jc w:val="left"/>
        <w:rPr>
          <w:kern w:val="0"/>
        </w:rPr>
      </w:pPr>
      <w:r>
        <w:rPr>
          <w:rFonts w:hint="eastAsia" w:ascii="楷体_GB2312" w:hAnsi="宋体" w:eastAsia="楷体_GB2312"/>
          <w:b/>
          <w:lang w:val="zh-CN"/>
        </w:rPr>
        <w:t>（二）项目绩效目标。</w:t>
      </w:r>
      <w:r>
        <w:rPr>
          <w:rFonts w:hint="eastAsia"/>
          <w:kern w:val="0"/>
        </w:rPr>
        <w:t>完成既定的煤炭行业去产能任务（即关闭退出煤矿7处），妥善安置2019年度1处关闭煤矿（进原公司大岩洞煤矿）和2020年度5处关闭煤矿（恒鼎公司绿环煤矿、建海公司老熊箐煤矿、立祥公司茅草湾煤矿、川源公司东宝煤矿、禄民公司灰甫煤矿）的职工。该项目应实现的具体目标是完成既定的煤炭行业去产能任务（即关闭退出煤矿7处），妥善安置2019年度1处关闭煤矿和2020年度5处关闭煤矿的职工。截至2020年底，仁和区已按要求完成了7处煤矿的关闭退出，并利用省上下达的636.33万元开展了7处关闭煤矿的职工安置和相关化解工作，进度顺利。</w:t>
      </w:r>
    </w:p>
    <w:p>
      <w:pPr>
        <w:adjustRightInd w:val="0"/>
        <w:snapToGrid w:val="0"/>
        <w:spacing w:line="560" w:lineRule="exact"/>
        <w:ind w:firstLine="720"/>
        <w:rPr>
          <w:rFonts w:ascii="仿宋_GB2312" w:hAnsi="宋体"/>
          <w:lang w:val="zh-CN"/>
        </w:rPr>
      </w:pPr>
      <w:r>
        <w:rPr>
          <w:rFonts w:hint="eastAsia" w:ascii="楷体_GB2312" w:hAnsi="宋体" w:eastAsia="楷体_GB2312"/>
          <w:b/>
          <w:lang w:val="zh-CN"/>
        </w:rPr>
        <w:t>（三）项目资金申报相符性。</w:t>
      </w:r>
      <w:r>
        <w:rPr>
          <w:rFonts w:hint="eastAsia"/>
          <w:kern w:val="0"/>
        </w:rPr>
        <w:t>仁和区2019年度至2020年度关闭的10处煤矿是严格贯彻落实国家、省、市关于煤炭行业化解过剩产能政策的具体行为，申报目标合理。</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utoSpaceDE w:val="0"/>
        <w:autoSpaceDN w:val="0"/>
        <w:adjustRightInd w:val="0"/>
        <w:spacing w:line="600" w:lineRule="exact"/>
        <w:ind w:firstLine="640" w:firstLineChars="200"/>
        <w:jc w:val="left"/>
        <w:rPr>
          <w:kern w:val="0"/>
        </w:rPr>
      </w:pPr>
      <w:r>
        <w:rPr>
          <w:rFonts w:hint="eastAsia" w:ascii="楷体_GB2312" w:hAnsi="宋体" w:eastAsia="楷体_GB2312"/>
          <w:lang w:val="zh-CN"/>
        </w:rPr>
        <w:t>1．资金计划及到位。</w:t>
      </w:r>
      <w:r>
        <w:rPr>
          <w:rFonts w:hint="eastAsia"/>
          <w:kern w:val="0"/>
        </w:rPr>
        <w:t>该项目资金用于2019年度1处关闭煤矿和2020年度5处关闭煤矿的职工安置</w:t>
      </w:r>
      <w:r>
        <w:rPr>
          <w:kern w:val="0"/>
        </w:rPr>
        <w:t>。</w:t>
      </w:r>
      <w:r>
        <w:rPr>
          <w:rFonts w:hint="eastAsia" w:ascii="仿宋_GB2312" w:hAnsi="仿宋_GB2312" w:cs="仿宋_GB2312"/>
          <w:kern w:val="0"/>
        </w:rPr>
        <w:t>项目资金已分别于2020年12月和2021年11月下达</w:t>
      </w:r>
      <w:r>
        <w:rPr>
          <w:kern w:val="0"/>
        </w:rPr>
        <w:t>。</w:t>
      </w:r>
    </w:p>
    <w:p>
      <w:pPr>
        <w:autoSpaceDE w:val="0"/>
        <w:autoSpaceDN w:val="0"/>
        <w:adjustRightInd w:val="0"/>
        <w:spacing w:line="600" w:lineRule="exact"/>
        <w:ind w:firstLine="640" w:firstLineChars="200"/>
        <w:jc w:val="left"/>
        <w:rPr>
          <w:rFonts w:hint="eastAsia"/>
          <w:kern w:val="0"/>
        </w:rPr>
      </w:pPr>
      <w:r>
        <w:rPr>
          <w:rFonts w:hint="eastAsia" w:ascii="楷体_GB2312" w:hAnsi="宋体" w:eastAsia="楷体_GB2312"/>
          <w:lang w:val="zh-CN"/>
        </w:rPr>
        <w:t>2．资金使用。</w:t>
      </w:r>
      <w:r>
        <w:rPr>
          <w:rFonts w:hint="eastAsia"/>
          <w:kern w:val="0"/>
        </w:rPr>
        <w:t>2019年度至2020年度，仁和区按照化解煤炭行业过剩产能（煤矿分类处置）政策关闭退出煤矿10处，10处煤矿关闭后，按照省、市关于煤矿关闭的奖补政策，2020年12月，省上向仁和区下达了上述10处关闭煤矿奖补资金1030.52万元，于2021年度拨付了882.927095万元，于2022年度继续拨付了144.392413万元，剩余3.200492万元未拨付；2021年11月，省上继续向仁和区下达2020年度关闭的5处煤矿后续省级奖补资金491.94万元，该笔资金已于2022年度全部拨付。以上资金主要由仁和区煤炭行业监管部门（仁和区应急管理局暨仁和区化解煤炭行业过剩产能领导小组办公室）进行管理，严格按照川财企〔2016〕60号文件要求以及参照市级分配方案实施分配拨付，并通过职工安置渠道、劳动仲裁、司法裁定等途径，确保妥善安置相应关闭煤矿的职工。</w:t>
      </w:r>
    </w:p>
    <w:p>
      <w:pPr>
        <w:adjustRightInd w:val="0"/>
        <w:snapToGrid w:val="0"/>
        <w:spacing w:line="560" w:lineRule="exact"/>
        <w:ind w:firstLine="642" w:firstLineChars="200"/>
        <w:rPr>
          <w:rFonts w:ascii="楷体_GB2312" w:hAnsi="宋体" w:eastAsia="楷体_GB2312"/>
          <w:b/>
          <w:lang w:val="zh-CN"/>
        </w:rPr>
      </w:pPr>
      <w:r>
        <w:rPr>
          <w:rFonts w:hint="eastAsia" w:ascii="楷体_GB2312" w:hAnsi="宋体" w:eastAsia="楷体_GB2312"/>
          <w:b/>
          <w:lang w:val="zh-CN"/>
        </w:rPr>
        <w:t>（二）项目财务管理情况。</w:t>
      </w:r>
    </w:p>
    <w:p>
      <w:pPr>
        <w:autoSpaceDE w:val="0"/>
        <w:autoSpaceDN w:val="0"/>
        <w:adjustRightInd w:val="0"/>
        <w:spacing w:line="540" w:lineRule="exact"/>
        <w:ind w:firstLine="640" w:firstLineChars="200"/>
        <w:jc w:val="left"/>
        <w:rPr>
          <w:kern w:val="0"/>
        </w:rPr>
      </w:pPr>
      <w:r>
        <w:rPr>
          <w:rFonts w:hint="eastAsia"/>
          <w:kern w:val="0"/>
        </w:rPr>
        <w:t>该项目实施单位财务管理制度健全，严格执行财务管理制度，财务处理及时，会计核算规范</w:t>
      </w:r>
      <w:r>
        <w:rPr>
          <w:kern w:val="0"/>
        </w:rPr>
        <w:t>。</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utoSpaceDE w:val="0"/>
        <w:autoSpaceDN w:val="0"/>
        <w:adjustRightInd w:val="0"/>
        <w:spacing w:line="600" w:lineRule="exact"/>
        <w:ind w:firstLine="960" w:firstLineChars="300"/>
        <w:jc w:val="left"/>
        <w:rPr>
          <w:rFonts w:eastAsia="楷体_GB2312"/>
          <w:kern w:val="0"/>
        </w:rPr>
      </w:pPr>
      <w:bookmarkStart w:id="0" w:name="_GoBack"/>
      <w:bookmarkEnd w:id="0"/>
      <w:r>
        <w:rPr>
          <w:rFonts w:hint="eastAsia" w:eastAsia="楷体_GB2312"/>
          <w:kern w:val="0"/>
        </w:rPr>
        <w:t>1.</w:t>
      </w:r>
      <w:r>
        <w:rPr>
          <w:rFonts w:eastAsia="楷体_GB2312"/>
          <w:kern w:val="0"/>
        </w:rPr>
        <w:t>项目组织架构及实施流程。</w:t>
      </w:r>
      <w:r>
        <w:rPr>
          <w:rFonts w:hint="eastAsia"/>
          <w:kern w:val="0"/>
        </w:rPr>
        <w:t>该笔资金主要由仁和区煤炭行业监管部门（仁和区应急管理局暨仁和区化解煤炭行业过剩产能领导小组办公室）进行管理，严格按照川财企〔2016〕60号文件要求以及参照市级分配方案进行再次分配，并通过职工安置渠道、劳动仲裁、司法裁定等途径实施拨付。</w:t>
      </w:r>
    </w:p>
    <w:p>
      <w:pPr>
        <w:autoSpaceDE w:val="0"/>
        <w:autoSpaceDN w:val="0"/>
        <w:adjustRightInd w:val="0"/>
        <w:spacing w:line="600" w:lineRule="exact"/>
        <w:ind w:firstLine="640" w:firstLineChars="200"/>
        <w:jc w:val="left"/>
        <w:rPr>
          <w:kern w:val="0"/>
        </w:rPr>
      </w:pPr>
      <w:r>
        <w:rPr>
          <w:rFonts w:hint="eastAsia" w:eastAsia="楷体_GB2312"/>
          <w:kern w:val="0"/>
        </w:rPr>
        <w:t>2.</w:t>
      </w:r>
      <w:r>
        <w:rPr>
          <w:rFonts w:eastAsia="楷体_GB2312"/>
          <w:kern w:val="0"/>
        </w:rPr>
        <w:t>项目管理情况。</w:t>
      </w:r>
      <w:r>
        <w:rPr>
          <w:rFonts w:hint="eastAsia"/>
          <w:kern w:val="0"/>
        </w:rPr>
        <w:t>该项目属于专项资金，严格按照川财企〔2016〕60号文件要求以及实施单位财务制度执行拨付，不涉及招投标、政府采购等情况。</w:t>
      </w:r>
    </w:p>
    <w:p>
      <w:pPr>
        <w:autoSpaceDE w:val="0"/>
        <w:autoSpaceDN w:val="0"/>
        <w:adjustRightInd w:val="0"/>
        <w:spacing w:line="600" w:lineRule="exact"/>
        <w:ind w:firstLine="640" w:firstLineChars="200"/>
        <w:jc w:val="left"/>
        <w:rPr>
          <w:kern w:val="0"/>
        </w:rPr>
      </w:pPr>
      <w:r>
        <w:rPr>
          <w:rFonts w:hint="eastAsia" w:eastAsia="楷体_GB2312"/>
          <w:kern w:val="0"/>
        </w:rPr>
        <w:t>3.</w:t>
      </w:r>
      <w:r>
        <w:rPr>
          <w:rFonts w:eastAsia="楷体_GB2312"/>
          <w:kern w:val="0"/>
        </w:rPr>
        <w:t>项目监管情况。</w:t>
      </w:r>
      <w:r>
        <w:rPr>
          <w:kern w:val="0"/>
        </w:rPr>
        <w:t>说明项目主管部门为加强项目管理所采取的监管手段、监管程序、监管工作开展情况及实现的效果等。</w:t>
      </w:r>
    </w:p>
    <w:p>
      <w:pPr>
        <w:autoSpaceDE w:val="0"/>
        <w:autoSpaceDN w:val="0"/>
        <w:adjustRightInd w:val="0"/>
        <w:spacing w:line="600" w:lineRule="exact"/>
        <w:ind w:firstLine="640" w:firstLineChars="200"/>
        <w:jc w:val="left"/>
        <w:rPr>
          <w:kern w:val="0"/>
        </w:rPr>
      </w:pPr>
      <w:r>
        <w:rPr>
          <w:rFonts w:hint="eastAsia"/>
          <w:kern w:val="0"/>
        </w:rPr>
        <w:t>仁和区应急管理局管理该笔资金时，严格按照省、市印发的煤炭行业化解过剩产能专项资金管理细则以及本单位内部管理制度进行管理，未出现截留、挪用、套取等违法违规行为。通过严格管理，确保了7处关闭煤矿的职工得到妥善安置，维护了社会稳定。</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utoSpaceDE w:val="0"/>
        <w:autoSpaceDN w:val="0"/>
        <w:adjustRightInd w:val="0"/>
        <w:spacing w:line="600" w:lineRule="exact"/>
        <w:ind w:firstLine="640" w:firstLineChars="200"/>
        <w:jc w:val="left"/>
        <w:rPr>
          <w:rFonts w:hint="eastAsia"/>
          <w:kern w:val="0"/>
        </w:rPr>
      </w:pPr>
      <w:r>
        <w:rPr>
          <w:rFonts w:hint="eastAsia"/>
          <w:kern w:val="0"/>
        </w:rPr>
        <w:t>截至目前，该笔专项资金已通过职工安置渠道、劳动仲裁、司法裁定等途径实施拨付，现已完成支付。</w:t>
      </w:r>
    </w:p>
    <w:p>
      <w:pPr>
        <w:autoSpaceDE w:val="0"/>
        <w:autoSpaceDN w:val="0"/>
        <w:adjustRightInd w:val="0"/>
        <w:spacing w:line="600" w:lineRule="exact"/>
        <w:ind w:firstLine="642" w:firstLineChars="200"/>
        <w:jc w:val="left"/>
        <w:rPr>
          <w:rFonts w:hint="eastAsia"/>
          <w:kern w:val="0"/>
        </w:rPr>
      </w:pPr>
      <w:r>
        <w:rPr>
          <w:rFonts w:hint="eastAsia" w:ascii="楷体_GB2312" w:hAnsi="宋体" w:eastAsia="楷体_GB2312"/>
          <w:b/>
          <w:lang w:val="zh-CN"/>
        </w:rPr>
        <w:t>（二）项目效益情况。</w:t>
      </w:r>
      <w:r>
        <w:rPr>
          <w:rFonts w:hint="eastAsia"/>
          <w:kern w:val="0"/>
        </w:rPr>
        <w:t>截至目前，该笔专项资金已通过职工安置渠道、劳动仲裁、司法裁定等途径实施拨付，现已完成支付。</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ascii="仿宋_GB2312" w:hAnsi="宋体"/>
          <w:lang w:val="zh-CN"/>
        </w:rPr>
      </w:pPr>
      <w:r>
        <w:rPr>
          <w:rFonts w:hint="eastAsia" w:ascii="仿宋_GB2312" w:hAnsi="宋体"/>
          <w:lang w:val="zh-CN"/>
        </w:rPr>
        <w:t>无</w:t>
      </w:r>
    </w:p>
    <w:p>
      <w:pPr>
        <w:adjustRightInd w:val="0"/>
        <w:snapToGrid w:val="0"/>
        <w:spacing w:line="560" w:lineRule="exact"/>
        <w:ind w:firstLine="720"/>
        <w:rPr>
          <w:rFonts w:hint="eastAsia" w:ascii="仿宋_GB2312" w:hAnsi="宋体"/>
          <w:lang w:val="zh-CN"/>
        </w:rPr>
      </w:pPr>
      <w:r>
        <w:rPr>
          <w:rFonts w:hint="eastAsia" w:ascii="楷体_GB2312" w:hAnsi="宋体" w:eastAsia="楷体_GB2312"/>
          <w:b/>
          <w:lang w:val="zh-CN"/>
        </w:rPr>
        <w:t>（二）相关建议。</w:t>
      </w:r>
    </w:p>
    <w:p>
      <w:pPr>
        <w:adjustRightInd w:val="0"/>
        <w:snapToGrid w:val="0"/>
        <w:spacing w:line="560" w:lineRule="exact"/>
        <w:ind w:firstLine="720"/>
      </w:pPr>
      <w:r>
        <w:rPr>
          <w:rFonts w:hint="eastAsia" w:ascii="仿宋_GB2312" w:hAnsi="宋体"/>
          <w:lang w:val="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455A"/>
    <w:rsid w:val="003414A3"/>
    <w:rsid w:val="00515A0C"/>
    <w:rsid w:val="0053372D"/>
    <w:rsid w:val="00866E99"/>
    <w:rsid w:val="00D36856"/>
    <w:rsid w:val="0EDB478C"/>
    <w:rsid w:val="291C455A"/>
    <w:rsid w:val="36926D0C"/>
    <w:rsid w:val="4DAF2BCF"/>
    <w:rsid w:val="4DDB6F66"/>
    <w:rsid w:val="792F2AEE"/>
    <w:rsid w:val="7FE95106"/>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230</Words>
  <Characters>1313</Characters>
  <Lines>10</Lines>
  <Paragraphs>3</Paragraphs>
  <TotalTime>1</TotalTime>
  <ScaleCrop>false</ScaleCrop>
  <LinksUpToDate>false</LinksUpToDate>
  <CharactersWithSpaces>1540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2023-05-12T11:22:00Z</dcterms:created>
  <dc:creator>Administrator</dc:creator>
  <cp:lastModifiedBy>yjx</cp:lastModifiedBy>
  <dcterms:modified xsi:type="dcterms:W3CDTF">2023-05-14T17:37:56Z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4F6FC156D2553EB0F4AB6064ED27EDD8</vt:lpwstr>
  </property>
</Properties>
</file>