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jc w:val="center"/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</w:pPr>
      <w:r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pStyle w:val="4"/>
        <w:spacing w:line="560" w:lineRule="exact"/>
        <w:jc w:val="center"/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</w:pP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202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年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  <w:t>专项预算项目支出绩效自评报告</w:t>
      </w:r>
    </w:p>
    <w:p>
      <w:pPr>
        <w:pStyle w:val="4"/>
        <w:spacing w:line="560" w:lineRule="exact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（创建全国文明城市专项补助资金）</w:t>
      </w:r>
    </w:p>
    <w:p>
      <w:pPr>
        <w:pStyle w:val="4"/>
        <w:spacing w:line="56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上级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申报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中坝乡乡村复兴少年宫广告制作项目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资金0.25万元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，根据攀仁财资教科〔2022〕47号下达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创建全国文明城市专项补助资金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0.25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符合资金管理办法等相关规定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项目绩效目标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eastAsia="方正仿宋_GBK"/>
          <w:sz w:val="33"/>
          <w:szCs w:val="33"/>
        </w:rPr>
        <w:t>项目实施后，进一步完善</w:t>
      </w:r>
      <w:r>
        <w:rPr>
          <w:rFonts w:hint="eastAsia" w:eastAsia="方正仿宋_GBK"/>
          <w:sz w:val="33"/>
          <w:szCs w:val="33"/>
          <w:lang w:eastAsia="zh-CN"/>
        </w:rPr>
        <w:t>中坝乡</w:t>
      </w:r>
      <w:r>
        <w:rPr>
          <w:rFonts w:hint="eastAsia" w:eastAsia="方正仿宋_GBK"/>
          <w:sz w:val="33"/>
          <w:szCs w:val="33"/>
          <w:lang w:val="en-US" w:eastAsia="zh-CN"/>
        </w:rPr>
        <w:t>乡村复兴少年宫的</w:t>
      </w:r>
      <w:r>
        <w:rPr>
          <w:rFonts w:eastAsia="方正仿宋_GBK"/>
          <w:sz w:val="33"/>
          <w:szCs w:val="33"/>
        </w:rPr>
        <w:t>硬件条件，</w:t>
      </w:r>
      <w:r>
        <w:rPr>
          <w:rFonts w:eastAsia="方正仿宋_GBK"/>
          <w:kern w:val="0"/>
          <w:sz w:val="33"/>
          <w:szCs w:val="33"/>
        </w:rPr>
        <w:t>解决</w:t>
      </w:r>
      <w:r>
        <w:rPr>
          <w:rFonts w:hint="eastAsia" w:eastAsia="方正仿宋_GBK"/>
          <w:kern w:val="0"/>
          <w:sz w:val="33"/>
          <w:szCs w:val="33"/>
          <w:lang w:eastAsia="zh-CN"/>
        </w:rPr>
        <w:t>宣传不到位</w:t>
      </w:r>
      <w:r>
        <w:rPr>
          <w:rFonts w:eastAsia="方正仿宋_GBK"/>
          <w:kern w:val="0"/>
          <w:sz w:val="33"/>
          <w:szCs w:val="33"/>
        </w:rPr>
        <w:t>的问题，改善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中坝乡乡村复兴少年宫宣传</w:t>
      </w:r>
      <w:r>
        <w:rPr>
          <w:rFonts w:eastAsia="方正仿宋_GBK"/>
          <w:kern w:val="0"/>
          <w:sz w:val="33"/>
          <w:szCs w:val="33"/>
        </w:rPr>
        <w:t>条件，充分保障</w:t>
      </w:r>
      <w:r>
        <w:rPr>
          <w:rFonts w:hint="eastAsia" w:eastAsia="方正仿宋_GBK"/>
          <w:kern w:val="0"/>
          <w:sz w:val="33"/>
          <w:szCs w:val="33"/>
          <w:lang w:eastAsia="zh-CN"/>
        </w:rPr>
        <w:t>少年日常</w:t>
      </w:r>
      <w:r>
        <w:rPr>
          <w:rFonts w:eastAsia="方正仿宋_GBK"/>
          <w:kern w:val="0"/>
          <w:sz w:val="33"/>
          <w:szCs w:val="33"/>
        </w:rPr>
        <w:t>活动。</w:t>
      </w:r>
      <w:r>
        <w:rPr>
          <w:rFonts w:hint="eastAsia" w:eastAsia="方正仿宋_GBK"/>
          <w:kern w:val="0"/>
          <w:sz w:val="33"/>
          <w:szCs w:val="33"/>
          <w:lang w:eastAsia="zh-CN"/>
        </w:rPr>
        <w:t>旨在给少年提供一个安全、健康的成长环境，帮助他们充分发挥潜能，培养他们的思想意识，让他们拥有一个充实的生活。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（三）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项目资金申报相符性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中坝乡创建全国文明城市专项补助资金项目</w:t>
      </w:r>
      <w:r>
        <w:rPr>
          <w:rFonts w:hint="default" w:eastAsia="方正仿宋_GBK"/>
          <w:sz w:val="33"/>
          <w:szCs w:val="33"/>
          <w:lang w:val="zh-CN"/>
        </w:rPr>
        <w:t>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二、项目实施及管理情况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eastAsia="方正仿宋_GBK"/>
          <w:sz w:val="33"/>
          <w:szCs w:val="33"/>
          <w:lang w:val="zh-CN"/>
        </w:rPr>
        <w:t>1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中坝乡乡村复兴少年宫广告制作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，项目按照攀仁财资教科〔2022〕47号下达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创建全国文明城市专项补助资金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0.25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eastAsia="方正仿宋_GBK"/>
          <w:sz w:val="33"/>
          <w:szCs w:val="33"/>
          <w:lang w:val="zh-CN"/>
        </w:rPr>
        <w:t>2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资金使用。</w:t>
      </w:r>
      <w:r>
        <w:rPr>
          <w:rFonts w:hint="eastAsia" w:eastAsia="方正仿宋_GBK"/>
          <w:sz w:val="33"/>
          <w:szCs w:val="33"/>
          <w:lang w:val="en-US" w:eastAsia="zh-CN"/>
        </w:rPr>
        <w:t>资金用于：</w:t>
      </w:r>
      <w:r>
        <w:rPr>
          <w:rFonts w:eastAsia="方正仿宋_GBK"/>
          <w:sz w:val="33"/>
          <w:szCs w:val="33"/>
        </w:rPr>
        <w:t>1.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制作乡村复兴少年宫</w:t>
      </w:r>
      <w:r>
        <w:rPr>
          <w:rFonts w:hint="eastAsia" w:eastAsia="方正仿宋_GBK" w:cs="Times New Roman"/>
          <w:sz w:val="33"/>
          <w:szCs w:val="33"/>
          <w:lang w:eastAsia="zh-CN"/>
        </w:rPr>
        <w:t>标识牌2套共480元</w:t>
      </w:r>
      <w:r>
        <w:rPr>
          <w:rFonts w:eastAsia="方正仿宋_GBK"/>
          <w:sz w:val="33"/>
          <w:szCs w:val="33"/>
        </w:rPr>
        <w:t>；2.</w:t>
      </w:r>
      <w:r>
        <w:rPr>
          <w:rFonts w:hint="eastAsia" w:eastAsia="方正仿宋_GBK"/>
          <w:sz w:val="33"/>
          <w:szCs w:val="33"/>
        </w:rPr>
        <w:t>未成年人活动室科室牌</w:t>
      </w:r>
      <w:r>
        <w:rPr>
          <w:rFonts w:hint="eastAsia" w:eastAsia="方正仿宋_GBK"/>
          <w:sz w:val="33"/>
          <w:szCs w:val="33"/>
          <w:lang w:eastAsia="zh-CN"/>
        </w:rPr>
        <w:t>8套共200元</w:t>
      </w:r>
      <w:r>
        <w:rPr>
          <w:rFonts w:eastAsia="方正仿宋_GBK"/>
          <w:sz w:val="33"/>
          <w:szCs w:val="33"/>
        </w:rPr>
        <w:t>；3</w:t>
      </w:r>
      <w:r>
        <w:rPr>
          <w:rFonts w:hint="eastAsia" w:eastAsia="方正仿宋_GBK"/>
          <w:sz w:val="33"/>
          <w:szCs w:val="33"/>
          <w:lang w:val="en-US" w:eastAsia="zh-CN"/>
        </w:rPr>
        <w:t>.乡村复兴少年宫相关宣传图片28张共280元</w:t>
      </w:r>
      <w:r>
        <w:rPr>
          <w:rFonts w:hint="eastAsia" w:eastAsia="方正仿宋_GBK" w:cs="Times New Roman"/>
          <w:sz w:val="33"/>
          <w:szCs w:val="33"/>
          <w:lang w:eastAsia="zh-CN"/>
        </w:rPr>
        <w:t>；</w:t>
      </w:r>
      <w:r>
        <w:rPr>
          <w:rFonts w:eastAsia="方正仿宋_GBK"/>
          <w:sz w:val="33"/>
          <w:szCs w:val="33"/>
        </w:rPr>
        <w:t>4</w:t>
      </w:r>
      <w:r>
        <w:rPr>
          <w:rFonts w:hint="eastAsia" w:eastAsia="方正仿宋_GBK"/>
          <w:sz w:val="33"/>
          <w:szCs w:val="33"/>
          <w:lang w:val="en-US" w:eastAsia="zh-CN"/>
        </w:rPr>
        <w:t>.乡村复兴少年宫理论宣讲、市民教育等立牌28套共1540元</w:t>
      </w:r>
      <w:r>
        <w:rPr>
          <w:rFonts w:hint="eastAsia" w:eastAsia="方正仿宋_GBK" w:cs="Times New Roman"/>
          <w:sz w:val="33"/>
          <w:szCs w:val="33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0.25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0.25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中坝乡在实施过程中，建立健全相关制度、机制，严格执行，推进各专项工作的落实。资金管理实行专项管理，严格审批制度，真正做到了专款专用，确保项目资金有效的利用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三、项目绩效情况</w:t>
      </w: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ab/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仁和区中坝乡创建全国文明城市专项补助资金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项目于2022年完成，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主要用于中坝乡乡村复兴少年宫广告制作费用</w:t>
      </w:r>
      <w:r>
        <w:rPr>
          <w:rFonts w:eastAsia="方正仿宋_GBK"/>
          <w:sz w:val="33"/>
          <w:szCs w:val="33"/>
        </w:rPr>
        <w:t>：1.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制作乡村复兴少年宫</w:t>
      </w:r>
      <w:r>
        <w:rPr>
          <w:rFonts w:hint="eastAsia" w:eastAsia="方正仿宋_GBK" w:cs="Times New Roman"/>
          <w:sz w:val="33"/>
          <w:szCs w:val="33"/>
          <w:lang w:eastAsia="zh-CN"/>
        </w:rPr>
        <w:t>标识牌2套</w:t>
      </w:r>
      <w:r>
        <w:rPr>
          <w:rFonts w:eastAsia="方正仿宋_GBK"/>
          <w:sz w:val="33"/>
          <w:szCs w:val="33"/>
        </w:rPr>
        <w:t>；2.</w:t>
      </w:r>
      <w:r>
        <w:rPr>
          <w:rFonts w:hint="eastAsia" w:eastAsia="方正仿宋_GBK"/>
          <w:sz w:val="33"/>
          <w:szCs w:val="33"/>
        </w:rPr>
        <w:t>未成年人活动室科室牌</w:t>
      </w:r>
      <w:r>
        <w:rPr>
          <w:rFonts w:hint="eastAsia" w:eastAsia="方正仿宋_GBK"/>
          <w:sz w:val="33"/>
          <w:szCs w:val="33"/>
          <w:lang w:eastAsia="zh-CN"/>
        </w:rPr>
        <w:t>8套</w:t>
      </w:r>
      <w:r>
        <w:rPr>
          <w:rFonts w:eastAsia="方正仿宋_GBK"/>
          <w:sz w:val="33"/>
          <w:szCs w:val="33"/>
        </w:rPr>
        <w:t>；3</w:t>
      </w:r>
      <w:r>
        <w:rPr>
          <w:rFonts w:hint="eastAsia" w:eastAsia="方正仿宋_GBK"/>
          <w:sz w:val="33"/>
          <w:szCs w:val="33"/>
          <w:lang w:val="en-US" w:eastAsia="zh-CN"/>
        </w:rPr>
        <w:t>.乡村复兴少年宫相关宣传图片28张</w:t>
      </w:r>
      <w:r>
        <w:rPr>
          <w:rFonts w:hint="eastAsia" w:eastAsia="方正仿宋_GBK" w:cs="Times New Roman"/>
          <w:sz w:val="33"/>
          <w:szCs w:val="33"/>
          <w:lang w:eastAsia="zh-CN"/>
        </w:rPr>
        <w:t>；</w:t>
      </w:r>
      <w:r>
        <w:rPr>
          <w:rFonts w:eastAsia="方正仿宋_GBK"/>
          <w:sz w:val="33"/>
          <w:szCs w:val="33"/>
        </w:rPr>
        <w:t>4</w:t>
      </w:r>
      <w:r>
        <w:rPr>
          <w:rFonts w:hint="eastAsia" w:eastAsia="方正仿宋_GBK"/>
          <w:sz w:val="33"/>
          <w:szCs w:val="33"/>
          <w:lang w:val="en-US" w:eastAsia="zh-CN"/>
        </w:rPr>
        <w:t>.乡村复兴少年宫理论宣讲、市民教育等立牌28套</w:t>
      </w:r>
      <w:r>
        <w:rPr>
          <w:rFonts w:hint="eastAsia" w:eastAsia="方正仿宋_GBK" w:cs="Times New Roman"/>
          <w:sz w:val="33"/>
          <w:szCs w:val="33"/>
          <w:lang w:eastAsia="zh-CN"/>
        </w:rPr>
        <w:t>。</w:t>
      </w:r>
      <w:r>
        <w:rPr>
          <w:rFonts w:hint="eastAsia" w:eastAsia="方正仿宋_GBK" w:cs="Times New Roman"/>
          <w:sz w:val="33"/>
          <w:szCs w:val="33"/>
          <w:lang w:val="zh-CN" w:eastAsia="zh-CN"/>
        </w:rPr>
        <w:t>该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0.25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0.25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完成率100%，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支付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0%。</w:t>
      </w:r>
    </w:p>
    <w:p>
      <w:pPr>
        <w:numPr>
          <w:ilvl w:val="0"/>
          <w:numId w:val="1"/>
        </w:numPr>
        <w:spacing w:after="50"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项目效益情况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eastAsia="方正仿宋_GBK"/>
          <w:sz w:val="33"/>
          <w:szCs w:val="33"/>
        </w:rPr>
        <w:t>项目实施后，</w:t>
      </w:r>
      <w:r>
        <w:rPr>
          <w:rFonts w:hint="eastAsia" w:eastAsia="方正仿宋_GBK"/>
          <w:sz w:val="33"/>
          <w:szCs w:val="33"/>
          <w:lang w:eastAsia="zh-CN"/>
        </w:rPr>
        <w:t>中坝乡乡村复兴少年宫</w:t>
      </w:r>
      <w:r>
        <w:rPr>
          <w:rFonts w:eastAsia="方正仿宋_GBK"/>
          <w:sz w:val="33"/>
          <w:szCs w:val="33"/>
        </w:rPr>
        <w:t>进一步完善</w:t>
      </w:r>
      <w:r>
        <w:rPr>
          <w:rFonts w:hint="eastAsia" w:eastAsia="方正仿宋_GBK"/>
          <w:sz w:val="33"/>
          <w:szCs w:val="33"/>
          <w:lang w:eastAsia="zh-CN"/>
        </w:rPr>
        <w:t>场地的</w:t>
      </w:r>
      <w:r>
        <w:rPr>
          <w:rFonts w:eastAsia="方正仿宋_GBK"/>
          <w:sz w:val="33"/>
          <w:szCs w:val="33"/>
        </w:rPr>
        <w:t>硬件条件，</w:t>
      </w:r>
      <w:r>
        <w:rPr>
          <w:rFonts w:eastAsia="方正仿宋_GBK"/>
          <w:kern w:val="0"/>
          <w:sz w:val="33"/>
          <w:szCs w:val="33"/>
        </w:rPr>
        <w:t>解决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中坝乡乡村复兴少年宫基础建设不到位</w:t>
      </w:r>
      <w:r>
        <w:rPr>
          <w:rFonts w:eastAsia="方正仿宋_GBK"/>
          <w:kern w:val="0"/>
          <w:sz w:val="33"/>
          <w:szCs w:val="33"/>
        </w:rPr>
        <w:t>的问题，改善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中坝乡乡村少年宫宣传</w:t>
      </w:r>
      <w:r>
        <w:rPr>
          <w:rFonts w:eastAsia="方正仿宋_GBK"/>
          <w:kern w:val="0"/>
          <w:sz w:val="33"/>
          <w:szCs w:val="33"/>
        </w:rPr>
        <w:t>条件，充分保障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中坝乡少年的日常</w:t>
      </w:r>
      <w:r>
        <w:rPr>
          <w:rFonts w:eastAsia="方正仿宋_GBK"/>
          <w:kern w:val="0"/>
          <w:sz w:val="33"/>
          <w:szCs w:val="33"/>
        </w:rPr>
        <w:t>活动，</w:t>
      </w:r>
      <w:r>
        <w:rPr>
          <w:rFonts w:hint="eastAsia" w:eastAsia="方正仿宋_GBK"/>
          <w:kern w:val="0"/>
          <w:sz w:val="33"/>
          <w:szCs w:val="33"/>
        </w:rPr>
        <w:t>増长知识，得到锻炼成长</w:t>
      </w:r>
      <w:r>
        <w:rPr>
          <w:rFonts w:hint="eastAsia" w:eastAsia="方正仿宋_GBK"/>
          <w:kern w:val="0"/>
          <w:sz w:val="33"/>
          <w:szCs w:val="33"/>
          <w:lang w:eastAsia="zh-CN"/>
        </w:rPr>
        <w:t>，培养他们的创造力及团队协作能力。它还可以为青少年提供心理支持和指导 ，帮助他们解决心理问题。此外，它还可以在孩子的早期建立良好的道德标准和社会价值观，提高他们的文明素养，让他们充分了解社会。它给少年提供了一个表达自我的空间，减轻了孩子的学习压力，让他们更好地了解自己，拥有自己的想法和做法。它也教会孩子正确的人生观、价值观、思想观，让他们摆正心态，更好地应对未来的挑战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四、问题及建议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/>
          <w:sz w:val="33"/>
          <w:szCs w:val="33"/>
          <w:lang w:val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相关建议。</w:t>
      </w:r>
      <w:r>
        <w:rPr>
          <w:rFonts w:hint="eastAsia" w:eastAsia="方正仿宋_GBK"/>
          <w:sz w:val="33"/>
          <w:szCs w:val="33"/>
          <w:lang w:val="en-US" w:eastAsia="zh-CN"/>
        </w:rPr>
        <w:t xml:space="preserve">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eastAsia="方正仿宋_GBK"/>
          <w:sz w:val="33"/>
          <w:szCs w:val="33"/>
          <w:lang w:val="en-US" w:eastAsia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30" w:firstLineChars="1100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 xml:space="preserve"> 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4A2AEB"/>
    <w:multiLevelType w:val="singleLevel"/>
    <w:tmpl w:val="3E4A2AE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08E6FAC"/>
    <w:rsid w:val="0E4F0FCA"/>
    <w:rsid w:val="0EDB478C"/>
    <w:rsid w:val="291C455A"/>
    <w:rsid w:val="2EBA6279"/>
    <w:rsid w:val="36926D0C"/>
    <w:rsid w:val="4DAF2BCF"/>
    <w:rsid w:val="4DDB6F66"/>
    <w:rsid w:val="5E976ED7"/>
    <w:rsid w:val="68084DFA"/>
    <w:rsid w:val="68793B9C"/>
    <w:rsid w:val="6C31322F"/>
    <w:rsid w:val="6F1F3C2B"/>
    <w:rsid w:val="73094508"/>
    <w:rsid w:val="74D55507"/>
    <w:rsid w:val="77916115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1249</Words>
  <Characters>1322</Characters>
  <Lines>6</Lines>
  <Paragraphs>1</Paragraphs>
  <TotalTime>3</TotalTime>
  <ScaleCrop>false</ScaleCrop>
  <LinksUpToDate>false</LinksUpToDate>
  <CharactersWithSpaces>1326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2023-05-09T08:33:26Z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810FBF024EC241C1AE66F60B16262375_13</vt:lpwstr>
  </property>
</Properties>
</file>