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jc w:val="center"/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</w:pPr>
      <w:r>
        <w:rPr>
          <w:rFonts w:hint="eastAsia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攀枝花市仁和区中坝乡人民政府</w:t>
      </w:r>
    </w:p>
    <w:p>
      <w:pPr>
        <w:pStyle w:val="4"/>
        <w:spacing w:line="560" w:lineRule="exact"/>
        <w:jc w:val="center"/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</w:pP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202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  <w:lang w:val="en-US"/>
        </w:rPr>
        <w:t>年</w:t>
      </w:r>
      <w:r>
        <w:rPr>
          <w:rFonts w:hint="default" w:ascii="Times New Roman" w:hAnsi="Times New Roman" w:eastAsia="方正小标宋_GBK" w:cs="Times New Roman"/>
          <w:b/>
          <w:bCs/>
          <w:sz w:val="38"/>
          <w:szCs w:val="38"/>
        </w:rPr>
        <w:t>专项预算项目支出绩效自评报告</w:t>
      </w:r>
    </w:p>
    <w:p>
      <w:pPr>
        <w:pStyle w:val="4"/>
        <w:spacing w:line="560" w:lineRule="exact"/>
        <w:jc w:val="center"/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3"/>
          <w:szCs w:val="33"/>
          <w:lang w:val="en-US" w:eastAsia="zh-CN" w:bidi="ar-SA"/>
        </w:rPr>
        <w:t>（中坝中心学校活动场地改造项目）</w:t>
      </w:r>
    </w:p>
    <w:p>
      <w:pPr>
        <w:pStyle w:val="4"/>
        <w:spacing w:line="56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</w:rPr>
        <w:t>一、</w:t>
      </w:r>
      <w:r>
        <w:rPr>
          <w:rFonts w:hint="eastAsia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（一）项目资金申报及批复情况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eastAsia" w:eastAsia="方正仿宋_GBK" w:cs="Times New Roman"/>
          <w:sz w:val="33"/>
          <w:szCs w:val="33"/>
          <w:lang w:val="en-US" w:eastAsia="zh-CN"/>
        </w:rPr>
        <w:t>中坝乡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积极向</w:t>
      </w:r>
      <w:r>
        <w:rPr>
          <w:rFonts w:eastAsia="方正仿宋_GBK"/>
          <w:bCs/>
          <w:sz w:val="33"/>
          <w:szCs w:val="33"/>
        </w:rPr>
        <w:t>区民宗局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申报中坝中心学校活动场地改造项目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资金14万元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，根据攀仁财资农〔2022〕14号下达中坝中心学校活动场地改造项目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符合资金管理办法等相关规定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项目绩效目标</w:t>
      </w:r>
    </w:p>
    <w:p>
      <w:pPr>
        <w:spacing w:after="50" w:line="560" w:lineRule="exact"/>
        <w:ind w:firstLine="660" w:firstLineChars="200"/>
        <w:rPr>
          <w:rFonts w:hint="default" w:ascii="Times New Roman" w:hAnsi="Times New Roman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中坝中心学校活动场地改造</w:t>
      </w:r>
      <w:r>
        <w:rPr>
          <w:rFonts w:eastAsia="方正仿宋_GBK"/>
          <w:sz w:val="33"/>
          <w:szCs w:val="33"/>
        </w:rPr>
        <w:t>项目实施后，</w:t>
      </w:r>
      <w:r>
        <w:rPr>
          <w:rFonts w:hint="eastAsia" w:eastAsia="方正仿宋_GBK"/>
          <w:sz w:val="33"/>
          <w:szCs w:val="33"/>
          <w:lang w:eastAsia="zh-CN"/>
        </w:rPr>
        <w:t>将</w:t>
      </w:r>
      <w:r>
        <w:rPr>
          <w:rFonts w:eastAsia="方正仿宋_GBK"/>
          <w:sz w:val="33"/>
          <w:szCs w:val="33"/>
        </w:rPr>
        <w:t>进一步完善办学硬件条件，</w:t>
      </w:r>
      <w:r>
        <w:rPr>
          <w:rFonts w:eastAsia="方正仿宋_GBK"/>
          <w:kern w:val="0"/>
          <w:sz w:val="33"/>
          <w:szCs w:val="33"/>
        </w:rPr>
        <w:t>解决活动场地不够的问题，改善学生的就学活动场地条件，充分保障体育活动，提高学生的整体素质。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（三）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项目资金申报相符性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中坝中心学校活动场地改造项目</w:t>
      </w:r>
      <w:r>
        <w:rPr>
          <w:rFonts w:hint="default" w:eastAsia="方正仿宋_GBK"/>
          <w:sz w:val="33"/>
          <w:szCs w:val="33"/>
          <w:lang w:val="zh-CN"/>
        </w:rPr>
        <w:t>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二、项目实施及管理情况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（一）资金计划、到位及使用情况</w:t>
      </w:r>
    </w:p>
    <w:p>
      <w:pPr>
        <w:adjustRightInd w:val="0"/>
        <w:snapToGrid w:val="0"/>
        <w:spacing w:line="560" w:lineRule="exact"/>
        <w:ind w:firstLine="720"/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</w:pPr>
      <w:r>
        <w:rPr>
          <w:rFonts w:hint="default" w:eastAsia="方正仿宋_GBK"/>
          <w:sz w:val="33"/>
          <w:szCs w:val="33"/>
          <w:lang w:val="zh-CN"/>
        </w:rPr>
        <w:t>1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资金计划及到位。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资金计划主要用于中坝中心学校活动场地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改造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，项目按照攀仁财资农〔2022〕14号下达中坝中心学校活动场地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改造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资金到位率为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100%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 w:eastAsia="zh-CN"/>
        </w:rPr>
        <w:t>，到位及时。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60" w:firstLineChars="200"/>
        <w:jc w:val="left"/>
        <w:textAlignment w:val="auto"/>
        <w:rPr>
          <w:rFonts w:hint="default" w:eastAsia="方正仿宋_GBK"/>
          <w:sz w:val="33"/>
          <w:szCs w:val="33"/>
          <w:lang w:val="zh-CN"/>
        </w:rPr>
      </w:pPr>
      <w:r>
        <w:rPr>
          <w:rFonts w:hint="default" w:eastAsia="方正仿宋_GBK"/>
          <w:sz w:val="33"/>
          <w:szCs w:val="33"/>
          <w:lang w:val="zh-CN"/>
        </w:rPr>
        <w:t>2</w:t>
      </w:r>
      <w:r>
        <w:rPr>
          <w:rFonts w:hint="eastAsia" w:eastAsia="方正仿宋_GBK"/>
          <w:sz w:val="33"/>
          <w:szCs w:val="33"/>
          <w:lang w:val="zh-CN"/>
        </w:rPr>
        <w:t>.</w:t>
      </w:r>
      <w:r>
        <w:rPr>
          <w:rFonts w:hint="default" w:eastAsia="方正仿宋_GBK"/>
          <w:sz w:val="33"/>
          <w:szCs w:val="33"/>
          <w:lang w:val="zh-CN"/>
        </w:rPr>
        <w:t>资金使用。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资金主要用于</w:t>
      </w:r>
      <w:r>
        <w:rPr>
          <w:rFonts w:eastAsia="方正仿宋_GBK"/>
          <w:sz w:val="33"/>
          <w:szCs w:val="33"/>
        </w:rPr>
        <w:t>改造男生宿舍楼前活动场地：1.场地平整700平方米、垫层碾压700平方米、混凝土浇灌硬化90立方米；2.砂石堡坎63立方；3.移栽4棵大叶蓉树并清除树根，新栽香樟树4棵（12公分）；4.不锈钢栏杆95米；5.配套花户外椅凳、相关体育活动设备设施。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2022年已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完成，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14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万元，支付完成率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（二）项目财务管理情况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项目执行过程中，会计账务处理及时；会计核算规范；按照专款专用安排使用资金，资金支付有据可查，开支标准合规合法，资金拨付、使用有完整的审批程序和手续；用途明确；无截留、挤占、挪用、虚列支出等情况。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（三）项目组织实施情况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主要用于中坝中心学校活动场地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改造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中坝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乡在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组织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实施过程中，建立健全相关制度、机制，严格执行，推进各专项工作的落实。资金管理实行专项管理，严格审批制度，真正做到了专款专用，确保项目资金有效的利用</w:t>
      </w:r>
      <w:r>
        <w:rPr>
          <w:rFonts w:hint="default" w:eastAsia="方正仿宋_GBK"/>
          <w:sz w:val="33"/>
          <w:szCs w:val="33"/>
          <w:lang w:val="zh-CN"/>
        </w:rPr>
        <w:t>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三、项目绩效情况</w:t>
      </w: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  <w:lang w:val="zh-CN"/>
        </w:rPr>
        <w:tab/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（一）项目完成情况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 w:cs="Times New Roman"/>
          <w:sz w:val="33"/>
          <w:szCs w:val="33"/>
          <w:lang w:val="en-US" w:eastAsia="zh-CN"/>
        </w:rPr>
        <w:t>2022年项目已完成</w:t>
      </w:r>
      <w:r>
        <w:rPr>
          <w:rFonts w:eastAsia="方正仿宋_GBK"/>
          <w:sz w:val="33"/>
          <w:szCs w:val="33"/>
        </w:rPr>
        <w:t>改造男生宿舍楼前活动场地：1.场地平整700平方米、垫层碾压700平方米、混凝土浇灌硬化90立方米；2.砂石堡坎63立方；3.移栽4棵大叶蓉树并清除树根，新栽香樟树4棵（12公分）；4.不锈钢栏杆95米；5.配套花户外椅凳、相关体育活动设备设施。</w:t>
      </w:r>
      <w:r>
        <w:rPr>
          <w:rFonts w:hint="eastAsia" w:eastAsia="方正仿宋_GBK" w:cs="Times New Roman"/>
          <w:sz w:val="33"/>
          <w:szCs w:val="33"/>
          <w:lang w:val="zh-CN" w:eastAsia="zh-CN"/>
        </w:rPr>
        <w:t>该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1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zh-CN" w:eastAsia="zh-CN"/>
        </w:rPr>
        <w:t>实际支出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14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万元，项目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完成率100%，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资金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支付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率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10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0%。</w:t>
      </w:r>
    </w:p>
    <w:p>
      <w:pPr>
        <w:numPr>
          <w:ilvl w:val="0"/>
          <w:numId w:val="0"/>
        </w:numPr>
        <w:spacing w:after="50" w:line="560" w:lineRule="exact"/>
        <w:ind w:firstLine="663" w:firstLineChars="200"/>
        <w:jc w:val="left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项目效益情况</w:t>
      </w:r>
    </w:p>
    <w:p>
      <w:pPr>
        <w:numPr>
          <w:ilvl w:val="0"/>
          <w:numId w:val="0"/>
        </w:numPr>
        <w:spacing w:after="50" w:line="560" w:lineRule="exact"/>
        <w:ind w:firstLine="660" w:firstLineChars="200"/>
        <w:jc w:val="left"/>
        <w:rPr>
          <w:rFonts w:hint="default" w:eastAsia="方正仿宋_GBK"/>
          <w:sz w:val="33"/>
          <w:szCs w:val="33"/>
          <w:lang w:val="zh-CN"/>
        </w:rPr>
      </w:pPr>
      <w:r>
        <w:rPr>
          <w:rFonts w:eastAsia="方正仿宋_GBK"/>
          <w:sz w:val="33"/>
          <w:szCs w:val="33"/>
        </w:rPr>
        <w:t>项目实施后，中坝乡中心学校进一步完善办学硬件条件，</w:t>
      </w:r>
      <w:r>
        <w:rPr>
          <w:rFonts w:eastAsia="方正仿宋_GBK"/>
          <w:kern w:val="0"/>
          <w:sz w:val="33"/>
          <w:szCs w:val="33"/>
        </w:rPr>
        <w:t>解决了学生活动场所不够的问题，改善500余名学生的就学活动场地条件，让学生的体育活动得到充分保障，提高学生的整体素质，在体育达标测试</w:t>
      </w:r>
      <w:r>
        <w:rPr>
          <w:rFonts w:eastAsia="方正仿宋_GBK"/>
          <w:sz w:val="33"/>
          <w:szCs w:val="33"/>
        </w:rPr>
        <w:t>中取得更好的成绩；学校将进一步适应教育行业的稳固发展，提高学校竞争力，</w:t>
      </w:r>
      <w:r>
        <w:rPr>
          <w:rFonts w:eastAsia="方正仿宋_GBK"/>
          <w:kern w:val="0"/>
          <w:sz w:val="33"/>
          <w:szCs w:val="33"/>
        </w:rPr>
        <w:t>从而吸引学生就读，为学校后续生源增长发展提供硬件支持，带动校园周边产业发展，发挥规模效益，有较好社会效益。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</w:pPr>
      <w:r>
        <w:rPr>
          <w:rFonts w:hint="default" w:ascii="方正黑体_GBK" w:hAnsi="方正黑体_GBK" w:eastAsia="方正黑体_GBK" w:cs="方正黑体_GBK"/>
          <w:b w:val="0"/>
          <w:bCs w:val="0"/>
          <w:sz w:val="33"/>
          <w:szCs w:val="33"/>
        </w:rPr>
        <w:t>四、问题及建议</w:t>
      </w:r>
    </w:p>
    <w:p>
      <w:pPr>
        <w:adjustRightInd w:val="0"/>
        <w:snapToGrid w:val="0"/>
        <w:spacing w:line="560" w:lineRule="exact"/>
        <w:ind w:firstLine="663" w:firstLineChars="200"/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</w:pP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（一）存在的问题</w:t>
      </w:r>
    </w:p>
    <w:p>
      <w:pPr>
        <w:adjustRightInd w:val="0"/>
        <w:snapToGrid w:val="0"/>
        <w:spacing w:line="560" w:lineRule="exact"/>
        <w:ind w:firstLine="660" w:firstLineChars="200"/>
        <w:rPr>
          <w:rFonts w:hint="default" w:eastAsia="方正仿宋_GBK"/>
          <w:sz w:val="33"/>
          <w:szCs w:val="33"/>
          <w:lang w:val="zh-CN"/>
        </w:rPr>
      </w:pPr>
      <w:r>
        <w:rPr>
          <w:rFonts w:hint="eastAsia" w:eastAsia="方正仿宋_GBK"/>
          <w:sz w:val="33"/>
          <w:szCs w:val="33"/>
          <w:lang w:val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3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sz w:val="33"/>
          <w:szCs w:val="33"/>
          <w:lang w:val="zh-CN"/>
        </w:rPr>
        <w:t>（二）</w:t>
      </w:r>
      <w:r>
        <w:rPr>
          <w:rFonts w:hint="default" w:ascii="方正楷体_GBK" w:hAnsi="方正楷体_GBK" w:eastAsia="方正楷体_GBK" w:cs="方正楷体_GBK"/>
          <w:b/>
          <w:sz w:val="33"/>
          <w:szCs w:val="33"/>
          <w:lang w:val="zh-CN"/>
        </w:rPr>
        <w:t>相关建议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r>
        <w:rPr>
          <w:rFonts w:hint="eastAsia" w:eastAsia="方正仿宋_GBK"/>
          <w:sz w:val="33"/>
          <w:szCs w:val="33"/>
          <w:lang w:val="en-US" w:eastAsia="zh-CN"/>
        </w:rPr>
        <w:t>无。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30" w:firstLineChars="1100"/>
        <w:textAlignment w:val="auto"/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</w:pPr>
      <w:r>
        <w:rPr>
          <w:rFonts w:hint="eastAsia" w:ascii="方正仿宋_GBK" w:hAnsi="方正仿宋_GBK" w:eastAsia="方正仿宋_GBK" w:cs="方正仿宋_GBK"/>
          <w:sz w:val="33"/>
          <w:szCs w:val="33"/>
          <w:lang w:val="zh-CN"/>
        </w:rPr>
        <w:t>攀枝花市仁和区中坝乡人民政府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620" w:firstLineChars="14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 xml:space="preserve"> 20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年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月</w:t>
      </w:r>
      <w:r>
        <w:rPr>
          <w:rFonts w:hint="eastAsia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  <w:lang w:val="zh-CN"/>
        </w:rPr>
        <w:t>日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60" w:firstLineChars="200"/>
        <w:rPr>
          <w:rFonts w:hint="eastAsia" w:eastAsia="方正仿宋_GBK"/>
          <w:sz w:val="33"/>
          <w:szCs w:val="3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OTA1YmZhM2IzNTcxODVkYjkxOGFkMGNjZjIzNGYifQ=="/>
  </w:docVars>
  <w:rsids>
    <w:rsidRoot w:val="291C455A"/>
    <w:rsid w:val="003414A3"/>
    <w:rsid w:val="00515A0C"/>
    <w:rsid w:val="00866E99"/>
    <w:rsid w:val="0EDB478C"/>
    <w:rsid w:val="11A61E32"/>
    <w:rsid w:val="291C455A"/>
    <w:rsid w:val="34FE7878"/>
    <w:rsid w:val="36926D0C"/>
    <w:rsid w:val="4DAF2BCF"/>
    <w:rsid w:val="4DDB6F66"/>
    <w:rsid w:val="5C3A5338"/>
    <w:rsid w:val="63F31D4D"/>
    <w:rsid w:val="73094508"/>
    <w:rsid w:val="735C274C"/>
    <w:rsid w:val="73FA0264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1133</Words>
  <Characters>1199</Characters>
  <Lines>6</Lines>
  <Paragraphs>1</Paragraphs>
  <TotalTime>0</TotalTime>
  <ScaleCrop>false</ScaleCrop>
  <LinksUpToDate>false</LinksUpToDate>
  <CharactersWithSpaces>1200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HUAWEI</cp:lastModifiedBy>
  <dcterms:modified xsi:type="dcterms:W3CDTF">2023-05-08T09:01:58Z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459B7D69F78548D4B2470EF9E4CDEF50_12</vt:lpwstr>
  </property>
</Properties>
</file>