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560" w:lineRule="exact"/>
        <w:jc w:val="center"/>
        <w:rPr>
          <w:rFonts w:hint="eastAsia" w:ascii="Times New Roman" w:hAnsi="Times New Roman" w:eastAsia="方正小标宋_GBK" w:cs="Times New Roman"/>
          <w:b/>
          <w:bCs/>
          <w:sz w:val="38"/>
          <w:szCs w:val="38"/>
          <w:lang w:val="en-US" w:eastAsia="zh-CN"/>
        </w:rPr>
      </w:pPr>
      <w:r>
        <w:rPr>
          <w:rFonts w:hint="eastAsia" w:ascii="Times New Roman" w:hAnsi="Times New Roman" w:eastAsia="方正小标宋_GBK" w:cs="Times New Roman"/>
          <w:b/>
          <w:bCs/>
          <w:sz w:val="38"/>
          <w:szCs w:val="38"/>
          <w:lang w:val="en-US" w:eastAsia="zh-CN"/>
        </w:rPr>
        <w:t>攀枝花市仁和区中坝乡人民政府</w:t>
      </w:r>
    </w:p>
    <w:p>
      <w:pPr>
        <w:pStyle w:val="7"/>
        <w:spacing w:line="560" w:lineRule="exact"/>
        <w:jc w:val="center"/>
        <w:rPr>
          <w:rFonts w:hint="default" w:ascii="Times New Roman" w:hAnsi="Times New Roman" w:eastAsia="方正小标宋_GBK" w:cs="Times New Roman"/>
          <w:b/>
          <w:bCs/>
          <w:sz w:val="38"/>
          <w:szCs w:val="38"/>
        </w:rPr>
      </w:pP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  <w:lang w:val="en-US"/>
        </w:rPr>
        <w:t>202</w:t>
      </w: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  <w:lang w:val="en-US"/>
        </w:rPr>
        <w:t>年</w:t>
      </w: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</w:rPr>
        <w:t>专项预算项目支出绩效自评报告</w:t>
      </w:r>
    </w:p>
    <w:p>
      <w:pPr>
        <w:pStyle w:val="7"/>
        <w:spacing w:line="560" w:lineRule="exact"/>
        <w:jc w:val="center"/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（扶持村集体经济市级财政补助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资金项目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）</w:t>
      </w:r>
    </w:p>
    <w:p>
      <w:pPr>
        <w:pStyle w:val="7"/>
        <w:spacing w:line="56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</w:rPr>
        <w:t>一、</w:t>
      </w:r>
      <w:r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（一）项目资金申报及批复情况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Times New Roman" w:hAnsi="Times New Roman" w:cs="Times New Roman"/>
          <w:sz w:val="33"/>
          <w:szCs w:val="33"/>
          <w:lang w:val="zh-CN"/>
        </w:rPr>
      </w:pPr>
      <w:r>
        <w:rPr>
          <w:rFonts w:hint="eastAsia" w:eastAsia="方正仿宋_GBK" w:cs="Times New Roman"/>
          <w:sz w:val="33"/>
          <w:szCs w:val="33"/>
          <w:lang w:val="en-US" w:eastAsia="zh-CN"/>
        </w:rPr>
        <w:t>中坝乡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积极向</w:t>
      </w:r>
      <w:r>
        <w:rPr>
          <w:rFonts w:hint="eastAsia" w:eastAsia="方正仿宋_GBK"/>
          <w:bCs/>
          <w:sz w:val="33"/>
          <w:szCs w:val="33"/>
          <w:lang w:eastAsia="zh-CN"/>
        </w:rPr>
        <w:t>上级部门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申报2021年扶持村级集体经济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市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级财政补助项目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资金25万元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，根据2022年预算大本下达2021年扶持村级集体经济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市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级财政补助项目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资金15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、根据攀仁财资农〔2022〕211号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下达2021年扶持村级集体经济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区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级财政补助项目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资金10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符合资金管理办法等相关规定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（二）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60" w:firstLineChars="200"/>
        <w:textAlignment w:val="auto"/>
        <w:rPr>
          <w:rFonts w:hint="default" w:ascii="Times New Roman" w:hAnsi="Times New Roman" w:cs="Times New Roman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2021年扶持村级集体经济财政补助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资金主要用于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高速路出口农产品集散地项目建设，包括边坡堡坎建挡墙场坪建设、场地入口道路建设等。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通过</w:t>
      </w:r>
      <w:r>
        <w:rPr>
          <w:rFonts w:eastAsia="方正仿宋_GBK"/>
          <w:sz w:val="33"/>
          <w:szCs w:val="33"/>
        </w:rPr>
        <w:t>项目实施，</w:t>
      </w:r>
      <w:r>
        <w:rPr>
          <w:rFonts w:hint="eastAsia" w:eastAsia="方正仿宋_GBK"/>
          <w:sz w:val="33"/>
          <w:szCs w:val="33"/>
          <w:lang w:eastAsia="zh-CN"/>
        </w:rPr>
        <w:t>将</w:t>
      </w:r>
      <w:r>
        <w:rPr>
          <w:rFonts w:hint="eastAsia" w:ascii="Times New Roman" w:hAnsi="Times New Roman" w:eastAsia="方正仿宋_GBK" w:cs="Times New Roman"/>
          <w:color w:val="000000"/>
          <w:sz w:val="33"/>
          <w:szCs w:val="33"/>
          <w:lang w:eastAsia="zh-CN"/>
        </w:rPr>
        <w:t>发展壮大村集体经济，充分发挥党建引领作用 ，切实增强村级集体经济造血功能，推动村级集体经济提质增效，有利于逐步建立起充满活力的村级集体经济自我发展机制，筑牢乡村振兴的坚实基础</w:t>
      </w:r>
      <w:r>
        <w:rPr>
          <w:rFonts w:hint="default" w:ascii="Times New Roman" w:hAnsi="Times New Roman" w:eastAsia="方正仿宋_GBK" w:cs="Times New Roman"/>
          <w:color w:val="000000"/>
          <w:sz w:val="33"/>
          <w:szCs w:val="33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（三）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项目资金申报相符性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扶持村集体经济财政补助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资金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项目</w:t>
      </w:r>
      <w:r>
        <w:rPr>
          <w:rFonts w:hint="default" w:eastAsia="方正仿宋_GBK"/>
          <w:sz w:val="33"/>
          <w:szCs w:val="33"/>
          <w:lang w:val="zh-CN"/>
        </w:rPr>
        <w:t>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二、项目实施及管理情况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（一）资金计划、到位及使用情况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</w:pPr>
      <w:r>
        <w:rPr>
          <w:rFonts w:hint="default" w:eastAsia="方正仿宋_GBK"/>
          <w:sz w:val="33"/>
          <w:szCs w:val="33"/>
          <w:lang w:val="zh-CN"/>
        </w:rPr>
        <w:t>1</w:t>
      </w:r>
      <w:r>
        <w:rPr>
          <w:rFonts w:hint="eastAsia" w:eastAsia="方正仿宋_GBK"/>
          <w:sz w:val="33"/>
          <w:szCs w:val="33"/>
          <w:lang w:val="zh-CN"/>
        </w:rPr>
        <w:t>.</w:t>
      </w:r>
      <w:r>
        <w:rPr>
          <w:rFonts w:hint="default" w:eastAsia="方正仿宋_GBK"/>
          <w:sz w:val="33"/>
          <w:szCs w:val="33"/>
          <w:lang w:val="zh-CN"/>
        </w:rPr>
        <w:t>资金计划及到位。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资金计划主要用于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高速路出口农产品集散地项目建设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，项目按照2022年预算大本下达2021年扶持村级集体经济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市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级财政补助项目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资金15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、攀仁财资农〔2022〕211号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下达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扶持村集体经济</w:t>
      </w:r>
      <w:r>
        <w:rPr>
          <w:rFonts w:hint="eastAsia" w:eastAsia="方正仿宋_GBK" w:cs="Times New Roman"/>
          <w:color w:val="auto"/>
          <w:kern w:val="2"/>
          <w:sz w:val="33"/>
          <w:szCs w:val="33"/>
          <w:lang w:val="en-US" w:eastAsia="zh-CN" w:bidi="ar-SA"/>
        </w:rPr>
        <w:t>区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级财政补助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万元，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资金到位率为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，到位及时。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left"/>
        <w:textAlignment w:val="auto"/>
        <w:rPr>
          <w:rFonts w:hint="default" w:eastAsia="方正仿宋_GBK"/>
          <w:sz w:val="33"/>
          <w:szCs w:val="33"/>
          <w:lang w:val="zh-CN"/>
        </w:rPr>
      </w:pPr>
      <w:r>
        <w:rPr>
          <w:rFonts w:hint="default" w:eastAsia="方正仿宋_GBK"/>
          <w:sz w:val="33"/>
          <w:szCs w:val="33"/>
          <w:lang w:val="zh-CN"/>
        </w:rPr>
        <w:t>2</w:t>
      </w:r>
      <w:r>
        <w:rPr>
          <w:rFonts w:hint="eastAsia" w:eastAsia="方正仿宋_GBK"/>
          <w:sz w:val="33"/>
          <w:szCs w:val="33"/>
          <w:lang w:val="zh-CN"/>
        </w:rPr>
        <w:t>.</w:t>
      </w:r>
      <w:r>
        <w:rPr>
          <w:rFonts w:hint="default" w:eastAsia="方正仿宋_GBK"/>
          <w:sz w:val="33"/>
          <w:szCs w:val="33"/>
          <w:lang w:val="zh-CN"/>
        </w:rPr>
        <w:t>资金使用。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项目资金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25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主要用于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高速路出口农产品集散地项目建设，包括边坡堡坎建挡墙场坪建设、场地入口道路建设等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，2022年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已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完成，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实际支出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25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万元，支付完成率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0%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。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（二）项目财务管理情况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项目执行过程中，会计账务处理及时；会计核算规范；按照专款专用安排使用资金，资金支付有据可查，开支标准合规合法，资金拨付、使用有完整的审批程序和手续；用途明确；无截留、挤占、挪用、虚列支出等情况。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（三）项目组织实施情况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主要用于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高速路出口农产品集散地项目建设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中坝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村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在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组织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实施过程中，建立健全相关制度、机制，严格执行，推进各专项工作的落实。资金管理实行专项管理，严格审批制度，真正做到了专款专用，确保项目资金有效的利用</w:t>
      </w:r>
      <w:r>
        <w:rPr>
          <w:rFonts w:hint="default" w:eastAsia="方正仿宋_GBK"/>
          <w:sz w:val="33"/>
          <w:szCs w:val="33"/>
          <w:lang w:val="zh-CN"/>
        </w:rPr>
        <w:t>。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三、项目绩效情况</w:t>
      </w: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  <w:tab/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（一）项目完成情况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eastAsia" w:eastAsia="方正仿宋_GBK" w:cs="Times New Roman"/>
          <w:sz w:val="33"/>
          <w:szCs w:val="33"/>
          <w:lang w:val="zh-CN" w:eastAsia="zh-CN"/>
        </w:rPr>
        <w:t>该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2022年完成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包括边坡堡坎建挡墙场坪建设、场地入口道路建设等。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25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实际支出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25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完成率100%，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支付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率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0%。</w:t>
      </w:r>
    </w:p>
    <w:p>
      <w:pPr>
        <w:numPr>
          <w:ilvl w:val="0"/>
          <w:numId w:val="0"/>
        </w:numPr>
        <w:spacing w:after="50" w:line="560" w:lineRule="exact"/>
        <w:ind w:firstLine="663" w:firstLineChars="200"/>
        <w:jc w:val="left"/>
        <w:rPr>
          <w:rFonts w:hint="default" w:eastAsia="方正仿宋_GBK"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（二）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60" w:firstLineChars="200"/>
        <w:textAlignment w:val="auto"/>
        <w:rPr>
          <w:rFonts w:hint="eastAsia" w:eastAsia="方正仿宋_GBK"/>
          <w:sz w:val="33"/>
          <w:szCs w:val="33"/>
          <w:lang w:val="zh-CN" w:eastAsia="zh-CN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中坝村高速路出口农产品集散地项目</w:t>
      </w:r>
      <w:r>
        <w:rPr>
          <w:rFonts w:eastAsia="方正仿宋_GBK"/>
          <w:sz w:val="33"/>
          <w:szCs w:val="33"/>
        </w:rPr>
        <w:t>实施后</w:t>
      </w:r>
      <w:r>
        <w:rPr>
          <w:rFonts w:hint="eastAsia" w:eastAsia="方正仿宋_GBK"/>
          <w:sz w:val="33"/>
          <w:szCs w:val="33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color w:val="000000"/>
          <w:sz w:val="33"/>
          <w:szCs w:val="33"/>
          <w:lang w:eastAsia="zh-CN"/>
        </w:rPr>
        <w:t>充分发挥</w:t>
      </w:r>
      <w:r>
        <w:rPr>
          <w:rFonts w:hint="eastAsia" w:eastAsia="方正仿宋_GBK" w:cs="Times New Roman"/>
          <w:color w:val="000000"/>
          <w:sz w:val="33"/>
          <w:szCs w:val="33"/>
          <w:lang w:eastAsia="zh-CN"/>
        </w:rPr>
        <w:t>了</w:t>
      </w:r>
      <w:r>
        <w:rPr>
          <w:rFonts w:hint="eastAsia" w:ascii="Times New Roman" w:hAnsi="Times New Roman" w:eastAsia="方正仿宋_GBK" w:cs="Times New Roman"/>
          <w:color w:val="000000"/>
          <w:sz w:val="33"/>
          <w:szCs w:val="33"/>
          <w:lang w:eastAsia="zh-CN"/>
        </w:rPr>
        <w:t>党建引领作用 ，切实增强村级集体经济造血功能，推动村级集体经济提质增效，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进一步完善了基础设施，为下一步集散农产品打下了基础，达到了发展壮大村级集体经济的预期效果，有利于增加村集体经济收入，提高群众生活质量和水平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color w:val="000000"/>
          <w:sz w:val="33"/>
          <w:szCs w:val="33"/>
          <w:lang w:eastAsia="zh-CN"/>
        </w:rPr>
        <w:t>有利于逐步建立起充满活力的村级集体经济自我发展机制，筑牢乡村振兴的坚实基础</w:t>
      </w:r>
      <w:r>
        <w:rPr>
          <w:rFonts w:hint="default" w:ascii="Times New Roman" w:hAnsi="Times New Roman" w:eastAsia="方正仿宋_GBK" w:cs="Times New Roman"/>
          <w:color w:val="000000"/>
          <w:sz w:val="33"/>
          <w:szCs w:val="33"/>
        </w:rPr>
        <w:t>。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四、问题及建议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60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color w:val="000000"/>
          <w:kern w:val="0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color w:val="000000"/>
          <w:sz w:val="33"/>
          <w:szCs w:val="33"/>
        </w:rPr>
        <w:t>虽然</w:t>
      </w:r>
      <w:r>
        <w:rPr>
          <w:rFonts w:hint="eastAsia" w:eastAsia="方正仿宋_GBK" w:cs="Times New Roman"/>
          <w:color w:val="000000"/>
          <w:sz w:val="33"/>
          <w:szCs w:val="33"/>
          <w:lang w:val="en-US" w:eastAsia="zh-CN"/>
        </w:rPr>
        <w:t>中坝</w:t>
      </w:r>
      <w:r>
        <w:rPr>
          <w:rFonts w:hint="default" w:ascii="Times New Roman" w:hAnsi="Times New Roman" w:eastAsia="方正仿宋_GBK" w:cs="Times New Roman"/>
          <w:color w:val="000000"/>
          <w:sz w:val="33"/>
          <w:szCs w:val="33"/>
          <w:lang w:eastAsia="zh-CN"/>
        </w:rPr>
        <w:t>乡</w:t>
      </w:r>
      <w:r>
        <w:rPr>
          <w:rFonts w:hint="default" w:ascii="Times New Roman" w:hAnsi="Times New Roman" w:eastAsia="方正仿宋_GBK" w:cs="Times New Roman"/>
          <w:color w:val="000000"/>
          <w:sz w:val="33"/>
          <w:szCs w:val="33"/>
        </w:rPr>
        <w:t>通过严格监管，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发挥了专项经费的作用，产生了良好的效果，但也还存在许多不足之处。主要是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项目资金不足，农产品集散地仅完成了部分基础设施建设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村集体经济财务基础工作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也比较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薄弱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3" w:firstLineChars="200"/>
        <w:rPr>
          <w:rFonts w:hint="eastAsia" w:eastAsia="方正仿宋_GBK"/>
          <w:sz w:val="33"/>
          <w:szCs w:val="33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（二）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相关建议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60" w:firstLineChars="200"/>
        <w:textAlignment w:val="auto"/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3"/>
          <w:szCs w:val="33"/>
        </w:rPr>
        <w:t>下一步，</w:t>
      </w:r>
      <w:r>
        <w:rPr>
          <w:rFonts w:hint="default" w:ascii="Times New Roman" w:hAnsi="Times New Roman" w:eastAsia="方正仿宋_GBK" w:cs="Times New Roman"/>
          <w:b w:val="0"/>
          <w:bCs w:val="0"/>
          <w:kern w:val="2"/>
          <w:sz w:val="33"/>
          <w:szCs w:val="24"/>
          <w:lang w:val="en-US" w:eastAsia="zh-CN" w:bidi="ar-SA"/>
        </w:rPr>
        <w:t>加强</w:t>
      </w:r>
      <w:r>
        <w:rPr>
          <w:rFonts w:hint="eastAsia" w:ascii="Times New Roman" w:hAnsi="Times New Roman" w:eastAsia="方正仿宋_GBK" w:cs="Times New Roman"/>
          <w:b w:val="0"/>
          <w:bCs w:val="0"/>
          <w:kern w:val="2"/>
          <w:sz w:val="33"/>
          <w:szCs w:val="24"/>
          <w:lang w:val="en-US" w:eastAsia="zh-CN" w:bidi="ar-SA"/>
        </w:rPr>
        <w:t>引入社会资本，尽快建成投入使用；加强</w:t>
      </w:r>
      <w:r>
        <w:rPr>
          <w:rFonts w:hint="eastAsia" w:eastAsia="方正仿宋_GBK" w:cs="Times New Roman"/>
          <w:b w:val="0"/>
          <w:bCs w:val="0"/>
          <w:kern w:val="2"/>
          <w:sz w:val="33"/>
          <w:szCs w:val="24"/>
          <w:lang w:val="en-US" w:eastAsia="zh-CN" w:bidi="ar-SA"/>
        </w:rPr>
        <w:t>村级财务人员的专业培训，造就一只精通村级财务制度和会计业务的财会人员队伍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3630" w:firstLineChars="1100"/>
        <w:textAlignment w:val="auto"/>
        <w:rPr>
          <w:rFonts w:hint="eastAsia" w:ascii="方正仿宋_GBK" w:hAnsi="方正仿宋_GBK" w:eastAsia="方正仿宋_GBK" w:cs="方正仿宋_GBK"/>
          <w:sz w:val="33"/>
          <w:szCs w:val="33"/>
          <w:lang w:val="zh-CN"/>
        </w:rPr>
      </w:pPr>
      <w:r>
        <w:rPr>
          <w:rFonts w:hint="eastAsia" w:ascii="方正仿宋_GBK" w:hAnsi="方正仿宋_GBK" w:eastAsia="方正仿宋_GBK" w:cs="方正仿宋_GBK"/>
          <w:sz w:val="33"/>
          <w:szCs w:val="33"/>
          <w:lang w:val="zh-CN"/>
        </w:rPr>
        <w:t>攀枝花市仁和区中坝乡人民政府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620" w:firstLineChars="14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 xml:space="preserve"> 20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年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月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日</w:t>
      </w:r>
    </w:p>
    <w:p>
      <w:pPr>
        <w:pStyle w:val="2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291C455A"/>
    <w:rsid w:val="003414A3"/>
    <w:rsid w:val="00515A0C"/>
    <w:rsid w:val="00866E99"/>
    <w:rsid w:val="04275653"/>
    <w:rsid w:val="069347FD"/>
    <w:rsid w:val="0A0F771A"/>
    <w:rsid w:val="0DA248B3"/>
    <w:rsid w:val="0EDB478C"/>
    <w:rsid w:val="256413CB"/>
    <w:rsid w:val="28197DC6"/>
    <w:rsid w:val="291C455A"/>
    <w:rsid w:val="34FE7878"/>
    <w:rsid w:val="36926D0C"/>
    <w:rsid w:val="36FC498A"/>
    <w:rsid w:val="3E5976FD"/>
    <w:rsid w:val="3FFE7677"/>
    <w:rsid w:val="460C6F41"/>
    <w:rsid w:val="4DAF2BCF"/>
    <w:rsid w:val="4DDB6F66"/>
    <w:rsid w:val="713971C4"/>
    <w:rsid w:val="73094508"/>
    <w:rsid w:val="73FA0264"/>
    <w:rsid w:val="792F2AEE"/>
    <w:rsid w:val="7EE22669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宋体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4</Pages>
  <Words>1289</Words>
  <Characters>1355</Characters>
  <Lines>6</Lines>
  <Paragraphs>1</Paragraphs>
  <TotalTime>6</TotalTime>
  <ScaleCrop>false</ScaleCrop>
  <LinksUpToDate>false</LinksUpToDate>
  <CharactersWithSpaces>1363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HUAWEI</cp:lastModifiedBy>
  <dcterms:modified xsi:type="dcterms:W3CDTF">2023-05-08T08:57:57Z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459B7D69F78548D4B2470EF9E4CDEF50_12</vt:lpwstr>
  </property>
</Properties>
</file>