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6"/>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攀枝花市仁和区交通运输局</w:t>
      </w:r>
    </w:p>
    <w:p>
      <w:pPr>
        <w:pStyle w:val="6"/>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预算项目支出绩效自评报告</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2020年成品油价格补贴</w:t>
      </w:r>
      <w:r>
        <w:rPr>
          <w:rFonts w:hint="eastAsia" w:ascii="方正小标宋简体" w:hAnsi="宋体" w:eastAsia="方正小标宋简体"/>
          <w:sz w:val="44"/>
          <w:szCs w:val="44"/>
          <w:lang w:eastAsia="zh-CN"/>
        </w:rPr>
        <w:t>）</w:t>
      </w:r>
    </w:p>
    <w:p>
      <w:pPr>
        <w:pStyle w:val="6"/>
        <w:spacing w:line="560" w:lineRule="exact"/>
        <w:jc w:val="center"/>
        <w:rPr>
          <w:rFonts w:ascii="仿宋_GB2312" w:hAnsi="宋体" w:eastAsia="仿宋_GB2312"/>
          <w:color w:val="auto"/>
          <w:kern w:val="2"/>
          <w:sz w:val="32"/>
          <w:szCs w:val="32"/>
        </w:rPr>
      </w:pPr>
    </w:p>
    <w:p>
      <w:pPr>
        <w:pStyle w:val="6"/>
        <w:spacing w:line="560" w:lineRule="exact"/>
        <w:ind w:firstLine="640"/>
        <w:jc w:val="center"/>
        <w:rPr>
          <w:rFonts w:ascii="宋体" w:hAnsi="宋体"/>
          <w:color w:val="auto"/>
          <w:kern w:val="2"/>
          <w:sz w:val="32"/>
          <w:szCs w:val="32"/>
        </w:rPr>
      </w:pPr>
    </w:p>
    <w:p>
      <w:pPr>
        <w:numPr>
          <w:ilvl w:val="0"/>
          <w:numId w:val="1"/>
        </w:numPr>
        <w:adjustRightInd w:val="0"/>
        <w:snapToGrid w:val="0"/>
        <w:spacing w:line="560" w:lineRule="exact"/>
        <w:ind w:firstLine="720"/>
        <w:rPr>
          <w:rFonts w:hint="eastAsia" w:ascii="黑体" w:hAnsi="宋体" w:eastAsia="黑体"/>
          <w:lang w:val="zh-CN"/>
        </w:rPr>
      </w:pPr>
      <w:r>
        <w:rPr>
          <w:rFonts w:hint="eastAsia" w:ascii="黑体" w:hAnsi="宋体" w:eastAsia="黑体"/>
          <w:lang w:val="zh-CN"/>
        </w:rPr>
        <w:t>项目概况</w:t>
      </w:r>
    </w:p>
    <w:p>
      <w:pPr>
        <w:numPr>
          <w:ilvl w:val="0"/>
          <w:numId w:val="0"/>
        </w:numPr>
        <w:adjustRightInd w:val="0"/>
        <w:snapToGrid w:val="0"/>
        <w:spacing w:line="560" w:lineRule="exact"/>
        <w:rPr>
          <w:rFonts w:hint="eastAsia" w:ascii="黑体" w:hAnsi="宋体" w:eastAsia="黑体"/>
          <w:lang w:val="zh-CN" w:eastAsia="zh-CN"/>
        </w:rPr>
      </w:pPr>
    </w:p>
    <w:p>
      <w:pPr>
        <w:numPr>
          <w:ilvl w:val="0"/>
          <w:numId w:val="2"/>
        </w:numPr>
        <w:adjustRightInd w:val="0"/>
        <w:snapToGrid w:val="0"/>
        <w:spacing w:line="560" w:lineRule="exact"/>
        <w:ind w:firstLine="720"/>
        <w:rPr>
          <w:rFonts w:ascii="仿宋_GB2312" w:hAnsi="宋体"/>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rPr>
          <w:rFonts w:hint="eastAsia" w:ascii="仿宋_GB2312" w:hAnsi="宋体"/>
          <w:lang w:val="zh-CN"/>
        </w:rPr>
      </w:pPr>
      <w:r>
        <w:rPr>
          <w:rFonts w:hint="eastAsia" w:ascii="楷体_GB2312" w:hAnsi="宋体" w:eastAsia="楷体_GB2312"/>
          <w:b/>
          <w:lang w:val="en-US" w:eastAsia="zh-CN"/>
        </w:rPr>
        <w:t>　　1、农村客运车辆燃油补贴：</w:t>
      </w:r>
      <w:r>
        <w:rPr>
          <w:rFonts w:hint="eastAsia" w:ascii="仿宋_GB2312" w:hAnsi="宋体"/>
          <w:lang w:val="zh-CN"/>
        </w:rPr>
        <w:t>对项目资金由市交通运输部门根据年度在营客运车辆座位数申报，相关数据在省级监管平台调取，申报完成后统一下达区县一级兑现。</w:t>
      </w:r>
    </w:p>
    <w:p>
      <w:pPr>
        <w:numPr>
          <w:ilvl w:val="0"/>
          <w:numId w:val="0"/>
        </w:numPr>
        <w:adjustRightInd w:val="0"/>
        <w:snapToGrid w:val="0"/>
        <w:spacing w:line="560" w:lineRule="exact"/>
        <w:rPr>
          <w:rFonts w:ascii="仿宋_GB2312" w:hAnsi="宋体"/>
          <w:lang w:val="zh-CN"/>
        </w:rPr>
      </w:pPr>
      <w:r>
        <w:rPr>
          <w:rFonts w:hint="eastAsia" w:ascii="仿宋_GB2312" w:hAnsi="宋体"/>
          <w:lang w:val="en-US" w:eastAsia="zh-CN"/>
        </w:rPr>
        <w:t>　　2、水路运输客运船舶补贴：该项目由区县交通部门按市级要求，核实辖区运输船舶，按船舶功率进行申报，项目下达后，仁和区的补贴资金在市级财政部门按相关管理办法统一压减后下达区县兑现。</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hint="default" w:ascii="楷体_GB2312" w:hAnsi="宋体" w:eastAsia="楷体_GB2312"/>
          <w:b w:val="0"/>
          <w:bCs/>
          <w:lang w:val="en-US" w:eastAsia="zh-CN"/>
        </w:rPr>
      </w:pPr>
      <w:r>
        <w:rPr>
          <w:rFonts w:hint="eastAsia" w:ascii="仿宋_GB2312" w:hAnsi="仿宋_GB2312" w:eastAsia="仿宋_GB2312" w:cs="仿宋_GB2312"/>
          <w:kern w:val="0"/>
          <w:sz w:val="32"/>
          <w:szCs w:val="32"/>
          <w:lang w:val="en-US" w:eastAsia="zh-CN"/>
        </w:rPr>
        <w:t>202</w:t>
      </w:r>
      <w:r>
        <w:rPr>
          <w:rFonts w:hint="eastAsia" w:ascii="仿宋_GB2312" w:hAnsi="仿宋_GB2312" w:cs="仿宋_GB2312"/>
          <w:kern w:val="0"/>
          <w:sz w:val="32"/>
          <w:szCs w:val="32"/>
          <w:lang w:val="en-US" w:eastAsia="zh-CN"/>
        </w:rPr>
        <w:t>0年燃油补贴资金已经严格按相关规定全额兑现到运输公司，再由运输公司兑现到具体车辆和船舶</w:t>
      </w:r>
      <w:r>
        <w:rPr>
          <w:rFonts w:hint="eastAsia" w:ascii="楷体_GB2312" w:hAnsi="宋体" w:eastAsia="楷体_GB2312"/>
          <w:b w:val="0"/>
          <w:bCs/>
          <w:lang w:val="en-US" w:eastAsia="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根据攀仁财</w:t>
      </w:r>
      <w:r>
        <w:rPr>
          <w:rFonts w:hint="eastAsia" w:ascii="仿宋_GB2312" w:hAnsi="仿宋_GB2312" w:cs="仿宋_GB2312"/>
          <w:kern w:val="0"/>
          <w:sz w:val="32"/>
          <w:szCs w:val="32"/>
          <w:lang w:eastAsia="zh-CN"/>
        </w:rPr>
        <w:t>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cs="仿宋_GB2312"/>
          <w:kern w:val="0"/>
          <w:sz w:val="32"/>
          <w:szCs w:val="32"/>
          <w:lang w:val="en-US" w:eastAsia="zh-CN"/>
        </w:rPr>
        <w:t>41</w:t>
      </w:r>
      <w:r>
        <w:rPr>
          <w:rFonts w:hint="eastAsia" w:ascii="仿宋_GB2312" w:hAnsi="仿宋_GB2312" w:eastAsia="仿宋_GB2312" w:cs="仿宋_GB2312"/>
          <w:kern w:val="0"/>
          <w:sz w:val="32"/>
          <w:szCs w:val="32"/>
          <w:lang w:eastAsia="zh-CN"/>
        </w:rPr>
        <w:t>文件规定，对我单位</w:t>
      </w:r>
      <w:r>
        <w:rPr>
          <w:rFonts w:hint="eastAsia" w:ascii="仿宋_GB2312" w:hAnsi="仿宋_GB2312" w:eastAsia="仿宋_GB2312" w:cs="仿宋_GB2312"/>
          <w:kern w:val="0"/>
          <w:sz w:val="32"/>
          <w:szCs w:val="32"/>
          <w:lang w:val="en-US" w:eastAsia="zh-CN"/>
        </w:rPr>
        <w:t>202</w:t>
      </w:r>
      <w:r>
        <w:rPr>
          <w:rFonts w:hint="eastAsia" w:ascii="仿宋_GB2312" w:hAnsi="仿宋_GB2312" w:cs="仿宋_GB2312"/>
          <w:kern w:val="0"/>
          <w:sz w:val="32"/>
          <w:szCs w:val="32"/>
          <w:lang w:val="en-US" w:eastAsia="zh-CN"/>
        </w:rPr>
        <w:t>2年成品油价格补贴</w:t>
      </w:r>
      <w:r>
        <w:rPr>
          <w:rFonts w:hint="eastAsia" w:ascii="仿宋_GB2312" w:hAnsi="仿宋_GB2312" w:eastAsia="仿宋_GB2312" w:cs="仿宋_GB2312"/>
          <w:kern w:val="0"/>
          <w:sz w:val="32"/>
          <w:szCs w:val="32"/>
          <w:lang w:val="en-US" w:eastAsia="zh-CN"/>
        </w:rPr>
        <w:t>项目列入预算编报中。</w:t>
      </w:r>
    </w:p>
    <w:p>
      <w:pPr>
        <w:adjustRightInd w:val="0"/>
        <w:snapToGrid w:val="0"/>
        <w:spacing w:line="560" w:lineRule="exact"/>
        <w:ind w:firstLine="720"/>
        <w:rPr>
          <w:rFonts w:ascii="仿宋_GB2312" w:hAnsi="宋体"/>
          <w:lang w:val="zh-CN"/>
        </w:rPr>
      </w:pP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宋体"/>
          <w:lang w:val="zh-CN"/>
        </w:rPr>
      </w:pPr>
      <w:r>
        <w:rPr>
          <w:rFonts w:hint="eastAsia" w:ascii="楷体_GB2312" w:hAnsi="宋体" w:eastAsia="楷体_GB2312"/>
          <w:lang w:val="zh-CN"/>
        </w:rPr>
        <w:t>1．资金计划及到位。</w:t>
      </w:r>
      <w:r>
        <w:rPr>
          <w:rFonts w:hint="eastAsia" w:ascii="仿宋_GB2312" w:hAnsi="仿宋_GB2312" w:eastAsia="仿宋_GB2312" w:cs="仿宋_GB2312"/>
          <w:kern w:val="0"/>
          <w:sz w:val="32"/>
          <w:szCs w:val="32"/>
          <w:lang w:val="en-US" w:eastAsia="zh-CN"/>
        </w:rPr>
        <w:t>202</w:t>
      </w:r>
      <w:r>
        <w:rPr>
          <w:rFonts w:hint="eastAsia" w:ascii="仿宋_GB2312" w:hAnsi="仿宋_GB2312" w:cs="仿宋_GB2312"/>
          <w:kern w:val="0"/>
          <w:sz w:val="32"/>
          <w:szCs w:val="32"/>
          <w:lang w:val="en-US" w:eastAsia="zh-CN"/>
        </w:rPr>
        <w:t>0年成品油价格补贴</w:t>
      </w:r>
      <w:r>
        <w:rPr>
          <w:rFonts w:hint="eastAsia" w:ascii="仿宋_GB2312" w:hAnsi="仿宋_GB2312" w:eastAsia="仿宋_GB2312" w:cs="仿宋_GB2312"/>
          <w:kern w:val="0"/>
          <w:sz w:val="32"/>
          <w:szCs w:val="32"/>
          <w:lang w:val="en-US" w:eastAsia="zh-CN"/>
        </w:rPr>
        <w:t>经费预算资金</w:t>
      </w:r>
      <w:r>
        <w:rPr>
          <w:rFonts w:hint="eastAsia" w:ascii="仿宋_GB2312" w:hAnsi="仿宋_GB2312" w:cs="仿宋_GB2312"/>
          <w:kern w:val="0"/>
          <w:sz w:val="32"/>
          <w:szCs w:val="32"/>
          <w:lang w:val="en-US" w:eastAsia="zh-CN"/>
        </w:rPr>
        <w:t>192.39</w:t>
      </w:r>
      <w:r>
        <w:rPr>
          <w:rFonts w:hint="eastAsia" w:ascii="仿宋_GB2312" w:hAnsi="仿宋_GB2312" w:eastAsia="仿宋_GB2312" w:cs="仿宋_GB2312"/>
          <w:kern w:val="0"/>
          <w:sz w:val="32"/>
          <w:szCs w:val="32"/>
          <w:lang w:val="en-US" w:eastAsia="zh-CN"/>
        </w:rPr>
        <w:t>万元，财政拨款</w:t>
      </w:r>
      <w:r>
        <w:rPr>
          <w:rFonts w:hint="eastAsia" w:ascii="仿宋_GB2312" w:hAnsi="仿宋_GB2312" w:cs="仿宋_GB2312"/>
          <w:kern w:val="0"/>
          <w:sz w:val="32"/>
          <w:szCs w:val="32"/>
          <w:lang w:val="en-US" w:eastAsia="zh-CN"/>
        </w:rPr>
        <w:t>192.39</w:t>
      </w:r>
      <w:r>
        <w:rPr>
          <w:rFonts w:hint="eastAsia" w:ascii="仿宋_GB2312" w:hAnsi="仿宋_GB2312" w:eastAsia="仿宋_GB2312" w:cs="仿宋_GB2312"/>
          <w:kern w:val="0"/>
          <w:sz w:val="32"/>
          <w:szCs w:val="32"/>
          <w:lang w:val="en-US" w:eastAsia="zh-CN"/>
        </w:rPr>
        <w:t>万元，已全部到位。</w:t>
      </w:r>
      <w:r>
        <w:rPr>
          <w:rFonts w:hint="eastAsia" w:ascii="仿宋_GB2312" w:hAnsi="仿宋_GB2312" w:eastAsia="仿宋_GB2312" w:cs="仿宋_GB2312"/>
          <w:kern w:val="0"/>
          <w:sz w:val="32"/>
          <w:szCs w:val="32"/>
          <w:lang w:eastAsia="zh-CN"/>
        </w:rPr>
        <w:t>严格根据财务管理规定，</w:t>
      </w:r>
      <w:r>
        <w:rPr>
          <w:rFonts w:hint="eastAsia" w:ascii="仿宋_GB2312" w:hAnsi="仿宋_GB2312" w:cs="仿宋_GB2312"/>
          <w:kern w:val="0"/>
          <w:sz w:val="32"/>
          <w:szCs w:val="32"/>
          <w:lang w:val="en-US" w:eastAsia="zh-CN"/>
        </w:rPr>
        <w:t>2020年燃油</w:t>
      </w:r>
      <w:r>
        <w:rPr>
          <w:rFonts w:hint="eastAsia" w:ascii="仿宋_GB2312" w:hAnsi="仿宋_GB2312" w:eastAsia="仿宋_GB2312" w:cs="仿宋_GB2312"/>
          <w:kern w:val="0"/>
          <w:sz w:val="32"/>
          <w:szCs w:val="32"/>
          <w:lang w:val="en-US" w:eastAsia="zh-CN"/>
        </w:rPr>
        <w:t>经费</w:t>
      </w:r>
      <w:r>
        <w:rPr>
          <w:rFonts w:hint="eastAsia" w:ascii="仿宋_GB2312" w:hAnsi="仿宋_GB2312" w:eastAsia="仿宋_GB2312" w:cs="仿宋_GB2312"/>
          <w:kern w:val="0"/>
          <w:sz w:val="32"/>
          <w:szCs w:val="32"/>
          <w:lang w:eastAsia="zh-CN"/>
        </w:rPr>
        <w:t>，已支出</w:t>
      </w:r>
      <w:r>
        <w:rPr>
          <w:rFonts w:hint="eastAsia" w:ascii="仿宋_GB2312" w:hAnsi="仿宋_GB2312" w:cs="仿宋_GB2312"/>
          <w:kern w:val="0"/>
          <w:sz w:val="32"/>
          <w:szCs w:val="32"/>
          <w:lang w:val="en-US" w:eastAsia="zh-CN"/>
        </w:rPr>
        <w:t>192.39</w:t>
      </w:r>
      <w:r>
        <w:rPr>
          <w:rFonts w:hint="eastAsia" w:ascii="仿宋_GB2312" w:hAnsi="仿宋_GB2312" w:eastAsia="仿宋_GB2312" w:cs="仿宋_GB2312"/>
          <w:kern w:val="0"/>
          <w:sz w:val="32"/>
          <w:szCs w:val="32"/>
          <w:lang w:val="en-US" w:eastAsia="zh-CN"/>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宋体"/>
          <w:lang w:val="zh-CN"/>
        </w:rPr>
      </w:pPr>
      <w:r>
        <w:rPr>
          <w:rFonts w:hint="eastAsia" w:ascii="楷体_GB2312" w:hAnsi="宋体" w:eastAsia="楷体_GB2312"/>
          <w:lang w:val="zh-CN"/>
        </w:rPr>
        <w:t>2．资金使用。</w:t>
      </w:r>
      <w:r>
        <w:rPr>
          <w:rFonts w:hint="eastAsia" w:ascii="仿宋_GB2312" w:hAnsi="仿宋_GB2312" w:eastAsia="仿宋_GB2312" w:cs="仿宋_GB2312"/>
          <w:kern w:val="0"/>
          <w:sz w:val="32"/>
          <w:szCs w:val="32"/>
          <w:lang w:eastAsia="zh-CN"/>
        </w:rPr>
        <w:t>该项目开支款项必需有单位分管财务领导签字审批，严把支出关，一切根据财务管理制度来报销。</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宋体"/>
          <w:lang w:val="zh-CN"/>
        </w:rPr>
      </w:pPr>
      <w:r>
        <w:rPr>
          <w:rFonts w:hint="eastAsia" w:ascii="仿宋_GB2312" w:hAnsi="仿宋_GB2312" w:eastAsia="仿宋_GB2312" w:cs="仿宋_GB2312"/>
          <w:kern w:val="0"/>
          <w:sz w:val="32"/>
          <w:szCs w:val="32"/>
          <w:lang w:eastAsia="zh-CN"/>
        </w:rPr>
        <w:t>我单位在财务管理、项目资金管理制度健全，财务人员严格执行财务管理制度，账务处理及时，会计核算规范，完善单位的内控制度，确保会计工作的完整性、真实性。</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（三）项目组织实施情况。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left"/>
        <w:textAlignment w:val="auto"/>
        <w:outlineLvl w:val="9"/>
        <w:rPr>
          <w:rFonts w:ascii="Times New Roman" w:hAnsi="Times New Roman" w:eastAsia="楷体_GB2312"/>
          <w:kern w:val="0"/>
          <w:sz w:val="32"/>
          <w:szCs w:val="32"/>
        </w:rPr>
      </w:pPr>
      <w:r>
        <w:rPr>
          <w:rFonts w:hint="eastAsia" w:ascii="楷体_GB2312" w:hAnsi="宋体" w:eastAsia="楷体_GB2312"/>
          <w:lang w:val="zh-CN"/>
        </w:rPr>
        <w:t>1．</w:t>
      </w:r>
      <w:r>
        <w:rPr>
          <w:rFonts w:ascii="Times New Roman" w:hAnsi="Times New Roman" w:eastAsia="楷体_GB2312"/>
          <w:kern w:val="0"/>
          <w:sz w:val="32"/>
          <w:szCs w:val="32"/>
        </w:rPr>
        <w:t>项目组织架构及实施流程。</w:t>
      </w:r>
      <w:r>
        <w:rPr>
          <w:rFonts w:hint="eastAsia" w:ascii="仿宋_GB2312" w:hAnsi="仿宋_GB2312" w:eastAsia="仿宋_GB2312" w:cs="仿宋_GB2312"/>
          <w:i w:val="0"/>
          <w:iCs w:val="0"/>
          <w:caps w:val="0"/>
          <w:color w:val="333333"/>
          <w:spacing w:val="0"/>
          <w:sz w:val="32"/>
          <w:szCs w:val="32"/>
          <w:shd w:val="clear" w:color="auto" w:fill="FFFFFF"/>
        </w:rPr>
        <w:t>按照预期目标完成各项任务。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left"/>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楷体_GB2312" w:hAnsi="宋体" w:eastAsia="楷体_GB2312"/>
          <w:lang w:val="zh-CN"/>
        </w:rPr>
        <w:t>2．</w:t>
      </w:r>
      <w:r>
        <w:rPr>
          <w:rFonts w:ascii="Times New Roman" w:hAnsi="Times New Roman" w:eastAsia="楷体_GB2312"/>
          <w:kern w:val="0"/>
          <w:sz w:val="32"/>
          <w:szCs w:val="32"/>
        </w:rPr>
        <w:t>项目管理情况。</w:t>
      </w:r>
      <w:r>
        <w:rPr>
          <w:rFonts w:hint="eastAsia" w:ascii="仿宋_GB2312" w:hAnsi="仿宋_GB2312" w:eastAsia="仿宋_GB2312" w:cs="仿宋_GB2312"/>
          <w:i w:val="0"/>
          <w:iCs w:val="0"/>
          <w:caps w:val="0"/>
          <w:color w:val="333333"/>
          <w:spacing w:val="0"/>
          <w:sz w:val="32"/>
          <w:szCs w:val="32"/>
          <w:shd w:val="clear" w:color="auto" w:fill="FFFFFF"/>
        </w:rPr>
        <w:t>严格执行相关项目管理制度，各项支出符合专项资金使用要求。</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宋体"/>
          <w:lang w:val="zh-CN"/>
        </w:rPr>
      </w:pPr>
      <w:r>
        <w:rPr>
          <w:rFonts w:hint="eastAsia" w:ascii="楷体_GB2312" w:hAnsi="宋体" w:eastAsia="楷体_GB2312"/>
          <w:lang w:val="en-US" w:eastAsia="zh-CN"/>
        </w:rPr>
        <w:t>3</w:t>
      </w:r>
      <w:r>
        <w:rPr>
          <w:rFonts w:hint="eastAsia" w:ascii="楷体_GB2312" w:hAnsi="宋体" w:eastAsia="楷体_GB2312"/>
          <w:lang w:val="zh-CN"/>
        </w:rPr>
        <w:t>．</w:t>
      </w:r>
      <w:r>
        <w:rPr>
          <w:rFonts w:ascii="Times New Roman" w:hAnsi="Times New Roman" w:eastAsia="楷体_GB2312"/>
          <w:kern w:val="0"/>
          <w:sz w:val="32"/>
          <w:szCs w:val="32"/>
        </w:rPr>
        <w:t>项目监管情况。</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仁和区交通运输局</w:t>
      </w:r>
      <w:r>
        <w:rPr>
          <w:rFonts w:hint="eastAsia" w:ascii="仿宋_GB2312" w:hAnsi="仿宋_GB2312" w:eastAsia="仿宋_GB2312" w:cs="仿宋_GB2312"/>
          <w:i w:val="0"/>
          <w:iCs w:val="0"/>
          <w:caps w:val="0"/>
          <w:color w:val="333333"/>
          <w:spacing w:val="0"/>
          <w:sz w:val="32"/>
          <w:szCs w:val="32"/>
          <w:shd w:val="clear" w:color="auto" w:fill="FFFFFF"/>
        </w:rPr>
        <w:t>严格按照财务管理制度对该项目资金进行管理和使用。</w:t>
      </w:r>
    </w:p>
    <w:p>
      <w:pPr>
        <w:adjustRightInd w:val="0"/>
        <w:snapToGrid w:val="0"/>
        <w:spacing w:line="560" w:lineRule="exact"/>
        <w:ind w:firstLine="720"/>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黑体" w:hAnsi="宋体" w:eastAsia="黑体"/>
        </w:rPr>
        <w:t>三、项目绩效情况</w:t>
      </w:r>
      <w:r>
        <w:rPr>
          <w:rFonts w:hint="eastAsia" w:ascii="仿宋_GB2312" w:hAnsi="宋体"/>
          <w:lang w:val="zh-CN"/>
        </w:rPr>
        <w:tab/>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楷体_GB2312"/>
          <w:kern w:val="0"/>
          <w:sz w:val="32"/>
          <w:szCs w:val="32"/>
        </w:rPr>
        <w:t>（一）项目完成情况。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eastAsia="zh-CN"/>
        </w:rPr>
        <w:t>数量指标：</w:t>
      </w:r>
      <w:r>
        <w:rPr>
          <w:rFonts w:hint="eastAsia" w:ascii="仿宋_GB2312" w:hAnsi="仿宋_GB2312" w:eastAsia="仿宋_GB2312" w:cs="仿宋_GB2312"/>
          <w:color w:val="000000"/>
          <w:sz w:val="32"/>
          <w:szCs w:val="32"/>
          <w:lang w:val="en-US" w:eastAsia="zh-CN"/>
        </w:rPr>
        <w:t>2020年</w:t>
      </w:r>
      <w:r>
        <w:rPr>
          <w:rFonts w:hint="eastAsia" w:ascii="仿宋_GB2312" w:hAnsi="仿宋_GB2312" w:cs="仿宋_GB2312"/>
          <w:color w:val="000000"/>
          <w:sz w:val="32"/>
          <w:szCs w:val="32"/>
          <w:lang w:val="en-US" w:eastAsia="zh-CN"/>
        </w:rPr>
        <w:t>燃油补贴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kern w:val="0"/>
          <w:sz w:val="32"/>
          <w:szCs w:val="32"/>
          <w:lang w:eastAsia="zh-CN"/>
        </w:rPr>
        <w:t>质量指标：</w:t>
      </w:r>
      <w:r>
        <w:rPr>
          <w:rFonts w:hint="eastAsia" w:ascii="仿宋_GB2312" w:hAnsi="仿宋_GB2312" w:eastAsia="仿宋_GB2312" w:cs="仿宋_GB2312"/>
          <w:color w:val="000000"/>
          <w:sz w:val="32"/>
          <w:szCs w:val="32"/>
          <w:lang w:eastAsia="zh-CN"/>
        </w:rPr>
        <w:t>按时拨付</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020年燃油</w:t>
      </w:r>
      <w:r>
        <w:rPr>
          <w:rFonts w:hint="eastAsia" w:ascii="仿宋_GB2312" w:hAnsi="仿宋_GB2312" w:eastAsia="仿宋_GB2312" w:cs="仿宋_GB2312"/>
          <w:color w:val="000000"/>
          <w:sz w:val="32"/>
          <w:szCs w:val="32"/>
          <w:lang w:val="en-US" w:eastAsia="zh-CN"/>
        </w:rPr>
        <w:t>补助，保障</w:t>
      </w:r>
      <w:r>
        <w:rPr>
          <w:rFonts w:hint="eastAsia" w:ascii="仿宋_GB2312" w:hAnsi="仿宋_GB2312" w:cs="仿宋_GB2312"/>
          <w:color w:val="000000"/>
          <w:sz w:val="32"/>
          <w:szCs w:val="32"/>
          <w:lang w:val="en-US" w:eastAsia="zh-CN"/>
        </w:rPr>
        <w:t>企业</w:t>
      </w:r>
      <w:r>
        <w:rPr>
          <w:rFonts w:hint="eastAsia" w:ascii="仿宋_GB2312" w:hAnsi="仿宋_GB2312" w:eastAsia="仿宋_GB2312" w:cs="仿宋_GB2312"/>
          <w:color w:val="000000"/>
          <w:sz w:val="32"/>
          <w:szCs w:val="32"/>
          <w:lang w:val="en-US" w:eastAsia="zh-CN"/>
        </w:rPr>
        <w:t>单位工作顺利开展。</w:t>
      </w:r>
      <w:r>
        <w:rPr>
          <w:rFonts w:hint="eastAsia" w:ascii="仿宋_GB2312" w:hAnsi="仿宋_GB2312" w:eastAsia="仿宋_GB2312" w:cs="仿宋_GB2312"/>
          <w:color w:val="000000"/>
          <w:sz w:val="32"/>
          <w:szCs w:val="32"/>
          <w:lang w:eastAsia="zh-CN"/>
        </w:rPr>
        <w:t>时效指标：</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年1-12月。成本指标：</w:t>
      </w:r>
      <w:r>
        <w:rPr>
          <w:rFonts w:hint="eastAsia" w:ascii="仿宋_GB2312" w:hAnsi="仿宋_GB2312" w:cs="仿宋_GB2312"/>
          <w:kern w:val="0"/>
          <w:sz w:val="32"/>
          <w:szCs w:val="32"/>
          <w:lang w:val="en-US" w:eastAsia="zh-CN"/>
        </w:rPr>
        <w:t>成品油价格补贴192.39</w:t>
      </w:r>
      <w:r>
        <w:rPr>
          <w:rFonts w:hint="eastAsia" w:ascii="仿宋_GB2312" w:hAnsi="仿宋_GB2312" w:eastAsia="仿宋_GB2312" w:cs="仿宋_GB2312"/>
          <w:color w:val="000000"/>
          <w:sz w:val="32"/>
          <w:szCs w:val="32"/>
          <w:lang w:val="en-US" w:eastAsia="zh-CN"/>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（二）项目效益情况。</w:t>
      </w:r>
    </w:p>
    <w:p>
      <w:pPr>
        <w:adjustRightInd w:val="0"/>
        <w:snapToGrid w:val="0"/>
        <w:spacing w:line="560" w:lineRule="exact"/>
        <w:ind w:firstLine="720"/>
        <w:rPr>
          <w:rFonts w:ascii="楷体_GB2312" w:hAnsi="宋体" w:eastAsia="楷体_GB2312"/>
          <w:b/>
          <w:lang w:val="zh-CN"/>
        </w:rPr>
      </w:pPr>
      <w:r>
        <w:rPr>
          <w:rFonts w:hint="eastAsia" w:ascii="仿宋_GB2312" w:hAnsi="仿宋_GB2312" w:eastAsia="仿宋_GB2312" w:cs="仿宋_GB2312"/>
          <w:kern w:val="0"/>
          <w:sz w:val="32"/>
          <w:szCs w:val="32"/>
          <w:lang w:eastAsia="zh-CN"/>
        </w:rPr>
        <w:t>效益指标：</w:t>
      </w:r>
      <w:r>
        <w:rPr>
          <w:rFonts w:hint="eastAsia" w:ascii="仿宋_GB2312" w:hAnsi="仿宋_GB2312" w:eastAsia="仿宋_GB2312" w:cs="仿宋_GB2312"/>
          <w:color w:val="000000"/>
          <w:sz w:val="32"/>
          <w:szCs w:val="32"/>
          <w:lang w:eastAsia="zh-CN"/>
        </w:rPr>
        <w:t>为保障</w:t>
      </w:r>
      <w:r>
        <w:rPr>
          <w:rFonts w:hint="eastAsia" w:ascii="仿宋_GB2312" w:hAnsi="仿宋_GB2312" w:cs="仿宋_GB2312"/>
          <w:color w:val="000000"/>
          <w:sz w:val="32"/>
          <w:szCs w:val="32"/>
          <w:lang w:eastAsia="zh-CN"/>
        </w:rPr>
        <w:t>企业燃油补贴的</w:t>
      </w:r>
      <w:r>
        <w:rPr>
          <w:rFonts w:hint="eastAsia" w:ascii="仿宋_GB2312" w:hAnsi="仿宋_GB2312" w:eastAsia="仿宋_GB2312" w:cs="仿宋_GB2312"/>
          <w:color w:val="000000"/>
          <w:sz w:val="32"/>
          <w:szCs w:val="32"/>
          <w:lang w:eastAsia="zh-CN"/>
        </w:rPr>
        <w:t>正常发放，维护社会稳定，家庭和睦。</w:t>
      </w:r>
      <w:r>
        <w:rPr>
          <w:rFonts w:hint="eastAsia" w:ascii="仿宋_GB2312" w:hAnsi="仿宋_GB2312" w:eastAsia="仿宋_GB2312" w:cs="仿宋_GB2312"/>
          <w:kern w:val="0"/>
          <w:sz w:val="32"/>
          <w:szCs w:val="32"/>
        </w:rPr>
        <w:t>服务对象满意度</w:t>
      </w:r>
      <w:r>
        <w:rPr>
          <w:rFonts w:hint="eastAsia" w:ascii="仿宋_GB2312" w:hAnsi="仿宋_GB2312" w:eastAsia="仿宋_GB2312" w:cs="仿宋_GB2312"/>
          <w:kern w:val="0"/>
          <w:sz w:val="32"/>
          <w:szCs w:val="32"/>
          <w:lang w:eastAsia="zh-CN"/>
        </w:rPr>
        <w:t>：</w:t>
      </w:r>
      <w:r>
        <w:rPr>
          <w:rFonts w:hint="eastAsia" w:ascii="仿宋_GB2312" w:hAnsi="仿宋_GB2312" w:cs="仿宋_GB2312"/>
          <w:kern w:val="0"/>
          <w:sz w:val="32"/>
          <w:szCs w:val="32"/>
          <w:lang w:eastAsia="zh-CN"/>
        </w:rPr>
        <w:t>企业</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color w:val="000000"/>
          <w:sz w:val="32"/>
          <w:szCs w:val="32"/>
          <w:lang w:eastAsia="zh-CN"/>
        </w:rPr>
        <w:t>满意。</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（一）存在的问题。无</w:t>
      </w:r>
      <w:r>
        <w:rPr>
          <w:rFonts w:hint="eastAsia" w:ascii="仿宋_GB2312" w:hAnsi="仿宋_GB2312" w:cs="仿宋_GB2312"/>
          <w:kern w:val="0"/>
          <w:sz w:val="32"/>
          <w:szCs w:val="32"/>
          <w:lang w:eastAsia="zh-CN"/>
        </w:rPr>
        <w:t>。</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（二）相关建议。无</w:t>
      </w:r>
      <w:r>
        <w:rPr>
          <w:rFonts w:hint="eastAsia" w:ascii="仿宋_GB2312" w:hAnsi="宋体"/>
          <w:lang w:val="zh-CN"/>
        </w:rPr>
        <w:t>。</w:t>
      </w:r>
    </w:p>
    <w:p>
      <w:pPr>
        <w:pStyle w:val="2"/>
        <w:rPr>
          <w:rFonts w:hint="eastAsia" w:ascii="仿宋_GB2312" w:hAnsi="宋体"/>
          <w:lang w:val="zh-CN"/>
        </w:rPr>
      </w:pPr>
    </w:p>
    <w:p>
      <w:pPr>
        <w:rPr>
          <w:rFonts w:hint="eastAsia"/>
          <w:lang w:val="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攀枝花市仁和区交通运输局</w:t>
      </w:r>
    </w:p>
    <w:p>
      <w:pPr>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年5月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日</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tbl>
      <w:tblPr>
        <w:tblStyle w:val="4"/>
        <w:tblpPr w:leftFromText="180" w:rightFromText="180" w:vertAnchor="text" w:horzAnchor="page" w:tblpX="1256" w:tblpY="221"/>
        <w:tblOverlap w:val="never"/>
        <w:tblW w:w="5492" w:type="pct"/>
        <w:tblInd w:w="0" w:type="dxa"/>
        <w:tblLayout w:type="autofit"/>
        <w:tblCellMar>
          <w:top w:w="0" w:type="dxa"/>
          <w:left w:w="108" w:type="dxa"/>
          <w:bottom w:w="0" w:type="dxa"/>
          <w:right w:w="108" w:type="dxa"/>
        </w:tblCellMar>
      </w:tblPr>
      <w:tblGrid>
        <w:gridCol w:w="2029"/>
        <w:gridCol w:w="1172"/>
        <w:gridCol w:w="1677"/>
        <w:gridCol w:w="1144"/>
        <w:gridCol w:w="1520"/>
        <w:gridCol w:w="1819"/>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攀枝花市仁和区交通运输局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Times New Roman" w:hAnsi="Times New Roman" w:eastAsia="仿宋_GB2312" w:cs="Times New Roman"/>
                <w:color w:val="000000"/>
                <w:kern w:val="2"/>
                <w:sz w:val="24"/>
                <w:szCs w:val="32"/>
                <w:lang w:val="en-US" w:eastAsia="zh-CN" w:bidi="ar-SA"/>
              </w:rPr>
            </w:pPr>
            <w:r>
              <w:rPr>
                <w:rFonts w:hint="eastAsia"/>
                <w:color w:val="000000"/>
                <w:sz w:val="24"/>
                <w:lang w:eastAsia="zh-CN"/>
              </w:rPr>
              <w:t>攀枝花市仁和区交通运输局</w:t>
            </w:r>
          </w:p>
        </w:tc>
      </w:tr>
      <w:tr>
        <w:tblPrEx>
          <w:tblCellMar>
            <w:top w:w="0" w:type="dxa"/>
            <w:left w:w="108" w:type="dxa"/>
            <w:bottom w:w="0" w:type="dxa"/>
            <w:right w:w="108" w:type="dxa"/>
          </w:tblCellMar>
        </w:tblPrEx>
        <w:trPr>
          <w:trHeight w:val="341" w:hRule="atLeast"/>
        </w:trPr>
        <w:tc>
          <w:tcPr>
            <w:tcW w:w="17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192.39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eastAsia="仿宋_GB2312"/>
                <w:color w:val="000000"/>
                <w:sz w:val="24"/>
                <w:lang w:val="en-US" w:eastAsia="zh-CN"/>
              </w:rPr>
            </w:pPr>
            <w:r>
              <w:rPr>
                <w:rFonts w:hint="eastAsia"/>
                <w:color w:val="000000"/>
                <w:sz w:val="24"/>
                <w:lang w:val="en-US" w:eastAsia="zh-CN"/>
              </w:rPr>
              <w:t>192.39</w:t>
            </w:r>
          </w:p>
        </w:tc>
      </w:tr>
      <w:tr>
        <w:tblPrEx>
          <w:tblCellMar>
            <w:top w:w="0" w:type="dxa"/>
            <w:left w:w="108" w:type="dxa"/>
            <w:bottom w:w="0" w:type="dxa"/>
            <w:right w:w="108" w:type="dxa"/>
          </w:tblCellMar>
        </w:tblPrEx>
        <w:trPr>
          <w:trHeight w:val="577" w:hRule="atLeast"/>
        </w:trPr>
        <w:tc>
          <w:tcPr>
            <w:tcW w:w="1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192.39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192.39</w:t>
            </w:r>
          </w:p>
        </w:tc>
      </w:tr>
      <w:tr>
        <w:tblPrEx>
          <w:tblCellMar>
            <w:top w:w="0" w:type="dxa"/>
            <w:left w:w="108" w:type="dxa"/>
            <w:bottom w:w="0" w:type="dxa"/>
            <w:right w:w="108" w:type="dxa"/>
          </w:tblCellMar>
        </w:tblPrEx>
        <w:trPr>
          <w:trHeight w:val="341" w:hRule="atLeast"/>
        </w:trPr>
        <w:tc>
          <w:tcPr>
            <w:tcW w:w="1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0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1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133"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ascii="仿宋_GB2312" w:hAnsi="仿宋_GB2312" w:cs="仿宋_GB2312"/>
                <w:kern w:val="0"/>
                <w:sz w:val="32"/>
                <w:szCs w:val="32"/>
                <w:lang w:val="en-US" w:eastAsia="zh-CN"/>
              </w:rPr>
              <w:t>按相关规定全额兑现到运输公司</w:t>
            </w:r>
            <w:bookmarkStart w:id="0" w:name="_GoBack"/>
            <w:bookmarkEnd w:id="0"/>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ascii="仿宋_GB2312" w:hAnsi="仿宋_GB2312" w:eastAsia="仿宋_GB2312" w:cs="仿宋_GB2312"/>
                <w:kern w:val="0"/>
                <w:sz w:val="32"/>
                <w:szCs w:val="32"/>
                <w:lang w:val="en-US" w:eastAsia="zh-CN"/>
              </w:rPr>
              <w:t>202</w:t>
            </w:r>
            <w:r>
              <w:rPr>
                <w:rFonts w:hint="eastAsia" w:ascii="仿宋_GB2312" w:hAnsi="仿宋_GB2312" w:cs="仿宋_GB2312"/>
                <w:kern w:val="0"/>
                <w:sz w:val="32"/>
                <w:szCs w:val="32"/>
                <w:lang w:val="en-US" w:eastAsia="zh-CN"/>
              </w:rPr>
              <w:t>0年燃油补贴资金已经严格按相关规定全额兑现到运输公司</w:t>
            </w:r>
          </w:p>
        </w:tc>
      </w:tr>
      <w:tr>
        <w:tblPrEx>
          <w:tblCellMar>
            <w:top w:w="0" w:type="dxa"/>
            <w:left w:w="108" w:type="dxa"/>
            <w:bottom w:w="0" w:type="dxa"/>
            <w:right w:w="108" w:type="dxa"/>
          </w:tblCellMar>
        </w:tblPrEx>
        <w:trPr>
          <w:trHeight w:val="738" w:hRule="atLeast"/>
        </w:trPr>
        <w:tc>
          <w:tcPr>
            <w:tcW w:w="108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运输公司</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val="en-US" w:eastAsia="zh-CN"/>
              </w:rPr>
            </w:pPr>
            <w:r>
              <w:rPr>
                <w:rFonts w:hint="eastAsia"/>
                <w:color w:val="000000"/>
                <w:sz w:val="28"/>
                <w:szCs w:val="28"/>
                <w:lang w:val="en-US" w:eastAsia="zh-CN"/>
              </w:rPr>
              <w:t>5</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val="en-US" w:eastAsia="zh-CN"/>
              </w:rPr>
            </w:pPr>
            <w:r>
              <w:rPr>
                <w:rFonts w:hint="eastAsia"/>
                <w:color w:val="000000"/>
                <w:sz w:val="28"/>
                <w:szCs w:val="28"/>
                <w:lang w:val="en-US" w:eastAsia="zh-CN"/>
              </w:rPr>
              <w:t>5</w:t>
            </w:r>
          </w:p>
        </w:tc>
      </w:tr>
      <w:tr>
        <w:tblPrEx>
          <w:tblCellMar>
            <w:top w:w="0" w:type="dxa"/>
            <w:left w:w="108" w:type="dxa"/>
            <w:bottom w:w="0" w:type="dxa"/>
            <w:right w:w="108" w:type="dxa"/>
          </w:tblCellMar>
        </w:tblPrEx>
        <w:trPr>
          <w:trHeight w:val="1525"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ascii="仿宋_GB2312" w:hAnsi="仿宋_GB2312" w:eastAsia="仿宋_GB2312" w:cs="仿宋_GB2312"/>
                <w:color w:val="000000"/>
                <w:sz w:val="32"/>
                <w:szCs w:val="32"/>
                <w:lang w:eastAsia="zh-CN"/>
              </w:rPr>
              <w:t>按时拨付</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020年燃油</w:t>
            </w:r>
            <w:r>
              <w:rPr>
                <w:rFonts w:hint="eastAsia" w:ascii="仿宋_GB2312" w:hAnsi="仿宋_GB2312" w:eastAsia="仿宋_GB2312" w:cs="仿宋_GB2312"/>
                <w:color w:val="000000"/>
                <w:sz w:val="32"/>
                <w:szCs w:val="32"/>
                <w:lang w:val="en-US" w:eastAsia="zh-CN"/>
              </w:rPr>
              <w:t>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ascii="仿宋_GB2312" w:hAnsi="仿宋_GB2312" w:eastAsia="仿宋_GB2312" w:cs="仿宋_GB2312"/>
                <w:color w:val="000000"/>
                <w:sz w:val="32"/>
                <w:szCs w:val="32"/>
                <w:lang w:val="en-US" w:eastAsia="zh-CN"/>
              </w:rPr>
              <w:t>保障</w:t>
            </w:r>
            <w:r>
              <w:rPr>
                <w:rFonts w:hint="eastAsia" w:ascii="仿宋_GB2312" w:hAnsi="仿宋_GB2312" w:cs="仿宋_GB2312"/>
                <w:color w:val="000000"/>
                <w:sz w:val="32"/>
                <w:szCs w:val="32"/>
                <w:lang w:val="en-US" w:eastAsia="zh-CN"/>
              </w:rPr>
              <w:t>企业</w:t>
            </w:r>
            <w:r>
              <w:rPr>
                <w:rFonts w:hint="eastAsia" w:ascii="仿宋_GB2312" w:hAnsi="仿宋_GB2312" w:eastAsia="仿宋_GB2312" w:cs="仿宋_GB2312"/>
                <w:color w:val="000000"/>
                <w:sz w:val="32"/>
                <w:szCs w:val="32"/>
                <w:lang w:val="en-US" w:eastAsia="zh-CN"/>
              </w:rPr>
              <w:t>单位工作顺利开展</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完成</w:t>
            </w: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2022年8月</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是</w:t>
            </w: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成品油补贴</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192.39</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经济效益  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ascii="仿宋_GB2312" w:hAnsi="仿宋_GB2312" w:eastAsia="仿宋_GB2312" w:cs="仿宋_GB2312"/>
                <w:color w:val="000000"/>
                <w:sz w:val="32"/>
                <w:szCs w:val="32"/>
                <w:lang w:eastAsia="zh-CN"/>
              </w:rPr>
              <w:t>为保障</w:t>
            </w:r>
            <w:r>
              <w:rPr>
                <w:rFonts w:hint="eastAsia" w:ascii="仿宋_GB2312" w:hAnsi="仿宋_GB2312" w:cs="仿宋_GB2312"/>
                <w:color w:val="000000"/>
                <w:sz w:val="32"/>
                <w:szCs w:val="32"/>
                <w:lang w:eastAsia="zh-CN"/>
              </w:rPr>
              <w:t>企业燃油补贴的</w:t>
            </w:r>
            <w:r>
              <w:rPr>
                <w:rFonts w:hint="eastAsia" w:ascii="仿宋_GB2312" w:hAnsi="仿宋_GB2312" w:eastAsia="仿宋_GB2312" w:cs="仿宋_GB2312"/>
                <w:color w:val="000000"/>
                <w:sz w:val="32"/>
                <w:szCs w:val="32"/>
                <w:lang w:eastAsia="zh-CN"/>
              </w:rPr>
              <w:t>正常发放</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ascii="仿宋_GB2312" w:hAnsi="仿宋_GB2312" w:eastAsia="仿宋_GB2312" w:cs="仿宋_GB2312"/>
                <w:color w:val="000000"/>
                <w:sz w:val="32"/>
                <w:szCs w:val="32"/>
                <w:lang w:eastAsia="zh-CN"/>
              </w:rPr>
              <w:t>维护社会稳定，家庭和睦</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明显</w:t>
            </w: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trHeight w:val="577"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558" w:leftChars="87" w:hanging="280" w:hangingChars="100"/>
              <w:jc w:val="left"/>
              <w:textAlignment w:val="bottom"/>
              <w:rPr>
                <w:color w:val="000000"/>
                <w:sz w:val="28"/>
                <w:szCs w:val="28"/>
              </w:rPr>
            </w:pPr>
            <w:r>
              <w:rPr>
                <w:color w:val="000000"/>
                <w:kern w:val="0"/>
                <w:sz w:val="28"/>
                <w:szCs w:val="28"/>
                <w:lang w:bidi="ar"/>
              </w:rPr>
              <w:t>生态效益  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trHeight w:val="480" w:hRule="atLeast"/>
        </w:trPr>
        <w:tc>
          <w:tcPr>
            <w:tcW w:w="1084"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服务对象满意</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90%</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达到</w:t>
            </w:r>
          </w:p>
        </w:tc>
      </w:tr>
    </w:tbl>
    <w:p>
      <w:pPr>
        <w:pStyle w:val="2"/>
      </w:pPr>
    </w:p>
    <w:p>
      <w:pPr>
        <w:ind w:firstLine="5440" w:firstLineChars="1700"/>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DA87B"/>
    <w:multiLevelType w:val="singleLevel"/>
    <w:tmpl w:val="93DDA87B"/>
    <w:lvl w:ilvl="0" w:tentative="0">
      <w:start w:val="1"/>
      <w:numFmt w:val="chineseCounting"/>
      <w:suff w:val="nothing"/>
      <w:lvlText w:val="（%1）"/>
      <w:lvlJc w:val="left"/>
      <w:rPr>
        <w:rFonts w:hint="eastAsia"/>
      </w:rPr>
    </w:lvl>
  </w:abstractNum>
  <w:abstractNum w:abstractNumId="1">
    <w:nsid w:val="250157A3"/>
    <w:multiLevelType w:val="singleLevel"/>
    <w:tmpl w:val="250157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zYwNmU5ZTAzYmFjYmM3MTdjMjM5NjA5NTlkOWIifQ=="/>
  </w:docVars>
  <w:rsids>
    <w:rsidRoot w:val="291C455A"/>
    <w:rsid w:val="003414A3"/>
    <w:rsid w:val="00515A0C"/>
    <w:rsid w:val="00866E99"/>
    <w:rsid w:val="0E931631"/>
    <w:rsid w:val="0EDB478C"/>
    <w:rsid w:val="10BC73B8"/>
    <w:rsid w:val="114F61E9"/>
    <w:rsid w:val="14A66CEB"/>
    <w:rsid w:val="15E651CC"/>
    <w:rsid w:val="207D00D1"/>
    <w:rsid w:val="26224194"/>
    <w:rsid w:val="291C455A"/>
    <w:rsid w:val="36926D0C"/>
    <w:rsid w:val="37EE1391"/>
    <w:rsid w:val="392D48E2"/>
    <w:rsid w:val="3A970136"/>
    <w:rsid w:val="414B1F20"/>
    <w:rsid w:val="48730972"/>
    <w:rsid w:val="4DAF2BCF"/>
    <w:rsid w:val="4DDB6F66"/>
    <w:rsid w:val="52BD2F9B"/>
    <w:rsid w:val="541008E5"/>
    <w:rsid w:val="56F40BA6"/>
    <w:rsid w:val="57A34FFC"/>
    <w:rsid w:val="58660B1F"/>
    <w:rsid w:val="68091BA7"/>
    <w:rsid w:val="792F2AEE"/>
    <w:rsid w:val="7A29159E"/>
    <w:rsid w:val="7F101CFC"/>
    <w:rsid w:val="7F10585A"/>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1151</Words>
  <Characters>1249</Characters>
  <Lines>6</Lines>
  <Paragraphs>1</Paragraphs>
  <TotalTime>0</TotalTime>
  <ScaleCrop>false</ScaleCrop>
  <LinksUpToDate>false</LinksUpToDate>
  <CharactersWithSpaces>1268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2023-05-11T09:36:10Z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CDBA099B7A3E4E689730962BBA12479E_12</vt:lpwstr>
  </property>
</Properties>
</file>