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附件6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8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攀枝花市仁和区交通运输局</w:t>
      </w:r>
    </w:p>
    <w:p>
      <w:pPr>
        <w:pStyle w:val="8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2023年</w:t>
      </w:r>
      <w:r>
        <w:rPr>
          <w:rFonts w:hint="eastAsia" w:ascii="方正小标宋简体" w:hAnsi="宋体" w:eastAsia="方正小标宋简体"/>
          <w:sz w:val="44"/>
          <w:szCs w:val="44"/>
        </w:rPr>
        <w:t>预算项目支出绩效自评</w:t>
      </w:r>
    </w:p>
    <w:p>
      <w:pPr>
        <w:pStyle w:val="8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报告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（省级交通专项资金）</w:t>
      </w:r>
    </w:p>
    <w:p>
      <w:pPr>
        <w:pStyle w:val="8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ind w:firstLine="643" w:firstLineChars="20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2022年“四好农村路”资金用于建设仁拉路（K10+000—K20+000）、电视路、红兰路、岔官路、啊龙路等“四好农村路”示范路共100公里，建设内容主要为路面维修、沥青灌缝、路面标线等，现已全部完工。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为全力以赴促进交通建设领域抓项目促投资稳增长，保障我区农村公路安全畅通和高效运营，按照《四川省五部门关于加快推进全省村道安全生命防护工程建设的通知》(川交函〔2022〕100号)要求，我区完成村道安防工程建设任务涉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12个乡镇共72条，建设总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里程为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70.394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公里，于2022年6月开工，2022年12月顺利完工。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为了确保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攀枝花群众的出行、农产品的运输提供了安全、舒适的交通环境，推动地方经济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工作的稳步推进，根据年初计划安排，制定了项目实施方案，对工程项目开展情况进行检查和督促，我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做到专款专用，专账核算，依程序按时拨付，不挪用、不挤占项目资金，确保工程进度和质量安全。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依据相关文件队我单位省级专项资金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项目列入预算编报中。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仿宋_GB2312" w:hAnsi="宋体"/>
          <w:lang w:val="en-US"/>
        </w:rPr>
      </w:pPr>
      <w:r>
        <w:rPr>
          <w:rFonts w:hint="eastAsia"/>
          <w:kern w:val="0"/>
          <w:sz w:val="32"/>
          <w:szCs w:val="32"/>
          <w:lang w:val="en-US" w:eastAsia="zh-CN"/>
        </w:rPr>
        <w:t>根据攀仁财资经建</w:t>
      </w:r>
      <w:r>
        <w:rPr>
          <w:rFonts w:hint="eastAsia" w:ascii="Times New Roman" w:hAnsi="Times New Roman" w:eastAsia="楷体_GB2312"/>
          <w:kern w:val="0"/>
          <w:sz w:val="32"/>
          <w:szCs w:val="32"/>
          <w:lang w:eastAsia="zh-CN"/>
        </w:rPr>
        <w:t>【</w:t>
      </w:r>
      <w:r>
        <w:rPr>
          <w:rFonts w:hint="eastAsia" w:ascii="Times New Roman" w:hAnsi="Times New Roman" w:eastAsia="楷体_GB2312"/>
          <w:kern w:val="0"/>
          <w:sz w:val="32"/>
          <w:szCs w:val="32"/>
          <w:lang w:val="en-US" w:eastAsia="zh-CN"/>
        </w:rPr>
        <w:t>202</w:t>
      </w:r>
      <w:r>
        <w:rPr>
          <w:rFonts w:hint="eastAsia" w:eastAsia="楷体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/>
          <w:kern w:val="0"/>
          <w:sz w:val="32"/>
          <w:szCs w:val="32"/>
          <w:lang w:eastAsia="zh-CN"/>
        </w:rPr>
        <w:t>】</w:t>
      </w:r>
      <w:r>
        <w:rPr>
          <w:rFonts w:hint="eastAsia"/>
          <w:kern w:val="0"/>
          <w:sz w:val="32"/>
          <w:szCs w:val="32"/>
          <w:lang w:val="en-US" w:eastAsia="zh-CN"/>
        </w:rPr>
        <w:t>15号文件规定，依据相关文件对我单位</w:t>
      </w:r>
      <w:r>
        <w:rPr>
          <w:rFonts w:hint="eastAsia" w:ascii="Times New Roman" w:hAnsi="Times New Roman" w:eastAsia="楷体_GB2312"/>
          <w:kern w:val="0"/>
          <w:sz w:val="32"/>
          <w:szCs w:val="32"/>
          <w:lang w:val="en-US" w:eastAsia="zh-CN"/>
        </w:rPr>
        <w:t>202</w:t>
      </w:r>
      <w:r>
        <w:rPr>
          <w:rFonts w:hint="eastAsia" w:eastAsia="楷体_GB2312"/>
          <w:kern w:val="0"/>
          <w:sz w:val="32"/>
          <w:szCs w:val="32"/>
          <w:lang w:val="en-US" w:eastAsia="zh-CN"/>
        </w:rPr>
        <w:t>2年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省级专项资金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列入预算编报中</w:t>
      </w:r>
      <w:r>
        <w:rPr>
          <w:rFonts w:hint="eastAsia" w:ascii="Times New Roman" w:hAnsi="Times New Roman" w:eastAsia="楷体_GB2312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预算资金</w:t>
      </w:r>
      <w:r>
        <w:rPr>
          <w:rFonts w:hint="eastAsia"/>
          <w:kern w:val="0"/>
          <w:sz w:val="32"/>
          <w:szCs w:val="32"/>
          <w:lang w:val="en-US" w:eastAsia="zh-CN"/>
        </w:rPr>
        <w:t>1603.6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万元，财政拨款</w:t>
      </w:r>
      <w:r>
        <w:rPr>
          <w:rFonts w:hint="eastAsia"/>
          <w:kern w:val="0"/>
          <w:sz w:val="32"/>
          <w:szCs w:val="32"/>
          <w:lang w:val="en-US" w:eastAsia="zh-CN"/>
        </w:rPr>
        <w:t>1603.6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万元，已全部到位</w:t>
      </w:r>
      <w:r>
        <w:rPr>
          <w:rFonts w:hint="eastAsia"/>
          <w:kern w:val="0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该项目开支款项必需有单位分管财务领导签字审批，严把支出关，一切根据财务管理制度来报销。</w:t>
      </w: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我单位在财务管理、项目资金管理制度健全，财务人员严格执行财务管理制度，账务处理及时，会计核算规范，完善单位的内控制度，确保会计工作的完整性、真实性。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lang w:val="zh-CN"/>
        </w:rPr>
        <w:t>1．</w:t>
      </w:r>
      <w:r>
        <w:rPr>
          <w:rFonts w:ascii="Times New Roman" w:hAnsi="Times New Roman" w:eastAsia="楷体_GB2312"/>
          <w:kern w:val="0"/>
          <w:sz w:val="32"/>
          <w:szCs w:val="32"/>
        </w:rPr>
        <w:t>项目组织架构及实施流程。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按照预期目标完成各项任务。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eastAsia="楷体_GB2312"/>
          <w:kern w:val="0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楷体_GB2312"/>
          <w:kern w:val="0"/>
          <w:sz w:val="32"/>
          <w:szCs w:val="32"/>
        </w:rPr>
        <w:t>项目管理情况。</w:t>
      </w:r>
      <w:r>
        <w:rPr>
          <w:rFonts w:ascii="Times New Roman" w:hAnsi="Times New Roman" w:eastAsia="仿宋_GB2312"/>
          <w:kern w:val="0"/>
          <w:sz w:val="32"/>
          <w:szCs w:val="32"/>
        </w:rPr>
        <w:t>结合项目特点，总体评价</w:t>
      </w:r>
      <w:r>
        <w:rPr>
          <w:rFonts w:hint="eastAsia"/>
          <w:kern w:val="0"/>
          <w:sz w:val="32"/>
          <w:szCs w:val="32"/>
          <w:lang w:eastAsia="zh-CN"/>
        </w:rPr>
        <w:t>该</w:t>
      </w:r>
      <w:r>
        <w:rPr>
          <w:rFonts w:ascii="Times New Roman" w:hAnsi="Times New Roman" w:eastAsia="仿宋_GB2312"/>
          <w:kern w:val="0"/>
          <w:sz w:val="32"/>
          <w:szCs w:val="32"/>
        </w:rPr>
        <w:t>项目实施单位执行相关法律法规及项目管理制度等情况，如招投标、政府采购、项目公示制等相关规定。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楷体_GB2312"/>
          <w:kern w:val="0"/>
          <w:sz w:val="32"/>
          <w:szCs w:val="32"/>
        </w:rPr>
        <w:t>项目监管情况。</w:t>
      </w:r>
      <w:r>
        <w:rPr>
          <w:rFonts w:ascii="Times New Roman" w:hAnsi="Times New Roman" w:eastAsia="仿宋_GB2312"/>
          <w:kern w:val="0"/>
          <w:sz w:val="32"/>
          <w:szCs w:val="32"/>
        </w:rPr>
        <w:t>项目主管部门为加强项目管理所采取的监管手段、监管程序、监管工作开展情况及实现的效果等。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数量指标：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仁和区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5公里安防设施建设，以及仁和辖区公路建设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质量指标：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根据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要求达到国际性强制性技术标准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。时效指标：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年1-12月。成本指标：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省级交通专项资金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预算资金</w:t>
      </w:r>
      <w:r>
        <w:rPr>
          <w:rFonts w:hint="eastAsia"/>
          <w:kern w:val="0"/>
          <w:sz w:val="32"/>
          <w:szCs w:val="32"/>
          <w:lang w:val="en-US" w:eastAsia="zh-CN"/>
        </w:rPr>
        <w:t>1603.6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楷体_GB2312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964" w:firstLineChars="3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效益指标：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为群众出行提供保障，维护一方平安。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服务对象满意度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群众满意。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（二）相关建议。无</w:t>
      </w:r>
      <w:r>
        <w:rPr>
          <w:rFonts w:hint="eastAsia" w:ascii="仿宋_GB2312" w:hAnsi="宋体"/>
          <w:lang w:val="zh-CN"/>
        </w:rPr>
        <w:t>。</w:t>
      </w:r>
    </w:p>
    <w:p>
      <w:pPr>
        <w:pStyle w:val="5"/>
        <w:rPr>
          <w:rFonts w:hint="eastAsia" w:ascii="仿宋_GB2312" w:hAnsi="宋体"/>
          <w:lang w:val="zh-CN"/>
        </w:rPr>
      </w:pPr>
    </w:p>
    <w:p>
      <w:pPr>
        <w:pStyle w:val="5"/>
        <w:rPr>
          <w:rFonts w:hint="eastAsia" w:ascii="仿宋_GB2312" w:hAnsi="宋体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160" w:firstLineChars="1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攀枝花市仁和区交通运输局</w:t>
      </w:r>
    </w:p>
    <w:p>
      <w:pPr>
        <w:pStyle w:val="4"/>
        <w:spacing w:line="600" w:lineRule="exact"/>
        <w:ind w:firstLine="5760" w:firstLineChars="18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年5月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tbl>
      <w:tblPr>
        <w:tblStyle w:val="6"/>
        <w:tblpPr w:leftFromText="180" w:rightFromText="180" w:vertAnchor="text" w:horzAnchor="page" w:tblpX="1256" w:tblpY="221"/>
        <w:tblOverlap w:val="never"/>
        <w:tblW w:w="540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144"/>
        <w:gridCol w:w="1345"/>
        <w:gridCol w:w="1742"/>
        <w:gridCol w:w="969"/>
        <w:gridCol w:w="1794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48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Cs w:val="32"/>
              </w:rPr>
            </w:pPr>
            <w:r>
              <w:rPr>
                <w:rFonts w:eastAsia="宋体"/>
                <w:b/>
                <w:color w:val="000000"/>
                <w:szCs w:val="32"/>
              </w:rPr>
              <w:t>2022年50万元以上（含）特定目标类部门预算项目绩效目标自评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pct"/>
          <w:trHeight w:val="254" w:hRule="atLeast"/>
        </w:trPr>
        <w:tc>
          <w:tcPr>
            <w:tcW w:w="1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16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攀枝花市仁和区交通运输局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攀枝花市仁和区交通运输局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pct"/>
          <w:trHeight w:val="341" w:hRule="atLeast"/>
        </w:trPr>
        <w:tc>
          <w:tcPr>
            <w:tcW w:w="169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项目预算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执行情况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1603.6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1603.6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pct"/>
          <w:trHeight w:val="577" w:hRule="atLeast"/>
        </w:trPr>
        <w:tc>
          <w:tcPr>
            <w:tcW w:w="16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1603.6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</w:t>
            </w:r>
            <w:bookmarkStart w:id="0" w:name="_GoBack"/>
            <w:bookmarkEnd w:id="0"/>
            <w:r>
              <w:rPr>
                <w:color w:val="000000"/>
                <w:kern w:val="0"/>
                <w:sz w:val="24"/>
                <w:lang w:bidi="ar"/>
              </w:rPr>
              <w:t>款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1603.6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pct"/>
          <w:trHeight w:val="341" w:hRule="atLeast"/>
        </w:trPr>
        <w:tc>
          <w:tcPr>
            <w:tcW w:w="16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pct"/>
          <w:trHeight w:val="217" w:hRule="atLeast"/>
        </w:trPr>
        <w:tc>
          <w:tcPr>
            <w:tcW w:w="10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1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pct"/>
          <w:trHeight w:val="1297" w:hRule="atLeast"/>
        </w:trPr>
        <w:tc>
          <w:tcPr>
            <w:tcW w:w="10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涉及到大田镇片那立村、班庄村、小啊喇村、乌喇么村7条，福田镇金龟村1条，金江镇保安营村、金江村3条，平地镇平地村、波西村、白拉姑村7条村道，涉及隐患里程84.67公里段新镇安全防护。</w:t>
            </w:r>
          </w:p>
        </w:tc>
        <w:tc>
          <w:tcPr>
            <w:tcW w:w="1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2022年新建84.67公里完成18条村道综合防护工程计划任务，完成投资1603.6万元。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pct"/>
          <w:trHeight w:val="738" w:hRule="atLeast"/>
        </w:trPr>
        <w:tc>
          <w:tcPr>
            <w:tcW w:w="10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6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pct"/>
          <w:trHeight w:val="2065" w:hRule="atLeast"/>
        </w:trPr>
        <w:tc>
          <w:tcPr>
            <w:tcW w:w="10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隐患里程，涉及乡镇，奖励四好农村公路示范县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完成84.67公里，四好农村公路示范县1个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pct"/>
          <w:trHeight w:val="480" w:hRule="atLeast"/>
        </w:trPr>
        <w:tc>
          <w:tcPr>
            <w:tcW w:w="10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pct"/>
          <w:trHeight w:val="480" w:hRule="atLeast"/>
        </w:trPr>
        <w:tc>
          <w:tcPr>
            <w:tcW w:w="10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2022年1-12月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pct"/>
          <w:trHeight w:val="480" w:hRule="atLeast"/>
        </w:trPr>
        <w:tc>
          <w:tcPr>
            <w:tcW w:w="10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完成对乡镇安防工程维修、保养及安全防护设施新建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共需资金1603.6万元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pct"/>
          <w:trHeight w:val="1235" w:hRule="atLeast"/>
        </w:trPr>
        <w:tc>
          <w:tcPr>
            <w:tcW w:w="10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效益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经济效益  指标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改善交通运输条件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拉动经济发展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pct"/>
          <w:trHeight w:val="480" w:hRule="atLeast"/>
        </w:trPr>
        <w:tc>
          <w:tcPr>
            <w:tcW w:w="10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社会效益  指标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保障农村公路安全畅通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改善当地群众交通出行条件，降低出行成本，增加沿线村民经济收入。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pct"/>
          <w:trHeight w:val="577" w:hRule="atLeast"/>
        </w:trPr>
        <w:tc>
          <w:tcPr>
            <w:tcW w:w="10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ind w:left="558" w:leftChars="87" w:hanging="280" w:hangingChars="100"/>
              <w:jc w:val="left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生态效益  指标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pct"/>
          <w:trHeight w:val="480" w:hRule="atLeast"/>
        </w:trPr>
        <w:tc>
          <w:tcPr>
            <w:tcW w:w="10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可持续影响 指标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pct"/>
          <w:trHeight w:val="480" w:hRule="atLeast"/>
        </w:trPr>
        <w:tc>
          <w:tcPr>
            <w:tcW w:w="107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改善通行服务水平群众满意度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达到</w:t>
            </w:r>
          </w:p>
        </w:tc>
      </w:tr>
    </w:tbl>
    <w:p>
      <w:pPr>
        <w:adjustRightInd w:val="0"/>
        <w:snapToGrid w:val="0"/>
        <w:spacing w:line="560" w:lineRule="exact"/>
        <w:ind w:firstLine="7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zYwNmU5ZTAzYmFjYmM3MTdjMjM5NjA5NTlkOWIifQ=="/>
  </w:docVars>
  <w:rsids>
    <w:rsidRoot w:val="291C455A"/>
    <w:rsid w:val="003414A3"/>
    <w:rsid w:val="00515A0C"/>
    <w:rsid w:val="00866E99"/>
    <w:rsid w:val="033519DB"/>
    <w:rsid w:val="05772978"/>
    <w:rsid w:val="0EDB478C"/>
    <w:rsid w:val="155C4D48"/>
    <w:rsid w:val="196B14C1"/>
    <w:rsid w:val="1F292691"/>
    <w:rsid w:val="291C455A"/>
    <w:rsid w:val="35672368"/>
    <w:rsid w:val="36926D0C"/>
    <w:rsid w:val="37C94F05"/>
    <w:rsid w:val="39E70CA2"/>
    <w:rsid w:val="41803457"/>
    <w:rsid w:val="46FC14D0"/>
    <w:rsid w:val="4DAF2BCF"/>
    <w:rsid w:val="4DDB6F66"/>
    <w:rsid w:val="52816873"/>
    <w:rsid w:val="56157326"/>
    <w:rsid w:val="59CF2FF0"/>
    <w:rsid w:val="5D5945E9"/>
    <w:rsid w:val="60114363"/>
    <w:rsid w:val="60330A6C"/>
    <w:rsid w:val="664F7E93"/>
    <w:rsid w:val="6EAC5256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beforeAutospacing="0" w:after="120" w:afterLines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Body Text First Indent 2"/>
    <w:basedOn w:val="3"/>
    <w:qFormat/>
    <w:uiPriority w:val="99"/>
    <w:pPr>
      <w:spacing w:before="100" w:beforeAutospacing="1"/>
      <w:ind w:left="0" w:firstLine="420"/>
    </w:pPr>
  </w:style>
  <w:style w:type="paragraph" w:customStyle="1" w:styleId="8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5</Pages>
  <Words>1464</Words>
  <Characters>1598</Characters>
  <Lines>6</Lines>
  <Paragraphs>1</Paragraphs>
  <TotalTime>0</TotalTime>
  <ScaleCrop>false</ScaleCrop>
  <LinksUpToDate>false</LinksUpToDate>
  <CharactersWithSpaces>1613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2023-05-11T07:57:29Z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56B315E1EB0040D6926289967A20BA48_12</vt:lpwstr>
  </property>
</Properties>
</file>