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方正小标宋简体" w:hAnsi="宋体" w:eastAsia="方正小标宋简体"/>
          <w:color w:val="000000"/>
          <w:sz w:val="48"/>
          <w:szCs w:val="48"/>
          <w:lang w:eastAsia="zh-CN"/>
        </w:rPr>
      </w:pPr>
      <w:bookmarkStart w:id="0" w:name="_Toc22003"/>
      <w:bookmarkStart w:id="1" w:name="_Toc4500"/>
    </w:p>
    <w:p>
      <w:pPr>
        <w:adjustRightInd w:val="0"/>
        <w:snapToGrid w:val="0"/>
        <w:spacing w:line="360" w:lineRule="auto"/>
        <w:jc w:val="center"/>
        <w:outlineLvl w:val="0"/>
        <w:rPr>
          <w:rFonts w:hint="eastAsia" w:ascii="方正小标宋简体" w:hAnsi="宋体" w:eastAsia="方正小标宋简体"/>
          <w:color w:val="000000"/>
          <w:sz w:val="48"/>
          <w:szCs w:val="48"/>
          <w:lang w:eastAsia="zh-CN"/>
        </w:rPr>
      </w:pPr>
    </w:p>
    <w:p>
      <w:pPr>
        <w:adjustRightInd w:val="0"/>
        <w:snapToGrid w:val="0"/>
        <w:spacing w:line="360" w:lineRule="auto"/>
        <w:jc w:val="center"/>
        <w:outlineLvl w:val="0"/>
        <w:rPr>
          <w:rFonts w:hint="eastAsia" w:ascii="方正小标宋简体" w:hAnsi="宋体" w:eastAsia="方正小标宋简体"/>
          <w:color w:val="000000"/>
          <w:sz w:val="48"/>
          <w:szCs w:val="48"/>
          <w:lang w:eastAsia="zh-CN"/>
        </w:rPr>
      </w:pPr>
    </w:p>
    <w:p>
      <w:pPr>
        <w:adjustRightInd w:val="0"/>
        <w:snapToGrid w:val="0"/>
        <w:spacing w:line="360" w:lineRule="auto"/>
        <w:jc w:val="center"/>
        <w:outlineLvl w:val="0"/>
        <w:rPr>
          <w:rFonts w:hint="eastAsia" w:ascii="方正小标宋简体" w:hAnsi="宋体" w:eastAsia="方正小标宋简体"/>
          <w:color w:val="000000"/>
          <w:sz w:val="48"/>
          <w:szCs w:val="48"/>
        </w:rPr>
      </w:pPr>
      <w:r>
        <w:rPr>
          <w:rFonts w:hint="eastAsia" w:ascii="方正小标宋简体" w:hAnsi="宋体" w:eastAsia="方正小标宋简体"/>
          <w:color w:val="000000"/>
          <w:sz w:val="48"/>
          <w:szCs w:val="48"/>
          <w:lang w:eastAsia="zh-CN"/>
        </w:rPr>
        <w:t>攀枝花市</w:t>
      </w:r>
      <w:r>
        <w:rPr>
          <w:rFonts w:hint="eastAsia" w:ascii="方正小标宋简体" w:hAnsi="宋体" w:eastAsia="方正小标宋简体"/>
          <w:color w:val="000000"/>
          <w:sz w:val="48"/>
          <w:szCs w:val="48"/>
        </w:rPr>
        <w:t>仁和区</w:t>
      </w:r>
      <w:bookmarkStart w:id="2" w:name="_Toc15306268"/>
      <w:r>
        <w:rPr>
          <w:rFonts w:hint="eastAsia" w:ascii="方正小标宋简体" w:hAnsi="宋体" w:eastAsia="方正小标宋简体"/>
          <w:color w:val="000000"/>
          <w:sz w:val="48"/>
          <w:szCs w:val="48"/>
          <w:highlight w:val="none"/>
          <w:lang w:eastAsia="zh-CN"/>
        </w:rPr>
        <w:t>大龙潭乡中心学校</w:t>
      </w:r>
      <w:bookmarkEnd w:id="0"/>
      <w:bookmarkEnd w:id="1"/>
    </w:p>
    <w:p>
      <w:pPr>
        <w:adjustRightInd w:val="0"/>
        <w:snapToGrid w:val="0"/>
        <w:spacing w:line="360" w:lineRule="auto"/>
        <w:jc w:val="center"/>
        <w:outlineLvl w:val="9"/>
        <w:rPr>
          <w:rFonts w:hint="eastAsia" w:ascii="方正小标宋简体" w:hAnsi="宋体" w:eastAsia="方正小标宋简体"/>
          <w:color w:val="000000"/>
          <w:sz w:val="52"/>
          <w:szCs w:val="52"/>
        </w:rPr>
      </w:pPr>
    </w:p>
    <w:bookmarkEnd w:id="2"/>
    <w:p>
      <w:pPr>
        <w:adjustRightInd w:val="0"/>
        <w:snapToGrid w:val="0"/>
        <w:spacing w:line="360" w:lineRule="auto"/>
        <w:jc w:val="center"/>
        <w:outlineLvl w:val="0"/>
        <w:rPr>
          <w:rFonts w:ascii="方正小标宋简体" w:hAnsi="宋体" w:eastAsia="方正小标宋简体"/>
          <w:color w:val="000000"/>
          <w:sz w:val="72"/>
          <w:szCs w:val="72"/>
        </w:rPr>
      </w:pPr>
      <w:bookmarkStart w:id="3" w:name="_Toc7609"/>
      <w:bookmarkStart w:id="4" w:name="_Toc14858"/>
      <w:r>
        <w:rPr>
          <w:rFonts w:hint="eastAsia" w:ascii="方正小标宋_GBK" w:hAnsi="黑体" w:eastAsia="方正小标宋_GBK" w:cs="黑体"/>
          <w:sz w:val="52"/>
          <w:szCs w:val="52"/>
        </w:rPr>
        <w:t>202</w:t>
      </w:r>
      <w:r>
        <w:rPr>
          <w:rFonts w:hint="eastAsia" w:ascii="方正小标宋_GBK" w:hAnsi="黑体" w:eastAsia="方正小标宋_GBK" w:cs="黑体"/>
          <w:sz w:val="52"/>
          <w:szCs w:val="52"/>
          <w:lang w:val="en-US" w:eastAsia="zh-CN"/>
        </w:rPr>
        <w:t>2</w:t>
      </w:r>
      <w:r>
        <w:rPr>
          <w:rFonts w:hint="eastAsia" w:ascii="方正小标宋_GBK" w:hAnsi="黑体" w:eastAsia="方正小标宋_GBK" w:cs="黑体"/>
          <w:sz w:val="52"/>
          <w:szCs w:val="52"/>
        </w:rPr>
        <w:t>年部门整体支出绩效评价报告</w:t>
      </w:r>
      <w:bookmarkEnd w:id="3"/>
      <w:bookmarkEnd w:id="4"/>
    </w:p>
    <w:p>
      <w:pPr>
        <w:adjustRightInd w:val="0"/>
        <w:snapToGrid w:val="0"/>
        <w:spacing w:line="360" w:lineRule="auto"/>
        <w:jc w:val="center"/>
        <w:outlineLvl w:val="9"/>
        <w:rPr>
          <w:rFonts w:ascii="方正小标宋简体" w:hAnsi="宋体" w:eastAsia="方正小标宋简体"/>
          <w:color w:val="000000"/>
          <w:sz w:val="52"/>
          <w:szCs w:val="52"/>
        </w:rPr>
      </w:pPr>
    </w:p>
    <w:p>
      <w:pPr>
        <w:widowControl/>
        <w:jc w:val="center"/>
        <w:rPr>
          <w:rFonts w:hint="eastAsia" w:ascii="黑体" w:hAnsi="黑体" w:eastAsia="黑体"/>
          <w:color w:val="000000"/>
          <w:sz w:val="48"/>
          <w:szCs w:val="48"/>
        </w:rPr>
        <w:sectPr>
          <w:headerReference r:id="rId3" w:type="default"/>
          <w:pgSz w:w="12240" w:h="15840"/>
          <w:pgMar w:top="1440" w:right="1463" w:bottom="1440" w:left="1463" w:header="720" w:footer="720" w:gutter="0"/>
          <w:pgNumType w:fmt="decimal" w:start="1"/>
          <w:cols w:space="720" w:num="1"/>
        </w:sectPr>
      </w:pPr>
    </w:p>
    <w:p>
      <w:pPr>
        <w:widowControl/>
        <w:jc w:val="center"/>
      </w:pPr>
      <w:r>
        <w:rPr>
          <w:rFonts w:hint="eastAsia" w:ascii="黑体" w:hAnsi="黑体" w:eastAsia="黑体"/>
          <w:color w:val="000000"/>
          <w:sz w:val="48"/>
          <w:szCs w:val="48"/>
        </w:rPr>
        <w:t>目录</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lang w:eastAsia="zh-CN"/>
        </w:rPr>
        <w:t>一、</w:t>
      </w:r>
      <w:r>
        <w:rPr>
          <w:rFonts w:hint="eastAsia" w:ascii="仿宋_GB2312" w:hAnsi="宋体" w:eastAsia="仿宋_GB2312" w:cs="Times New Roman"/>
          <w:sz w:val="21"/>
          <w:szCs w:val="21"/>
        </w:rPr>
        <w:t>部门（单位）概况………………………………………………………………………………</w:t>
      </w:r>
      <w:r>
        <w:rPr>
          <w:rFonts w:hint="eastAsia" w:ascii="仿宋_GB2312" w:hAnsi="宋体" w:eastAsia="仿宋_GB2312" w:cs="Times New Roman"/>
          <w:sz w:val="21"/>
          <w:szCs w:val="21"/>
          <w:lang w:val="en-US" w:eastAsia="zh-CN"/>
        </w:rPr>
        <w:t>1</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rPr>
      </w:pPr>
      <w:r>
        <w:rPr>
          <w:rFonts w:hint="eastAsia" w:ascii="仿宋_GB2312" w:hAnsi="宋体" w:eastAsia="仿宋_GB2312" w:cs="Times New Roman"/>
          <w:sz w:val="21"/>
          <w:szCs w:val="21"/>
        </w:rPr>
        <w:t>（一）</w:t>
      </w:r>
      <w:r>
        <w:rPr>
          <w:rFonts w:hint="eastAsia" w:ascii="仿宋_GB2312" w:hAnsi="宋体" w:eastAsia="仿宋_GB2312" w:cs="Times New Roman"/>
          <w:sz w:val="21"/>
          <w:szCs w:val="21"/>
          <w:lang w:val="zh-CN"/>
        </w:rPr>
        <w:t>机构组成</w:t>
      </w: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val="en-US" w:eastAsia="zh-CN"/>
        </w:rPr>
        <w:t>1</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pP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eastAsia="zh-CN"/>
        </w:rPr>
        <w:t>二</w:t>
      </w: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val="zh-CN"/>
        </w:rPr>
        <w:t>机构职能</w:t>
      </w: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val="en-US" w:eastAsia="zh-CN"/>
        </w:rPr>
        <w:t>1</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pP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eastAsia="zh-CN"/>
        </w:rPr>
        <w:t>三</w:t>
      </w: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val="zh-CN"/>
        </w:rPr>
        <w:t>人员概况</w:t>
      </w: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val="en-US" w:eastAsia="zh-CN"/>
        </w:rPr>
        <w:t>2</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pPr>
      <w:r>
        <w:rPr>
          <w:rFonts w:hint="eastAsia" w:ascii="仿宋_GB2312" w:hAnsi="宋体" w:eastAsia="仿宋_GB2312" w:cs="Times New Roman"/>
          <w:sz w:val="21"/>
          <w:szCs w:val="21"/>
        </w:rPr>
        <w:t>二</w:t>
      </w:r>
      <w:r>
        <w:rPr>
          <w:rFonts w:hint="eastAsia" w:ascii="仿宋_GB2312" w:hAnsi="宋体" w:eastAsia="仿宋_GB2312" w:cs="Times New Roman"/>
          <w:sz w:val="21"/>
          <w:szCs w:val="21"/>
          <w:lang w:eastAsia="zh-CN"/>
        </w:rPr>
        <w:t>、</w:t>
      </w:r>
      <w:r>
        <w:rPr>
          <w:rFonts w:hint="eastAsia" w:ascii="仿宋_GB2312" w:hAnsi="宋体" w:eastAsia="仿宋_GB2312" w:cs="Times New Roman"/>
          <w:sz w:val="21"/>
          <w:szCs w:val="21"/>
        </w:rPr>
        <w:t>部门财政资金收支情况…………………………………………………………………………</w:t>
      </w:r>
      <w:r>
        <w:rPr>
          <w:rFonts w:hint="eastAsia" w:ascii="仿宋_GB2312" w:hAnsi="宋体" w:eastAsia="仿宋_GB2312" w:cs="Times New Roman"/>
          <w:sz w:val="21"/>
          <w:szCs w:val="21"/>
          <w:lang w:val="en-US" w:eastAsia="zh-CN"/>
        </w:rPr>
        <w:t>2</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rPr>
      </w:pPr>
      <w:r>
        <w:rPr>
          <w:rFonts w:hint="eastAsia" w:ascii="仿宋_GB2312" w:hAnsi="宋体" w:eastAsia="仿宋_GB2312" w:cs="Times New Roman"/>
          <w:sz w:val="21"/>
          <w:szCs w:val="21"/>
        </w:rPr>
        <w:t>（一）部门财政资金收入情况………………………………………………………………………</w:t>
      </w:r>
      <w:r>
        <w:rPr>
          <w:rFonts w:hint="eastAsia" w:ascii="仿宋_GB2312" w:hAnsi="宋体" w:eastAsia="仿宋_GB2312" w:cs="Times New Roman"/>
          <w:sz w:val="21"/>
          <w:szCs w:val="21"/>
          <w:lang w:val="en-US" w:eastAsia="zh-CN"/>
        </w:rPr>
        <w:t>2</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rPr>
      </w:pPr>
      <w:r>
        <w:rPr>
          <w:rFonts w:hint="eastAsia" w:ascii="仿宋_GB2312" w:hAnsi="宋体" w:eastAsia="仿宋_GB2312" w:cs="Times New Roman"/>
          <w:sz w:val="21"/>
          <w:szCs w:val="21"/>
        </w:rPr>
        <w:t>1.基本支出财政资金收入……………………………………………………………………………</w:t>
      </w:r>
      <w:r>
        <w:rPr>
          <w:rFonts w:hint="eastAsia" w:ascii="仿宋_GB2312" w:hAnsi="宋体" w:eastAsia="仿宋_GB2312" w:cs="Times New Roman"/>
          <w:sz w:val="21"/>
          <w:szCs w:val="21"/>
          <w:lang w:val="en-US" w:eastAsia="zh-CN"/>
        </w:rPr>
        <w:t>2</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rPr>
        <w:t>2.项目资金收入………………………………………………………………………………………</w:t>
      </w:r>
      <w:r>
        <w:rPr>
          <w:rFonts w:hint="eastAsia" w:ascii="仿宋_GB2312" w:hAnsi="宋体" w:eastAsia="仿宋_GB2312" w:cs="Times New Roman"/>
          <w:sz w:val="21"/>
          <w:szCs w:val="21"/>
          <w:lang w:val="en-US" w:eastAsia="zh-CN"/>
        </w:rPr>
        <w:t>2</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default" w:ascii="仿宋_GB2312" w:hAnsi="宋体" w:eastAsia="仿宋_GB2312" w:cs="Times New Roman"/>
          <w:sz w:val="21"/>
          <w:szCs w:val="21"/>
          <w:lang w:val="en-US" w:eastAsia="zh-CN"/>
        </w:rPr>
      </w:pPr>
      <w:r>
        <w:rPr>
          <w:rFonts w:hint="eastAsia" w:ascii="仿宋_GB2312" w:hAnsi="宋体" w:eastAsia="仿宋_GB2312" w:cs="Times New Roman"/>
          <w:sz w:val="21"/>
          <w:szCs w:val="21"/>
          <w:lang w:val="en-US" w:eastAsia="zh-CN"/>
        </w:rPr>
        <w:t>3</w:t>
      </w:r>
      <w:r>
        <w:rPr>
          <w:rFonts w:hint="eastAsia" w:ascii="仿宋_GB2312" w:hAnsi="宋体" w:eastAsia="仿宋_GB2312" w:cs="Times New Roman"/>
          <w:sz w:val="21"/>
          <w:szCs w:val="21"/>
        </w:rPr>
        <w:t>.专项项目支出财政资金收入……………………………………………………………………</w:t>
      </w:r>
      <w:r>
        <w:rPr>
          <w:rFonts w:hint="eastAsia" w:ascii="仿宋_GB2312" w:hAnsi="宋体" w:cs="Times New Roman"/>
          <w:sz w:val="21"/>
          <w:szCs w:val="21"/>
          <w:lang w:val="en-US" w:eastAsia="zh-CN"/>
        </w:rPr>
        <w:t>2-3</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rPr>
        <w:t>（二）</w:t>
      </w:r>
      <w:r>
        <w:rPr>
          <w:rFonts w:hint="eastAsia" w:ascii="仿宋_GB2312" w:hAnsi="宋体" w:eastAsia="仿宋_GB2312" w:cs="Times New Roman"/>
          <w:sz w:val="21"/>
          <w:szCs w:val="21"/>
          <w:lang w:val="zh-CN"/>
        </w:rPr>
        <w:t>部门财政资金支出情况</w:t>
      </w: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val="en-US" w:eastAsia="zh-CN"/>
        </w:rPr>
        <w:t>3</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cs="Times New Roman"/>
          <w:sz w:val="21"/>
          <w:szCs w:val="21"/>
          <w:lang w:val="en-US" w:eastAsia="zh-CN"/>
        </w:rPr>
      </w:pPr>
      <w:r>
        <w:rPr>
          <w:rFonts w:hint="eastAsia" w:ascii="仿宋_GB2312" w:hAnsi="宋体" w:eastAsia="仿宋_GB2312" w:cs="Times New Roman"/>
          <w:sz w:val="21"/>
          <w:szCs w:val="21"/>
        </w:rPr>
        <w:t>三、部门整体预算绩效管理情况……………………………………………………………………</w:t>
      </w:r>
      <w:r>
        <w:rPr>
          <w:rFonts w:hint="eastAsia" w:ascii="仿宋_GB2312" w:hAnsi="宋体" w:cs="Times New Roman"/>
          <w:sz w:val="21"/>
          <w:szCs w:val="21"/>
          <w:lang w:val="en-US" w:eastAsia="zh-CN"/>
        </w:rPr>
        <w:t>3</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pPr>
      <w:r>
        <w:rPr>
          <w:rFonts w:hint="eastAsia" w:ascii="仿宋_GB2312" w:hAnsi="宋体" w:eastAsia="仿宋_GB2312" w:cs="Times New Roman"/>
          <w:sz w:val="21"/>
          <w:szCs w:val="21"/>
        </w:rPr>
        <w:t>（一）部门预算项目绩效管理………………………………………………………………………</w:t>
      </w:r>
      <w:r>
        <w:rPr>
          <w:rFonts w:hint="eastAsia" w:ascii="仿宋_GB2312" w:hAnsi="宋体" w:cs="Times New Roman"/>
          <w:sz w:val="21"/>
          <w:szCs w:val="21"/>
          <w:lang w:val="en-US" w:eastAsia="zh-CN"/>
        </w:rPr>
        <w:t>3</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cs="Times New Roman"/>
          <w:sz w:val="21"/>
          <w:szCs w:val="21"/>
          <w:lang w:val="en-US" w:eastAsia="zh-CN"/>
        </w:rPr>
      </w:pPr>
      <w:r>
        <w:rPr>
          <w:rFonts w:hint="eastAsia" w:ascii="仿宋_GB2312" w:hAnsi="宋体" w:eastAsia="仿宋_GB2312" w:cs="Times New Roman"/>
          <w:sz w:val="21"/>
          <w:szCs w:val="21"/>
        </w:rPr>
        <w:t>1.</w:t>
      </w:r>
      <w:r>
        <w:rPr>
          <w:rFonts w:hint="eastAsia" w:ascii="仿宋_GB2312" w:hAnsi="宋体" w:eastAsia="仿宋_GB2312" w:cs="Times New Roman"/>
          <w:sz w:val="21"/>
          <w:szCs w:val="21"/>
          <w:lang w:eastAsia="zh-CN"/>
        </w:rPr>
        <w:t>绩效目标制定</w:t>
      </w:r>
      <w:r>
        <w:rPr>
          <w:rFonts w:hint="eastAsia" w:ascii="仿宋_GB2312" w:hAnsi="宋体" w:cs="Times New Roman"/>
          <w:sz w:val="21"/>
          <w:szCs w:val="21"/>
          <w:lang w:val="en-US" w:eastAsia="zh-CN"/>
        </w:rPr>
        <w:t xml:space="preserve"> </w:t>
      </w:r>
      <w:r>
        <w:rPr>
          <w:rFonts w:hint="eastAsia" w:ascii="仿宋_GB2312" w:hAnsi="宋体" w:eastAsia="仿宋_GB2312" w:cs="Times New Roman"/>
          <w:sz w:val="21"/>
          <w:szCs w:val="21"/>
          <w:lang w:val="en-US" w:eastAsia="zh-CN"/>
        </w:rPr>
        <w:t xml:space="preserve"> </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3</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lang w:val="en-US" w:eastAsia="zh-CN"/>
        </w:rPr>
        <w:t>2.绩效目标实现</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3</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cs="Times New Roman"/>
          <w:sz w:val="21"/>
          <w:szCs w:val="21"/>
          <w:lang w:val="en-US" w:eastAsia="zh-CN"/>
        </w:rPr>
      </w:pPr>
      <w:r>
        <w:rPr>
          <w:rFonts w:hint="eastAsia" w:ascii="仿宋_GB2312" w:hAnsi="宋体" w:eastAsia="仿宋_GB2312" w:cs="Times New Roman"/>
          <w:sz w:val="21"/>
          <w:szCs w:val="21"/>
          <w:lang w:val="en-US" w:eastAsia="zh-CN"/>
        </w:rPr>
        <w:t>3.支出控制情况</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4</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cs="Times New Roman"/>
          <w:sz w:val="21"/>
          <w:szCs w:val="21"/>
          <w:lang w:val="en-US" w:eastAsia="zh-CN"/>
        </w:rPr>
      </w:pPr>
      <w:r>
        <w:rPr>
          <w:rFonts w:hint="eastAsia" w:ascii="仿宋_GB2312" w:hAnsi="宋体" w:eastAsia="仿宋_GB2312" w:cs="Times New Roman"/>
          <w:sz w:val="21"/>
          <w:szCs w:val="21"/>
          <w:lang w:val="en-US" w:eastAsia="zh-CN"/>
        </w:rPr>
        <w:t>4.及时</w:t>
      </w:r>
      <w:r>
        <w:rPr>
          <w:rFonts w:hint="eastAsia" w:ascii="仿宋_GB2312" w:hAnsi="宋体" w:cs="Times New Roman"/>
          <w:sz w:val="21"/>
          <w:szCs w:val="21"/>
          <w:lang w:val="en-US" w:eastAsia="zh-CN"/>
        </w:rPr>
        <w:t>处</w:t>
      </w:r>
      <w:r>
        <w:rPr>
          <w:rFonts w:hint="eastAsia" w:ascii="仿宋_GB2312" w:hAnsi="宋体" w:eastAsia="仿宋_GB2312" w:cs="Times New Roman"/>
          <w:sz w:val="21"/>
          <w:szCs w:val="21"/>
          <w:lang w:val="en-US" w:eastAsia="zh-CN"/>
        </w:rPr>
        <w:t>置</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4</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lang w:val="en-US" w:eastAsia="zh-CN"/>
        </w:rPr>
        <w:t>5.执行进度情况</w:t>
      </w:r>
      <w:r>
        <w:rPr>
          <w:rFonts w:hint="eastAsia" w:ascii="仿宋_GB2312" w:hAnsi="宋体" w:cs="Times New Roman"/>
          <w:sz w:val="21"/>
          <w:szCs w:val="21"/>
          <w:lang w:val="en-US" w:eastAsia="zh-CN"/>
        </w:rPr>
        <w:t xml:space="preserve"> </w:t>
      </w:r>
      <w:r>
        <w:rPr>
          <w:rFonts w:hint="eastAsia" w:ascii="仿宋_GB2312" w:hAnsi="宋体" w:eastAsia="仿宋_GB2312" w:cs="Times New Roman"/>
          <w:sz w:val="21"/>
          <w:szCs w:val="21"/>
          <w:lang w:val="en-US" w:eastAsia="zh-CN"/>
        </w:rPr>
        <w:t xml:space="preserve"> </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4</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default" w:ascii="仿宋_GB2312" w:hAnsi="宋体" w:eastAsia="仿宋_GB2312" w:cs="Times New Roman"/>
          <w:sz w:val="21"/>
          <w:szCs w:val="21"/>
          <w:lang w:val="en-US" w:eastAsia="zh-CN"/>
        </w:rPr>
      </w:pPr>
      <w:r>
        <w:rPr>
          <w:rFonts w:hint="eastAsia" w:ascii="仿宋_GB2312" w:hAnsi="宋体" w:eastAsia="仿宋_GB2312" w:cs="Times New Roman"/>
          <w:sz w:val="21"/>
          <w:szCs w:val="21"/>
          <w:lang w:val="en-US" w:eastAsia="zh-CN"/>
        </w:rPr>
        <w:t xml:space="preserve">6.预算完成情况 </w:t>
      </w:r>
      <w:r>
        <w:rPr>
          <w:rFonts w:hint="eastAsia" w:ascii="仿宋_GB2312" w:hAnsi="宋体" w:cs="Times New Roman"/>
          <w:sz w:val="21"/>
          <w:szCs w:val="21"/>
          <w:lang w:val="en-US" w:eastAsia="zh-CN"/>
        </w:rPr>
        <w:t xml:space="preserve"> </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4</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lang w:val="en-US" w:eastAsia="zh-CN"/>
        </w:rPr>
        <w:t>7.违规记录</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5</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rPr>
        <w:t>（二）结果应用情况…………………………………………………………………………………</w:t>
      </w:r>
      <w:r>
        <w:rPr>
          <w:rFonts w:hint="eastAsia" w:ascii="仿宋_GB2312" w:hAnsi="宋体" w:cs="Times New Roman"/>
          <w:sz w:val="21"/>
          <w:szCs w:val="21"/>
          <w:lang w:val="en-US" w:eastAsia="zh-CN"/>
        </w:rPr>
        <w:t>5</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cs="Times New Roman"/>
          <w:sz w:val="21"/>
          <w:szCs w:val="21"/>
          <w:lang w:val="en-US" w:eastAsia="zh-CN"/>
        </w:rPr>
      </w:pPr>
      <w:r>
        <w:rPr>
          <w:rFonts w:hint="eastAsia" w:ascii="仿宋_GB2312" w:hAnsi="宋体" w:eastAsia="仿宋_GB2312" w:cs="Times New Roman"/>
          <w:sz w:val="21"/>
          <w:szCs w:val="21"/>
        </w:rPr>
        <w:t>1.内部应用</w:t>
      </w:r>
      <w:r>
        <w:rPr>
          <w:rFonts w:hint="eastAsia" w:ascii="仿宋_GB2312" w:hAnsi="宋体" w:cs="Times New Roman"/>
          <w:sz w:val="21"/>
          <w:szCs w:val="21"/>
          <w:lang w:val="en-US" w:eastAsia="zh-CN"/>
        </w:rPr>
        <w:t xml:space="preserve"> </w:t>
      </w:r>
      <w:r>
        <w:rPr>
          <w:rFonts w:hint="eastAsia" w:ascii="仿宋_GB2312" w:hAnsi="宋体" w:eastAsia="仿宋_GB2312" w:cs="Times New Roman"/>
          <w:sz w:val="21"/>
          <w:szCs w:val="21"/>
          <w:lang w:val="en-US" w:eastAsia="zh-CN"/>
        </w:rPr>
        <w:t xml:space="preserve"> </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5</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rPr>
        <w:t>2.自评公开</w:t>
      </w:r>
      <w:r>
        <w:rPr>
          <w:rFonts w:hint="eastAsia" w:ascii="仿宋_GB2312" w:hAnsi="宋体" w:cs="Times New Roman"/>
          <w:sz w:val="21"/>
          <w:szCs w:val="21"/>
          <w:lang w:val="en-US" w:eastAsia="zh-CN"/>
        </w:rPr>
        <w:t xml:space="preserve"> </w:t>
      </w:r>
      <w:r>
        <w:rPr>
          <w:rFonts w:hint="eastAsia" w:ascii="仿宋_GB2312" w:hAnsi="宋体" w:eastAsia="仿宋_GB2312" w:cs="Times New Roman"/>
          <w:sz w:val="21"/>
          <w:szCs w:val="21"/>
          <w:lang w:val="en-US" w:eastAsia="zh-CN"/>
        </w:rPr>
        <w:t xml:space="preserve"> </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5</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pPr>
      <w:r>
        <w:rPr>
          <w:rFonts w:hint="eastAsia" w:ascii="仿宋_GB2312" w:hAnsi="宋体" w:eastAsia="仿宋_GB2312" w:cs="Times New Roman"/>
          <w:sz w:val="21"/>
          <w:szCs w:val="21"/>
          <w:lang w:val="en-US" w:eastAsia="zh-CN"/>
        </w:rPr>
        <w:t>3</w:t>
      </w:r>
      <w:r>
        <w:rPr>
          <w:rFonts w:hint="eastAsia" w:ascii="仿宋_GB2312" w:hAnsi="宋体" w:eastAsia="仿宋_GB2312" w:cs="Times New Roman"/>
          <w:sz w:val="21"/>
          <w:szCs w:val="21"/>
        </w:rPr>
        <w:t>.应用反馈……………………………………………………………………………………………</w:t>
      </w:r>
      <w:r>
        <w:rPr>
          <w:rFonts w:hint="eastAsia" w:ascii="仿宋_GB2312" w:hAnsi="宋体" w:cs="Times New Roman"/>
          <w:sz w:val="21"/>
          <w:szCs w:val="21"/>
          <w:lang w:val="en-US" w:eastAsia="zh-CN"/>
        </w:rPr>
        <w:t>5</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pPr>
      <w:r>
        <w:rPr>
          <w:rFonts w:hint="eastAsia" w:ascii="仿宋_GB2312" w:hAnsi="宋体" w:eastAsia="仿宋_GB2312" w:cs="Times New Roman"/>
          <w:sz w:val="21"/>
          <w:szCs w:val="21"/>
        </w:rPr>
        <w:t>（三）自评质量………………………………………………………………………………………</w:t>
      </w:r>
      <w:r>
        <w:rPr>
          <w:rFonts w:hint="eastAsia" w:ascii="仿宋_GB2312" w:hAnsi="宋体" w:cs="Times New Roman"/>
          <w:sz w:val="21"/>
          <w:szCs w:val="21"/>
          <w:lang w:val="en-US" w:eastAsia="zh-CN"/>
        </w:rPr>
        <w:t>5</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rPr>
        <w:t>四、评价结论及建议…………………………………………………………………………………</w:t>
      </w:r>
      <w:r>
        <w:rPr>
          <w:rFonts w:hint="eastAsia" w:ascii="仿宋_GB2312" w:hAnsi="宋体" w:cs="Times New Roman"/>
          <w:sz w:val="21"/>
          <w:szCs w:val="21"/>
          <w:lang w:val="en-US" w:eastAsia="zh-CN"/>
        </w:rPr>
        <w:t>5</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pPr>
      <w:r>
        <w:rPr>
          <w:rFonts w:hint="eastAsia" w:ascii="仿宋_GB2312" w:hAnsi="宋体" w:eastAsia="仿宋_GB2312" w:cs="Times New Roman"/>
          <w:sz w:val="21"/>
          <w:szCs w:val="21"/>
        </w:rPr>
        <w:t>（一）评价结论………………………………………………………………………………………</w:t>
      </w:r>
      <w:r>
        <w:rPr>
          <w:rFonts w:hint="eastAsia" w:ascii="仿宋_GB2312" w:hAnsi="宋体" w:cs="Times New Roman"/>
          <w:sz w:val="21"/>
          <w:szCs w:val="21"/>
          <w:lang w:val="en-US" w:eastAsia="zh-CN"/>
        </w:rPr>
        <w:t>6</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pP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eastAsia="zh-CN"/>
        </w:rPr>
        <w:t>二</w:t>
      </w:r>
      <w:r>
        <w:rPr>
          <w:rFonts w:hint="eastAsia" w:ascii="仿宋_GB2312" w:hAnsi="宋体" w:eastAsia="仿宋_GB2312" w:cs="Times New Roman"/>
          <w:sz w:val="21"/>
          <w:szCs w:val="21"/>
        </w:rPr>
        <w:t>）存在问题………………………………………………………………………………………</w:t>
      </w:r>
      <w:r>
        <w:rPr>
          <w:rFonts w:hint="eastAsia" w:ascii="仿宋_GB2312" w:hAnsi="宋体" w:cs="Times New Roman"/>
          <w:sz w:val="21"/>
          <w:szCs w:val="21"/>
          <w:lang w:val="en-US" w:eastAsia="zh-CN"/>
        </w:rPr>
        <w:t>6</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cs="Times New Roman"/>
          <w:sz w:val="21"/>
          <w:szCs w:val="21"/>
          <w:lang w:val="en-US" w:eastAsia="zh-CN"/>
        </w:rPr>
      </w:pP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eastAsia="zh-CN"/>
        </w:rPr>
        <w:t>三</w:t>
      </w: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val="zh-CN"/>
        </w:rPr>
        <w:t>改进建议</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6</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default" w:ascii="仿宋_GB2312" w:hAnsi="宋体" w:cs="Times New Roman"/>
          <w:sz w:val="21"/>
          <w:szCs w:val="21"/>
          <w:lang w:val="en-US" w:eastAsia="zh-CN"/>
        </w:rPr>
      </w:pPr>
      <w:r>
        <w:rPr>
          <w:rFonts w:hint="eastAsia" w:ascii="仿宋_GB2312" w:hAnsi="宋体" w:eastAsia="仿宋_GB2312" w:cs="Times New Roman"/>
          <w:sz w:val="21"/>
          <w:szCs w:val="21"/>
        </w:rPr>
        <w:t>五、附</w:t>
      </w:r>
      <w:r>
        <w:rPr>
          <w:rFonts w:hint="eastAsia" w:ascii="仿宋_GB2312" w:hAnsi="宋体" w:eastAsia="仿宋_GB2312" w:cs="Times New Roman"/>
          <w:sz w:val="21"/>
          <w:szCs w:val="21"/>
          <w:lang w:eastAsia="zh-CN"/>
        </w:rPr>
        <w:t>表</w:t>
      </w:r>
      <w:r>
        <w:rPr>
          <w:rFonts w:hint="eastAsia" w:ascii="仿宋_GB2312" w:hAnsi="宋体" w:eastAsia="仿宋_GB2312" w:cs="Times New Roman"/>
          <w:sz w:val="21"/>
          <w:szCs w:val="21"/>
        </w:rPr>
        <w:t>……………………………………………………………………………………………</w:t>
      </w:r>
      <w:r>
        <w:rPr>
          <w:rFonts w:hint="eastAsia" w:ascii="仿宋_GB2312" w:hAnsi="宋体" w:cs="Times New Roman"/>
          <w:sz w:val="21"/>
          <w:szCs w:val="21"/>
          <w:lang w:val="en-US" w:eastAsia="zh-CN"/>
        </w:rPr>
        <w:t>7-8</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val="en-US" w:eastAsia="zh-CN"/>
        </w:rPr>
      </w:pPr>
      <w:r>
        <w:rPr>
          <w:rFonts w:hint="eastAsia" w:ascii="仿宋_GB2312" w:hAnsi="宋体" w:eastAsia="仿宋_GB2312" w:cs="Times New Roman"/>
          <w:sz w:val="21"/>
          <w:szCs w:val="21"/>
        </w:rPr>
        <w:t>（一）2022年部门整体支出绩效自评表……………………………………………………………</w:t>
      </w:r>
      <w:r>
        <w:rPr>
          <w:rFonts w:hint="eastAsia" w:ascii="仿宋_GB2312" w:hAnsi="宋体" w:cs="Times New Roman"/>
          <w:sz w:val="21"/>
          <w:szCs w:val="21"/>
          <w:lang w:val="en-US" w:eastAsia="zh-CN"/>
        </w:rPr>
        <w:t>7</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pPr>
      <w:r>
        <w:rPr>
          <w:rFonts w:hint="eastAsia" w:ascii="仿宋_GB2312" w:hAnsi="宋体" w:eastAsia="仿宋_GB2312" w:cs="Times New Roman"/>
          <w:sz w:val="21"/>
          <w:szCs w:val="21"/>
        </w:rPr>
        <w:t>（</w:t>
      </w:r>
      <w:r>
        <w:rPr>
          <w:rFonts w:hint="eastAsia" w:ascii="仿宋_GB2312" w:hAnsi="宋体" w:eastAsia="仿宋_GB2312" w:cs="Times New Roman"/>
          <w:sz w:val="21"/>
          <w:szCs w:val="21"/>
          <w:lang w:eastAsia="zh-CN"/>
        </w:rPr>
        <w:t>二</w:t>
      </w:r>
      <w:r>
        <w:rPr>
          <w:rFonts w:hint="eastAsia" w:ascii="仿宋_GB2312" w:hAnsi="宋体" w:eastAsia="仿宋_GB2312" w:cs="Times New Roman"/>
          <w:sz w:val="21"/>
          <w:szCs w:val="21"/>
        </w:rPr>
        <w:t>）2022年度财政资金使用情况表………………………………………………………………</w:t>
      </w:r>
      <w:r>
        <w:rPr>
          <w:rFonts w:hint="eastAsia" w:ascii="仿宋_GB2312" w:hAnsi="宋体" w:cs="Times New Roman"/>
          <w:sz w:val="21"/>
          <w:szCs w:val="21"/>
          <w:lang w:val="en-US" w:eastAsia="zh-CN"/>
        </w:rPr>
        <w:t>8</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contextualSpacing/>
        <w:jc w:val="left"/>
        <w:textAlignment w:val="auto"/>
        <w:rPr>
          <w:rFonts w:hint="eastAsia" w:ascii="仿宋_GB2312" w:hAnsi="宋体" w:eastAsia="仿宋_GB2312" w:cs="Times New Roman"/>
          <w:sz w:val="21"/>
          <w:szCs w:val="21"/>
          <w:lang w:eastAsia="zh-CN"/>
        </w:rPr>
        <w:sectPr>
          <w:footerReference r:id="rId4" w:type="default"/>
          <w:pgSz w:w="12240" w:h="15840"/>
          <w:pgMar w:top="1440" w:right="1463" w:bottom="1327" w:left="1463" w:header="720" w:footer="720" w:gutter="0"/>
          <w:pgNumType w:fmt="decimal" w:start="1"/>
          <w:cols w:space="720" w:num="1"/>
          <w:rtlGutter w:val="0"/>
          <w:docGrid w:linePitch="0" w:charSpace="0"/>
        </w:sectPr>
      </w:pPr>
    </w:p>
    <w:p>
      <w:pPr>
        <w:spacing w:line="580" w:lineRule="exact"/>
        <w:contextualSpacing/>
        <w:rPr>
          <w:rFonts w:eastAsia="黑体"/>
          <w:szCs w:val="32"/>
          <w:lang w:val="zh-CN"/>
        </w:rPr>
      </w:pPr>
      <w:r>
        <w:rPr>
          <w:rFonts w:hint="eastAsia" w:ascii="宋体" w:hAnsi="宋体" w:eastAsia="宋体" w:cs="宋体"/>
        </w:rPr>
        <w:pict>
          <v:shape id="_x0000_s1026" o:spid="_x0000_s1026" o:spt="136" type="#_x0000_t136" style="position:absolute;left:0pt;margin-left:10.45pt;margin-top:75.05pt;height:42.5pt;width:442.2pt;mso-position-horizontal-relative:margin;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攀枝花市仁和区大龙潭乡中心学校" style="font-family:方正小标宋_GBK;font-size:36pt;v-rotate-letters:f;v-same-letter-heights:t;v-text-align:center;v-text-spacing:98304f;"/>
          </v:shape>
        </w:pic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hint="eastAsia" w:eastAsia="宋体"/>
          <w:b/>
          <w:sz w:val="44"/>
          <w:szCs w:val="44"/>
          <w:shd w:val="clear" w:color="auto" w:fill="FFFFFF"/>
          <w:lang w:eastAsia="zh-CN"/>
        </w:rPr>
      </w:pPr>
      <w:r>
        <w:rPr>
          <w:color w:val="000000"/>
          <w:kern w:val="0"/>
          <w:szCs w:val="32"/>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222250</wp:posOffset>
                </wp:positionV>
                <wp:extent cx="5664200" cy="30480"/>
                <wp:effectExtent l="0" t="28575" r="12700" b="36195"/>
                <wp:wrapNone/>
                <wp:docPr id="1" name="直接连接符 1"/>
                <wp:cNvGraphicFramePr/>
                <a:graphic xmlns:a="http://schemas.openxmlformats.org/drawingml/2006/main">
                  <a:graphicData uri="http://schemas.microsoft.com/office/word/2010/wordprocessingShape">
                    <wps:wsp>
                      <wps:cNvCnPr/>
                      <wps:spPr>
                        <a:xfrm flipV="1">
                          <a:off x="0" y="0"/>
                          <a:ext cx="5664200" cy="3048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05pt;margin-top:17.5pt;height:2.4pt;width:446pt;z-index:251660288;mso-width-relative:page;mso-height-relative:page;" filled="f" stroked="t" coordsize="21600,21600" o:gfxdata="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tm4tMAAAAIAQAADwAAAAAAAAABACAAAAAiAAAAZHJzL2Rv&#10;d25yZXYueG1sUEsBAhQAFAAAAAgAh07iQGuJ+DIGAgAA+QMAAA4AAAAAAAAAAQAgAAAAIgEAAGRy&#10;cy9lMm9Eb2MueG1sUEsFBgAAAAAGAAYAWQEAAJoFAAAAAA==&#10;">
                <v:fill on="f" focussize="0,0"/>
                <v:stroke weight="4.5pt" color="#FF0000" linestyle="thickThin" joinstyle="round"/>
                <v:imagedata o:title=""/>
                <o:lock v:ext="edit" aspectratio="f"/>
              </v:line>
            </w:pict>
          </mc:Fallback>
        </mc:AlternateContent>
      </w:r>
    </w:p>
    <w:p>
      <w:pPr>
        <w:widowControl/>
        <w:spacing w:line="580" w:lineRule="exact"/>
        <w:contextualSpacing/>
        <w:jc w:val="center"/>
        <w:rPr>
          <w:rFonts w:hint="eastAsia" w:eastAsia="宋体"/>
          <w:b/>
          <w:sz w:val="44"/>
          <w:szCs w:val="44"/>
          <w:shd w:val="clear" w:color="auto" w:fill="FFFFFF"/>
          <w:lang w:eastAsia="zh-CN"/>
        </w:rPr>
      </w:pPr>
    </w:p>
    <w:p>
      <w:pPr>
        <w:widowControl/>
        <w:spacing w:line="580" w:lineRule="exact"/>
        <w:contextualSpacing/>
        <w:jc w:val="center"/>
        <w:rPr>
          <w:rFonts w:hint="eastAsia" w:eastAsia="宋体"/>
          <w:b/>
          <w:sz w:val="44"/>
          <w:szCs w:val="44"/>
          <w:shd w:val="clear" w:color="auto" w:fill="FFFFFF"/>
          <w:lang w:eastAsia="zh-CN"/>
        </w:rPr>
      </w:pPr>
      <w:r>
        <w:rPr>
          <w:rFonts w:hint="eastAsia" w:eastAsia="宋体"/>
          <w:b/>
          <w:sz w:val="44"/>
          <w:szCs w:val="44"/>
          <w:shd w:val="clear" w:color="auto" w:fill="FFFFFF"/>
          <w:lang w:eastAsia="zh-CN"/>
        </w:rPr>
        <w:t>攀枝花市仁和区大龙潭乡中心学校</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w:t>
      </w:r>
      <w:r>
        <w:rPr>
          <w:rFonts w:hint="eastAsia" w:eastAsia="宋体"/>
          <w:b/>
          <w:sz w:val="44"/>
          <w:szCs w:val="44"/>
          <w:shd w:val="clear" w:color="auto" w:fill="FFFFFF"/>
          <w:lang w:val="en-US" w:eastAsia="zh-CN"/>
        </w:rPr>
        <w:t>2</w:t>
      </w:r>
      <w:r>
        <w:rPr>
          <w:rFonts w:eastAsia="宋体"/>
          <w:b/>
          <w:sz w:val="44"/>
          <w:szCs w:val="44"/>
          <w:shd w:val="clear" w:color="auto" w:fill="FFFFFF"/>
        </w:rPr>
        <w:t>年部门整体支出绩效评价报告</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eastAsia="仿宋_GB2312"/>
          <w:color w:val="000000"/>
          <w:kern w:val="0"/>
          <w:szCs w:val="32"/>
          <w:shd w:val="clear" w:color="auto" w:fill="FFFFFF"/>
          <w:lang w:val="zh-CN" w:eastAsia="zh-CN"/>
        </w:rPr>
      </w:pPr>
      <w:r>
        <w:rPr>
          <w:rFonts w:hint="eastAsia" w:ascii="仿宋_GB2312" w:hAnsi="宋体" w:eastAsia="仿宋_GB2312"/>
          <w:sz w:val="32"/>
          <w:szCs w:val="32"/>
        </w:rPr>
        <w:t>攀枝花市仁和区大龙潭乡中心学校，是仁和区教育和体育局直属管辖的小学义务教育阶段农村寄宿制学校</w:t>
      </w:r>
      <w:r>
        <w:rPr>
          <w:rFonts w:hint="eastAsia" w:ascii="仿宋_GB2312" w:hAnsi="宋体"/>
          <w:sz w:val="32"/>
          <w:szCs w:val="32"/>
          <w:lang w:eastAsia="zh-CN"/>
        </w:rPr>
        <w:t>，</w:t>
      </w:r>
      <w:r>
        <w:rPr>
          <w:rFonts w:hint="eastAsia" w:ascii="仿宋_GB2312" w:hAnsi="仿宋_GB2312" w:eastAsia="仿宋_GB2312" w:cs="仿宋_GB2312"/>
          <w:sz w:val="32"/>
          <w:szCs w:val="32"/>
          <w:lang w:eastAsia="zh-CN"/>
        </w:rPr>
        <w:t>现所辖一个中心校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一个附属幼儿园</w:t>
      </w:r>
      <w:r>
        <w:rPr>
          <w:rFonts w:hint="eastAsia" w:ascii="仿宋_GB2312" w:hAnsi="仿宋_GB2312" w:cs="仿宋_GB2312"/>
          <w:sz w:val="32"/>
          <w:szCs w:val="32"/>
          <w:lang w:eastAsia="zh-CN"/>
        </w:rPr>
        <w:t>。</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机构职能</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sz w:val="32"/>
          <w:szCs w:val="32"/>
        </w:rPr>
      </w:pPr>
      <w:r>
        <w:rPr>
          <w:rFonts w:hint="eastAsia" w:ascii="仿宋_GB2312" w:hAnsi="宋体"/>
          <w:sz w:val="32"/>
          <w:szCs w:val="32"/>
          <w:lang w:val="en-US" w:eastAsia="zh-CN"/>
        </w:rPr>
        <w:t>1、</w:t>
      </w:r>
      <w:r>
        <w:rPr>
          <w:rFonts w:hint="default" w:ascii="仿宋_GB2312" w:hAnsi="宋体" w:eastAsia="仿宋_GB2312"/>
          <w:sz w:val="32"/>
          <w:szCs w:val="32"/>
        </w:rPr>
        <w:t xml:space="preserve">执行国家教育教学标准，保证教学质量，落实立德树人根本任务，研究拟定学校发展规划和年度计划，组织实施教育体制和办学体制改革。 </w:t>
      </w:r>
    </w:p>
    <w:p>
      <w:pPr>
        <w:widowControl/>
        <w:adjustRightInd w:val="0"/>
        <w:snapToGrid w:val="0"/>
        <w:spacing w:line="580" w:lineRule="exact"/>
        <w:ind w:firstLine="640" w:firstLineChars="200"/>
        <w:contextualSpacing/>
        <w:jc w:val="left"/>
        <w:rPr>
          <w:rFonts w:hint="default" w:ascii="仿宋_GB2312" w:hAnsi="宋体" w:eastAsia="仿宋_GB2312"/>
          <w:sz w:val="32"/>
          <w:szCs w:val="32"/>
        </w:rPr>
      </w:pPr>
      <w:r>
        <w:rPr>
          <w:rFonts w:hint="eastAsia" w:ascii="仿宋_GB2312" w:hAnsi="宋体"/>
          <w:sz w:val="32"/>
          <w:szCs w:val="32"/>
          <w:lang w:val="en-US" w:eastAsia="zh-CN"/>
        </w:rPr>
        <w:t>2、</w:t>
      </w:r>
      <w:r>
        <w:rPr>
          <w:rFonts w:hint="default" w:ascii="仿宋_GB2312" w:hAnsi="宋体" w:eastAsia="仿宋_GB2312"/>
          <w:sz w:val="32"/>
          <w:szCs w:val="32"/>
        </w:rPr>
        <w:t xml:space="preserve">组织实施学前教育和初等教育教学活动，并对受教育者进行学籍管理，实施奖励或处分，培养德智体美劳全面发展的社会主义建设者和接班人。 </w:t>
      </w:r>
    </w:p>
    <w:p>
      <w:pPr>
        <w:widowControl/>
        <w:adjustRightInd w:val="0"/>
        <w:snapToGrid w:val="0"/>
        <w:spacing w:line="580" w:lineRule="exact"/>
        <w:ind w:firstLine="640" w:firstLineChars="200"/>
        <w:contextualSpacing/>
        <w:jc w:val="left"/>
        <w:rPr>
          <w:rFonts w:hint="default" w:ascii="仿宋_GB2312" w:hAnsi="宋体" w:eastAsia="仿宋_GB2312"/>
          <w:sz w:val="32"/>
          <w:szCs w:val="32"/>
        </w:rPr>
      </w:pPr>
      <w:r>
        <w:rPr>
          <w:rFonts w:hint="eastAsia" w:ascii="仿宋_GB2312" w:hAnsi="宋体"/>
          <w:sz w:val="32"/>
          <w:szCs w:val="32"/>
          <w:lang w:val="en-US" w:eastAsia="zh-CN"/>
        </w:rPr>
        <w:t>3、</w:t>
      </w:r>
      <w:r>
        <w:rPr>
          <w:rFonts w:hint="default" w:ascii="仿宋_GB2312" w:hAnsi="宋体" w:eastAsia="仿宋_GB2312"/>
          <w:sz w:val="32"/>
          <w:szCs w:val="32"/>
        </w:rPr>
        <w:t xml:space="preserve">组织教育科学研究，推广教育科学成果，促进教育质量提高。 </w:t>
      </w:r>
    </w:p>
    <w:p>
      <w:pPr>
        <w:widowControl/>
        <w:adjustRightInd w:val="0"/>
        <w:snapToGrid w:val="0"/>
        <w:spacing w:line="580" w:lineRule="exact"/>
        <w:ind w:firstLine="640" w:firstLineChars="200"/>
        <w:contextualSpacing/>
        <w:jc w:val="left"/>
        <w:rPr>
          <w:rFonts w:hint="default" w:ascii="仿宋_GB2312" w:hAnsi="宋体" w:eastAsia="仿宋_GB2312"/>
          <w:sz w:val="32"/>
          <w:szCs w:val="32"/>
        </w:rPr>
      </w:pPr>
      <w:r>
        <w:rPr>
          <w:rFonts w:hint="eastAsia" w:ascii="仿宋_GB2312" w:hAnsi="宋体"/>
          <w:sz w:val="32"/>
          <w:szCs w:val="32"/>
          <w:lang w:val="en-US" w:eastAsia="zh-CN"/>
        </w:rPr>
        <w:t>4、</w:t>
      </w:r>
      <w:r>
        <w:rPr>
          <w:rFonts w:hint="default" w:ascii="仿宋_GB2312" w:hAnsi="宋体" w:eastAsia="仿宋_GB2312"/>
          <w:sz w:val="32"/>
          <w:szCs w:val="32"/>
        </w:rPr>
        <w:t xml:space="preserve">负责教职工管理、监督及考核，管理使用本单位的设施和经费，负责做好社会治安综合治理及安全保卫工作。 </w:t>
      </w:r>
    </w:p>
    <w:p>
      <w:pPr>
        <w:widowControl/>
        <w:adjustRightInd w:val="0"/>
        <w:snapToGrid w:val="0"/>
        <w:spacing w:line="580" w:lineRule="exact"/>
        <w:ind w:firstLine="640" w:firstLineChars="200"/>
        <w:contextualSpacing/>
        <w:jc w:val="left"/>
        <w:rPr>
          <w:rFonts w:hint="default" w:ascii="仿宋_GB2312" w:hAnsi="宋体" w:eastAsia="仿宋_GB2312"/>
          <w:sz w:val="32"/>
          <w:szCs w:val="32"/>
        </w:rPr>
      </w:pPr>
      <w:r>
        <w:rPr>
          <w:rFonts w:hint="eastAsia" w:ascii="仿宋_GB2312" w:hAnsi="宋体"/>
          <w:sz w:val="32"/>
          <w:szCs w:val="32"/>
          <w:lang w:val="en-US" w:eastAsia="zh-CN"/>
        </w:rPr>
        <w:t>5、</w:t>
      </w:r>
      <w:r>
        <w:rPr>
          <w:rFonts w:hint="default" w:ascii="仿宋_GB2312" w:hAnsi="宋体" w:eastAsia="仿宋_GB2312"/>
          <w:sz w:val="32"/>
          <w:szCs w:val="32"/>
        </w:rPr>
        <w:t xml:space="preserve">负责和指导学校教职工的思想政治工作，规划学校品德教育、体育卫生教育、艺术教育和国防教育工作。 </w:t>
      </w:r>
    </w:p>
    <w:p>
      <w:pPr>
        <w:widowControl/>
        <w:adjustRightInd w:val="0"/>
        <w:snapToGrid w:val="0"/>
        <w:spacing w:line="580" w:lineRule="exact"/>
        <w:ind w:firstLine="640" w:firstLineChars="200"/>
        <w:contextualSpacing/>
        <w:jc w:val="left"/>
        <w:rPr>
          <w:rFonts w:hint="eastAsia" w:ascii="仿宋_GB2312" w:hAnsi="宋体" w:eastAsia="仿宋_GB2312"/>
          <w:sz w:val="32"/>
          <w:szCs w:val="32"/>
          <w:lang w:val="zh-CN"/>
        </w:rPr>
      </w:pPr>
      <w:r>
        <w:rPr>
          <w:rFonts w:hint="eastAsia" w:ascii="仿宋_GB2312" w:hAnsi="宋体"/>
          <w:sz w:val="32"/>
          <w:szCs w:val="32"/>
          <w:lang w:val="en-US" w:eastAsia="zh-CN"/>
        </w:rPr>
        <w:t>6、</w:t>
      </w:r>
      <w:r>
        <w:rPr>
          <w:rFonts w:hint="default" w:ascii="仿宋_GB2312" w:hAnsi="宋体" w:eastAsia="仿宋_GB2312"/>
          <w:sz w:val="32"/>
          <w:szCs w:val="32"/>
        </w:rPr>
        <w:t>完成攀枝花市仁和区教育和体育局交办的其他任务。</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（三）人员概况</w:t>
      </w:r>
    </w:p>
    <w:p>
      <w:pPr>
        <w:pStyle w:val="4"/>
        <w:adjustRightInd w:val="0"/>
        <w:snapToGrid w:val="0"/>
        <w:spacing w:before="72" w:line="580" w:lineRule="exact"/>
        <w:ind w:firstLine="651" w:firstLineChars="210"/>
        <w:rPr>
          <w:rFonts w:hint="default" w:eastAsia="仿宋_GB2312"/>
          <w:color w:val="000000"/>
          <w:kern w:val="0"/>
          <w:sz w:val="32"/>
          <w:szCs w:val="32"/>
          <w:shd w:val="clear" w:color="auto" w:fill="FFFFFF"/>
          <w:lang w:val="en-US" w:eastAsia="zh-CN"/>
        </w:rPr>
      </w:pPr>
      <w:r>
        <w:rPr>
          <w:rFonts w:hint="eastAsia" w:hAnsi="宋体" w:cs="仿宋"/>
          <w:spacing w:val="-5"/>
          <w:kern w:val="2"/>
          <w:position w:val="2"/>
          <w:sz w:val="32"/>
          <w:szCs w:val="32"/>
        </w:rPr>
        <w:t>经机构编制管理部门核定，</w:t>
      </w:r>
      <w:r>
        <w:rPr>
          <w:rFonts w:hint="eastAsia" w:hAnsi="宋体" w:cs="仿宋"/>
          <w:spacing w:val="-5"/>
          <w:kern w:val="2"/>
          <w:position w:val="2"/>
          <w:sz w:val="32"/>
          <w:szCs w:val="32"/>
          <w:lang w:eastAsia="zh-CN"/>
        </w:rPr>
        <w:t>攀枝花市仁和区大龙潭乡中心</w:t>
      </w:r>
      <w:r>
        <w:rPr>
          <w:rFonts w:hint="eastAsia" w:hAnsi="宋体"/>
          <w:sz w:val="32"/>
          <w:szCs w:val="32"/>
        </w:rPr>
        <w:t>学校编制数56人，实有5</w:t>
      </w:r>
      <w:r>
        <w:rPr>
          <w:rFonts w:hint="eastAsia" w:hAnsi="宋体"/>
          <w:sz w:val="32"/>
          <w:szCs w:val="32"/>
          <w:lang w:val="en-US" w:eastAsia="zh-CN"/>
        </w:rPr>
        <w:t>4</w:t>
      </w:r>
      <w:r>
        <w:rPr>
          <w:rFonts w:hint="eastAsia" w:hAnsi="宋体"/>
          <w:sz w:val="32"/>
          <w:szCs w:val="32"/>
        </w:rPr>
        <w:t>人，其中：</w:t>
      </w:r>
      <w:r>
        <w:rPr>
          <w:rFonts w:hint="eastAsia" w:hAnsi="宋体"/>
          <w:sz w:val="32"/>
          <w:szCs w:val="32"/>
          <w:lang w:eastAsia="zh-CN"/>
        </w:rPr>
        <w:t>专业技术</w:t>
      </w:r>
      <w:r>
        <w:rPr>
          <w:rFonts w:hint="eastAsia" w:hAnsi="宋体"/>
          <w:sz w:val="32"/>
          <w:szCs w:val="32"/>
        </w:rPr>
        <w:t>人员5</w:t>
      </w:r>
      <w:r>
        <w:rPr>
          <w:rFonts w:hint="eastAsia" w:hAnsi="宋体"/>
          <w:sz w:val="32"/>
          <w:szCs w:val="32"/>
          <w:lang w:val="en-US" w:eastAsia="zh-CN"/>
        </w:rPr>
        <w:t>3</w:t>
      </w:r>
      <w:r>
        <w:rPr>
          <w:rFonts w:hint="eastAsia" w:hAnsi="宋体"/>
          <w:sz w:val="32"/>
          <w:szCs w:val="32"/>
        </w:rPr>
        <w:t>人，工勤人员1人；离退休4</w:t>
      </w:r>
      <w:r>
        <w:rPr>
          <w:rFonts w:hint="eastAsia" w:hAnsi="宋体"/>
          <w:sz w:val="32"/>
          <w:szCs w:val="32"/>
          <w:lang w:val="en-US" w:eastAsia="zh-CN"/>
        </w:rPr>
        <w:t>4</w:t>
      </w:r>
      <w:r>
        <w:rPr>
          <w:rFonts w:hint="eastAsia" w:hAnsi="宋体"/>
          <w:sz w:val="32"/>
          <w:szCs w:val="32"/>
        </w:rPr>
        <w:t>人。</w:t>
      </w:r>
      <w:r>
        <w:rPr>
          <w:rFonts w:hint="eastAsia" w:hAnsi="宋体"/>
          <w:sz w:val="32"/>
          <w:szCs w:val="32"/>
          <w:lang w:eastAsia="zh-CN"/>
        </w:rPr>
        <w:t>义务教育阶段学生人数</w:t>
      </w:r>
      <w:r>
        <w:rPr>
          <w:rFonts w:hint="eastAsia" w:hAnsi="宋体"/>
          <w:sz w:val="32"/>
          <w:szCs w:val="32"/>
          <w:lang w:val="en-US" w:eastAsia="zh-CN"/>
        </w:rPr>
        <w:t>654人，幼儿园学生人数202人。</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pPr>
        <w:pStyle w:val="5"/>
        <w:keepNext w:val="0"/>
        <w:keepLines w:val="0"/>
        <w:pageBreakBefore w:val="0"/>
        <w:kinsoku/>
        <w:overflowPunct/>
        <w:topLinePunct w:val="0"/>
        <w:autoSpaceDE/>
        <w:autoSpaceDN/>
        <w:bidi w:val="0"/>
        <w:spacing w:line="600" w:lineRule="exact"/>
        <w:ind w:firstLine="640" w:firstLineChars="200"/>
        <w:jc w:val="left"/>
        <w:textAlignment w:val="auto"/>
        <w:outlineLvl w:val="1"/>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2022年，大龙潭乡中心学校一般公共预算资金收入1054.77万元</w:t>
      </w:r>
      <w:bookmarkStart w:id="5" w:name="_Toc13873"/>
      <w:bookmarkStart w:id="6" w:name="_Toc6273"/>
      <w:r>
        <w:rPr>
          <w:rFonts w:hint="eastAsia"/>
          <w:color w:val="000000"/>
          <w:kern w:val="0"/>
          <w:szCs w:val="32"/>
          <w:shd w:val="clear" w:color="auto" w:fill="FFFFFF"/>
          <w:lang w:val="en-US" w:eastAsia="zh-CN"/>
        </w:rPr>
        <w:t>。其中：</w:t>
      </w:r>
    </w:p>
    <w:p>
      <w:pPr>
        <w:pStyle w:val="5"/>
        <w:keepNext w:val="0"/>
        <w:keepLines w:val="0"/>
        <w:pageBreakBefore w:val="0"/>
        <w:kinsoku/>
        <w:overflowPunct/>
        <w:topLinePunct w:val="0"/>
        <w:autoSpaceDE/>
        <w:autoSpaceDN/>
        <w:bidi w:val="0"/>
        <w:spacing w:line="600" w:lineRule="exact"/>
        <w:ind w:firstLine="640" w:firstLineChars="200"/>
        <w:jc w:val="left"/>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1.基本支出财政资金收入</w:t>
      </w:r>
      <w:bookmarkEnd w:id="5"/>
      <w:bookmarkEnd w:id="6"/>
    </w:p>
    <w:p>
      <w:pPr>
        <w:pStyle w:val="5"/>
        <w:keepNext w:val="0"/>
        <w:keepLines w:val="0"/>
        <w:pageBreakBefore w:val="0"/>
        <w:kinsoku/>
        <w:overflowPunct/>
        <w:topLinePunct w:val="0"/>
        <w:autoSpaceDE/>
        <w:autoSpaceDN/>
        <w:bidi w:val="0"/>
        <w:spacing w:line="600" w:lineRule="exac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攀枝花市仁和区</w:t>
      </w:r>
      <w:r>
        <w:rPr>
          <w:rFonts w:hint="eastAsia" w:ascii="仿宋_GB2312" w:hAnsi="仿宋_GB2312" w:cs="仿宋_GB2312"/>
          <w:sz w:val="32"/>
          <w:szCs w:val="32"/>
          <w:lang w:val="en-US" w:eastAsia="zh-CN"/>
        </w:rPr>
        <w:t>大龙潭乡</w:t>
      </w:r>
      <w:r>
        <w:rPr>
          <w:rFonts w:hint="eastAsia" w:ascii="仿宋_GB2312" w:hAnsi="仿宋_GB2312" w:eastAsia="仿宋_GB2312" w:cs="仿宋_GB2312"/>
          <w:sz w:val="32"/>
          <w:szCs w:val="32"/>
          <w:lang w:val="en-US" w:eastAsia="zh-CN"/>
        </w:rPr>
        <w:t>中心学校基本支出年初预算</w:t>
      </w:r>
      <w:r>
        <w:rPr>
          <w:rFonts w:hint="eastAsia" w:ascii="仿宋_GB2312" w:hAnsi="仿宋_GB2312" w:cs="仿宋_GB2312"/>
          <w:sz w:val="32"/>
          <w:szCs w:val="32"/>
          <w:lang w:val="en-US" w:eastAsia="zh-CN"/>
        </w:rPr>
        <w:t>1005.44</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小学教育</w:t>
      </w:r>
      <w:r>
        <w:rPr>
          <w:rFonts w:hint="eastAsia" w:ascii="仿宋_GB2312" w:hAnsi="仿宋_GB2312" w:cs="仿宋_GB2312"/>
          <w:color w:val="auto"/>
          <w:sz w:val="32"/>
          <w:szCs w:val="32"/>
          <w:lang w:val="en-US" w:eastAsia="zh-CN"/>
        </w:rPr>
        <w:t>708.58</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zh-CN"/>
        </w:rPr>
        <w:t>事业单位离退休</w:t>
      </w:r>
      <w:r>
        <w:rPr>
          <w:rFonts w:hint="eastAsia" w:ascii="仿宋_GB2312" w:hAnsi="仿宋_GB2312" w:cs="仿宋_GB2312"/>
          <w:sz w:val="32"/>
          <w:szCs w:val="32"/>
          <w:lang w:val="en-US" w:eastAsia="zh-CN"/>
        </w:rPr>
        <w:t>62.06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zh-CN"/>
        </w:rPr>
        <w:t>机关事业单位基本养老保险缴费</w:t>
      </w:r>
      <w:r>
        <w:rPr>
          <w:rFonts w:hint="eastAsia" w:ascii="仿宋_GB2312" w:hAnsi="仿宋_GB2312" w:cs="仿宋_GB2312"/>
          <w:sz w:val="32"/>
          <w:szCs w:val="32"/>
          <w:lang w:val="en-US" w:eastAsia="zh-CN"/>
        </w:rPr>
        <w:t>98.24</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zh-CN"/>
        </w:rPr>
        <w:t>事业单位医疗</w:t>
      </w:r>
      <w:r>
        <w:rPr>
          <w:rFonts w:hint="eastAsia" w:ascii="仿宋_GB2312" w:hAnsi="仿宋_GB2312" w:cs="仿宋_GB2312"/>
          <w:sz w:val="32"/>
          <w:szCs w:val="32"/>
          <w:lang w:val="en-US" w:eastAsia="zh-CN"/>
        </w:rPr>
        <w:t>43.00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zh-CN"/>
        </w:rPr>
        <w:t>，公务员医疗补助</w:t>
      </w:r>
      <w:r>
        <w:rPr>
          <w:rFonts w:hint="eastAsia" w:ascii="仿宋_GB2312" w:hAnsi="仿宋_GB2312" w:cs="仿宋_GB2312"/>
          <w:sz w:val="32"/>
          <w:szCs w:val="32"/>
          <w:lang w:val="en-US" w:eastAsia="zh-CN"/>
        </w:rPr>
        <w:t>7.69</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zh-CN"/>
        </w:rPr>
        <w:t>，住房公积金</w:t>
      </w:r>
      <w:r>
        <w:rPr>
          <w:rFonts w:hint="eastAsia" w:ascii="仿宋_GB2312" w:hAnsi="仿宋_GB2312" w:cs="仿宋_GB2312"/>
          <w:sz w:val="32"/>
          <w:szCs w:val="32"/>
          <w:lang w:val="en-US" w:eastAsia="zh-CN"/>
        </w:rPr>
        <w:t>85.87</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p>
    <w:p>
      <w:pPr>
        <w:pStyle w:val="5"/>
        <w:keepNext w:val="0"/>
        <w:keepLines w:val="0"/>
        <w:pageBreakBefore w:val="0"/>
        <w:kinsoku/>
        <w:overflowPunct/>
        <w:topLinePunct w:val="0"/>
        <w:autoSpaceDE/>
        <w:autoSpaceDN/>
        <w:bidi w:val="0"/>
        <w:spacing w:line="600" w:lineRule="exact"/>
        <w:ind w:firstLine="640" w:firstLineChars="200"/>
        <w:jc w:val="left"/>
        <w:textAlignment w:val="auto"/>
        <w:rPr>
          <w:rFonts w:hint="default"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攀枝花市仁和区</w:t>
      </w:r>
      <w:r>
        <w:rPr>
          <w:rFonts w:hint="eastAsia" w:ascii="仿宋_GB2312" w:hAnsi="仿宋_GB2312" w:cs="仿宋_GB2312"/>
          <w:sz w:val="32"/>
          <w:szCs w:val="32"/>
          <w:lang w:val="en-US" w:eastAsia="zh-CN"/>
        </w:rPr>
        <w:t>大龙潭乡</w:t>
      </w:r>
      <w:r>
        <w:rPr>
          <w:rFonts w:hint="eastAsia" w:ascii="仿宋_GB2312" w:hAnsi="仿宋_GB2312" w:eastAsia="仿宋_GB2312" w:cs="仿宋_GB2312"/>
          <w:sz w:val="32"/>
          <w:szCs w:val="32"/>
          <w:lang w:val="en-US" w:eastAsia="zh-CN"/>
        </w:rPr>
        <w:t>中心学校</w:t>
      </w:r>
      <w:r>
        <w:rPr>
          <w:rFonts w:hint="eastAsia" w:ascii="仿宋_GB2312" w:hAnsi="仿宋_GB2312" w:eastAsia="仿宋_GB2312" w:cs="仿宋_GB2312"/>
          <w:sz w:val="32"/>
          <w:szCs w:val="32"/>
          <w:lang w:val="zh-CN"/>
        </w:rPr>
        <w:t>追加</w:t>
      </w:r>
      <w:r>
        <w:rPr>
          <w:rFonts w:hint="eastAsia" w:ascii="仿宋_GB2312" w:hAnsi="仿宋_GB2312" w:cs="仿宋_GB2312"/>
          <w:sz w:val="32"/>
          <w:szCs w:val="32"/>
          <w:lang w:val="zh-CN"/>
        </w:rPr>
        <w:t>预算收入</w:t>
      </w:r>
      <w:r>
        <w:rPr>
          <w:rFonts w:hint="eastAsia" w:ascii="仿宋_GB2312" w:hAnsi="仿宋_GB2312" w:cs="仿宋_GB2312"/>
          <w:sz w:val="32"/>
          <w:szCs w:val="32"/>
          <w:lang w:val="en-US" w:eastAsia="zh-CN"/>
        </w:rPr>
        <w:t>33.99</w:t>
      </w:r>
      <w:r>
        <w:rPr>
          <w:rFonts w:hint="eastAsia" w:ascii="仿宋_GB2312" w:hAnsi="仿宋_GB2312" w:eastAsia="仿宋_GB2312" w:cs="仿宋_GB2312"/>
          <w:sz w:val="32"/>
          <w:szCs w:val="32"/>
          <w:lang w:val="en-US" w:eastAsia="zh-CN"/>
        </w:rPr>
        <w:t>万元，原因是用于在职人员职务</w:t>
      </w:r>
      <w:r>
        <w:rPr>
          <w:rFonts w:hint="eastAsia" w:ascii="仿宋_GB2312" w:hAnsi="仿宋_GB2312" w:cs="仿宋_GB2312"/>
          <w:sz w:val="32"/>
          <w:szCs w:val="32"/>
          <w:lang w:val="en-US" w:eastAsia="zh-CN"/>
        </w:rPr>
        <w:t>和</w:t>
      </w:r>
      <w:bookmarkStart w:id="27" w:name="_GoBack"/>
      <w:bookmarkEnd w:id="27"/>
      <w:r>
        <w:rPr>
          <w:rFonts w:hint="eastAsia" w:ascii="仿宋_GB2312" w:hAnsi="仿宋_GB2312" w:eastAsia="仿宋_GB2312" w:cs="仿宋_GB2312"/>
          <w:sz w:val="32"/>
          <w:szCs w:val="32"/>
          <w:lang w:val="en-US" w:eastAsia="zh-CN"/>
        </w:rPr>
        <w:t>薪级</w:t>
      </w:r>
      <w:r>
        <w:rPr>
          <w:rFonts w:hint="eastAsia" w:ascii="仿宋_GB2312" w:hAnsi="仿宋_GB2312" w:cs="仿宋_GB2312"/>
          <w:sz w:val="32"/>
          <w:szCs w:val="32"/>
          <w:lang w:val="en-US" w:eastAsia="zh-CN"/>
        </w:rPr>
        <w:t>晋升</w:t>
      </w:r>
      <w:r>
        <w:rPr>
          <w:rFonts w:hint="eastAsia" w:ascii="仿宋_GB2312" w:hAnsi="仿宋_GB2312" w:eastAsia="仿宋_GB2312" w:cs="仿宋_GB2312"/>
          <w:sz w:val="32"/>
          <w:szCs w:val="32"/>
          <w:lang w:val="en-US" w:eastAsia="zh-CN"/>
        </w:rPr>
        <w:t>工资、</w:t>
      </w:r>
      <w:r>
        <w:rPr>
          <w:rFonts w:hint="eastAsia" w:ascii="仿宋_GB2312" w:hAnsi="仿宋_GB2312" w:cs="仿宋_GB2312"/>
          <w:sz w:val="32"/>
          <w:szCs w:val="32"/>
          <w:lang w:val="en-US" w:eastAsia="zh-CN"/>
        </w:rPr>
        <w:t>绩效工资、新参加工作人员工资</w:t>
      </w:r>
      <w:r>
        <w:rPr>
          <w:rFonts w:hint="eastAsia" w:ascii="仿宋_GB2312" w:hAnsi="仿宋_GB2312" w:eastAsia="仿宋_GB2312" w:cs="仿宋_GB2312"/>
          <w:sz w:val="32"/>
          <w:szCs w:val="32"/>
          <w:lang w:val="en-US" w:eastAsia="zh-CN"/>
        </w:rPr>
        <w:t>发放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遗属生活补助调标发放。</w:t>
      </w:r>
    </w:p>
    <w:p>
      <w:pPr>
        <w:pStyle w:val="5"/>
        <w:keepNext w:val="0"/>
        <w:keepLines w:val="0"/>
        <w:pageBreakBefore w:val="0"/>
        <w:kinsoku/>
        <w:overflowPunct/>
        <w:topLinePunct w:val="0"/>
        <w:autoSpaceDE/>
        <w:autoSpaceDN/>
        <w:bidi w:val="0"/>
        <w:spacing w:line="600" w:lineRule="exact"/>
        <w:ind w:firstLine="640" w:firstLineChars="200"/>
        <w:jc w:val="left"/>
        <w:textAlignment w:val="auto"/>
        <w:outlineLvl w:val="1"/>
        <w:rPr>
          <w:rFonts w:hint="eastAsia" w:ascii="仿宋_GB2312" w:hAnsi="仿宋_GB2312" w:eastAsia="仿宋_GB2312" w:cs="仿宋_GB2312"/>
          <w:sz w:val="32"/>
          <w:szCs w:val="32"/>
          <w:lang w:val="en-US" w:eastAsia="zh-CN"/>
        </w:rPr>
      </w:pPr>
      <w:bookmarkStart w:id="7" w:name="_Toc4634"/>
      <w:bookmarkStart w:id="8" w:name="_Toc22192"/>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资金收入</w:t>
      </w:r>
      <w:bookmarkEnd w:id="7"/>
      <w:bookmarkEnd w:id="8"/>
    </w:p>
    <w:p>
      <w:pPr>
        <w:pStyle w:val="5"/>
        <w:keepNext w:val="0"/>
        <w:keepLines w:val="0"/>
        <w:pageBreakBefore w:val="0"/>
        <w:kinsoku/>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攀枝花市仁和区大</w:t>
      </w:r>
      <w:r>
        <w:rPr>
          <w:rFonts w:hint="eastAsia" w:ascii="仿宋_GB2312" w:hAnsi="仿宋_GB2312" w:cs="仿宋_GB2312"/>
          <w:sz w:val="32"/>
          <w:szCs w:val="32"/>
          <w:lang w:val="en-US" w:eastAsia="zh-CN"/>
        </w:rPr>
        <w:t>龙潭乡</w:t>
      </w:r>
      <w:r>
        <w:rPr>
          <w:rFonts w:hint="eastAsia" w:ascii="仿宋_GB2312" w:hAnsi="仿宋_GB2312" w:eastAsia="仿宋_GB2312" w:cs="仿宋_GB2312"/>
          <w:sz w:val="32"/>
          <w:szCs w:val="32"/>
          <w:lang w:val="en-US" w:eastAsia="zh-CN"/>
        </w:rPr>
        <w:t>中心学校</w:t>
      </w:r>
      <w:r>
        <w:rPr>
          <w:rFonts w:hint="eastAsia" w:ascii="仿宋_GB2312" w:hAnsi="仿宋_GB2312" w:cs="仿宋_GB2312"/>
          <w:sz w:val="32"/>
          <w:szCs w:val="32"/>
          <w:lang w:val="en-US" w:eastAsia="zh-CN"/>
        </w:rPr>
        <w:t>年初</w:t>
      </w:r>
      <w:r>
        <w:rPr>
          <w:rFonts w:hint="eastAsia" w:ascii="仿宋_GB2312" w:hAnsi="仿宋_GB2312" w:eastAsia="仿宋_GB2312" w:cs="仿宋_GB2312"/>
          <w:sz w:val="32"/>
          <w:szCs w:val="32"/>
          <w:lang w:val="en-US" w:eastAsia="zh-CN"/>
        </w:rPr>
        <w:t>项目预算</w:t>
      </w:r>
      <w:r>
        <w:rPr>
          <w:rFonts w:hint="eastAsia" w:ascii="仿宋_GB2312" w:hAnsi="仿宋_GB2312" w:cs="仿宋_GB2312"/>
          <w:sz w:val="32"/>
          <w:szCs w:val="32"/>
          <w:lang w:val="en-US" w:eastAsia="zh-CN"/>
        </w:rPr>
        <w:t>49.33</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学前生均公用经费</w:t>
      </w:r>
      <w:r>
        <w:rPr>
          <w:rFonts w:hint="eastAsia" w:ascii="仿宋_GB2312" w:hAnsi="仿宋_GB2312" w:cs="仿宋_GB2312"/>
          <w:sz w:val="32"/>
          <w:szCs w:val="32"/>
          <w:lang w:val="en-US" w:eastAsia="zh-CN"/>
        </w:rPr>
        <w:t>10.10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zh-CN"/>
        </w:rPr>
        <w:t>义务教育生均公用经费</w:t>
      </w:r>
      <w:r>
        <w:rPr>
          <w:rFonts w:hint="eastAsia" w:ascii="仿宋_GB2312" w:hAnsi="仿宋_GB2312" w:cs="仿宋_GB2312"/>
          <w:sz w:val="32"/>
          <w:szCs w:val="32"/>
          <w:lang w:val="en-US" w:eastAsia="zh-CN"/>
        </w:rPr>
        <w:t>1.05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zh-CN"/>
        </w:rPr>
        <w:t>教育教学管理经费</w:t>
      </w:r>
      <w:r>
        <w:rPr>
          <w:rFonts w:hint="eastAsia" w:ascii="仿宋_GB2312" w:hAnsi="仿宋_GB2312" w:cs="仿宋_GB2312"/>
          <w:sz w:val="32"/>
          <w:szCs w:val="32"/>
          <w:lang w:val="en-US" w:eastAsia="zh-CN"/>
        </w:rPr>
        <w:t>36.18</w:t>
      </w:r>
      <w:r>
        <w:rPr>
          <w:rFonts w:hint="eastAsia" w:ascii="仿宋_GB2312" w:hAnsi="仿宋_GB2312" w:eastAsia="仿宋_GB2312" w:cs="仿宋_GB2312"/>
          <w:sz w:val="32"/>
          <w:szCs w:val="32"/>
          <w:lang w:val="en-US" w:eastAsia="zh-CN"/>
        </w:rPr>
        <w:t>万元、少年宫运转经费2</w:t>
      </w:r>
      <w:r>
        <w:rPr>
          <w:rFonts w:hint="eastAsia" w:ascii="仿宋_GB2312" w:hAnsi="仿宋_GB2312" w:cs="仿宋_GB2312"/>
          <w:sz w:val="32"/>
          <w:szCs w:val="32"/>
          <w:lang w:val="en-US" w:eastAsia="zh-CN"/>
        </w:rPr>
        <w:t>.00</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pStyle w:val="5"/>
        <w:keepNext w:val="0"/>
        <w:keepLines w:val="0"/>
        <w:pageBreakBefore w:val="0"/>
        <w:kinsoku/>
        <w:overflowPunct/>
        <w:topLinePunct w:val="0"/>
        <w:autoSpaceDE/>
        <w:autoSpaceDN/>
        <w:bidi w:val="0"/>
        <w:spacing w:line="600" w:lineRule="exact"/>
        <w:ind w:firstLine="640" w:firstLineChars="200"/>
        <w:jc w:val="left"/>
        <w:textAlignment w:val="auto"/>
        <w:outlineLvl w:val="1"/>
        <w:rPr>
          <w:rFonts w:hint="eastAsia" w:ascii="仿宋_GB2312" w:hAnsi="仿宋_GB2312" w:eastAsia="仿宋_GB2312" w:cs="仿宋_GB2312"/>
          <w:sz w:val="32"/>
          <w:szCs w:val="32"/>
          <w:lang w:val="en-US" w:eastAsia="zh-CN"/>
        </w:rPr>
      </w:pPr>
      <w:bookmarkStart w:id="9" w:name="_Toc26671"/>
      <w:bookmarkStart w:id="10" w:name="_Toc21932"/>
      <w:r>
        <w:rPr>
          <w:rFonts w:hint="eastAsia" w:ascii="仿宋_GB2312" w:hAnsi="仿宋_GB2312" w:eastAsia="仿宋_GB2312" w:cs="仿宋_GB2312"/>
          <w:sz w:val="32"/>
          <w:szCs w:val="32"/>
          <w:lang w:val="en-US" w:eastAsia="zh-CN"/>
        </w:rPr>
        <w:t>3.专项项目支出财政资金收入</w:t>
      </w:r>
      <w:bookmarkEnd w:id="9"/>
      <w:bookmarkEnd w:id="10"/>
    </w:p>
    <w:p>
      <w:pPr>
        <w:pStyle w:val="5"/>
        <w:keepNext w:val="0"/>
        <w:keepLines w:val="0"/>
        <w:pageBreakBefore w:val="0"/>
        <w:kinsoku/>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攀枝花市仁和区</w:t>
      </w:r>
      <w:r>
        <w:rPr>
          <w:rFonts w:hint="eastAsia" w:ascii="仿宋_GB2312" w:hAnsi="仿宋_GB2312" w:cs="仿宋_GB2312"/>
          <w:sz w:val="32"/>
          <w:szCs w:val="32"/>
          <w:lang w:val="zh-CN"/>
        </w:rPr>
        <w:t>大龙潭乡中心学校</w:t>
      </w:r>
      <w:r>
        <w:rPr>
          <w:rFonts w:hint="eastAsia" w:ascii="仿宋_GB2312" w:hAnsi="仿宋_GB2312" w:eastAsia="仿宋_GB2312" w:cs="仿宋_GB2312"/>
          <w:sz w:val="32"/>
          <w:szCs w:val="32"/>
          <w:lang w:val="zh-CN"/>
        </w:rPr>
        <w:t>专项项目</w:t>
      </w:r>
      <w:r>
        <w:rPr>
          <w:rFonts w:hint="eastAsia" w:ascii="仿宋_GB2312" w:hAnsi="仿宋_GB2312" w:cs="仿宋_GB2312"/>
          <w:sz w:val="32"/>
          <w:szCs w:val="32"/>
          <w:lang w:val="zh-CN"/>
        </w:rPr>
        <w:t>收入</w:t>
      </w:r>
      <w:r>
        <w:rPr>
          <w:rFonts w:hint="eastAsia" w:ascii="仿宋_GB2312" w:hAnsi="仿宋_GB2312" w:cs="仿宋_GB2312"/>
          <w:sz w:val="32"/>
          <w:szCs w:val="32"/>
          <w:lang w:val="en-US" w:eastAsia="zh-CN"/>
        </w:rPr>
        <w:t>122.02</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2022年</w:t>
      </w:r>
      <w:r>
        <w:rPr>
          <w:rFonts w:hint="eastAsia" w:ascii="仿宋_GB2312" w:hAnsi="仿宋_GB2312" w:cs="仿宋_GB2312"/>
          <w:sz w:val="32"/>
          <w:szCs w:val="32"/>
          <w:lang w:val="en-US" w:eastAsia="zh-CN"/>
        </w:rPr>
        <w:t>城乡义务教育补助中央生均公用经费74.53万元，2022年城乡义务教育补助省级生均公用经费18.73万元，2022年</w:t>
      </w:r>
      <w:r>
        <w:rPr>
          <w:rFonts w:hint="eastAsia" w:ascii="仿宋_GB2312" w:hAnsi="仿宋_GB2312" w:eastAsia="仿宋_GB2312" w:cs="仿宋_GB2312"/>
          <w:sz w:val="32"/>
          <w:szCs w:val="32"/>
          <w:lang w:val="en-US" w:eastAsia="zh-CN"/>
        </w:rPr>
        <w:t>支持学前教育发展资金（民族地区幼儿资助保教费减免）</w:t>
      </w:r>
      <w:r>
        <w:rPr>
          <w:rFonts w:hint="eastAsia" w:ascii="仿宋_GB2312" w:hAnsi="仿宋_GB2312" w:cs="仿宋_GB2312"/>
          <w:sz w:val="32"/>
          <w:szCs w:val="32"/>
          <w:lang w:val="en-US" w:eastAsia="zh-CN"/>
        </w:rPr>
        <w:t>8.62</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，保教费减免6.02万元，</w:t>
      </w:r>
      <w:r>
        <w:rPr>
          <w:rFonts w:hint="eastAsia" w:ascii="仿宋_GB2312" w:hAnsi="仿宋_GB2312" w:eastAsia="仿宋_GB2312" w:cs="仿宋_GB2312"/>
          <w:sz w:val="32"/>
          <w:szCs w:val="32"/>
          <w:lang w:val="en-US" w:eastAsia="zh-CN"/>
        </w:rPr>
        <w:t>学校保安工资</w:t>
      </w:r>
      <w:r>
        <w:rPr>
          <w:rFonts w:hint="eastAsia" w:ascii="仿宋_GB2312" w:hAnsi="仿宋_GB2312" w:cs="仿宋_GB2312"/>
          <w:sz w:val="32"/>
          <w:szCs w:val="32"/>
          <w:lang w:val="en-US" w:eastAsia="zh-CN"/>
        </w:rPr>
        <w:t>8.16</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，学生</w:t>
      </w:r>
      <w:r>
        <w:rPr>
          <w:rFonts w:hint="eastAsia" w:ascii="仿宋_GB2312" w:hAnsi="仿宋_GB2312" w:eastAsia="仿宋_GB2312" w:cs="仿宋_GB2312"/>
          <w:sz w:val="32"/>
          <w:szCs w:val="32"/>
          <w:lang w:val="en-US" w:eastAsia="zh-CN"/>
        </w:rPr>
        <w:t>作业本费0.98万元</w:t>
      </w:r>
      <w:r>
        <w:rPr>
          <w:rFonts w:hint="eastAsia" w:ascii="仿宋_GB2312" w:hAnsi="仿宋_GB2312" w:cs="仿宋_GB2312"/>
          <w:sz w:val="32"/>
          <w:szCs w:val="32"/>
          <w:lang w:val="en-US" w:eastAsia="zh-CN"/>
        </w:rPr>
        <w:t>，职工体检经费4.98万元</w:t>
      </w:r>
      <w:r>
        <w:rPr>
          <w:rFonts w:hint="eastAsia" w:ascii="仿宋_GB2312" w:hAnsi="仿宋_GB2312" w:eastAsia="仿宋_GB2312" w:cs="仿宋_GB2312"/>
          <w:sz w:val="32"/>
          <w:szCs w:val="32"/>
          <w:lang w:val="en-US" w:eastAsia="zh-CN"/>
        </w:rPr>
        <w:t>。</w:t>
      </w:r>
    </w:p>
    <w:p>
      <w:pPr>
        <w:pStyle w:val="5"/>
        <w:keepNext w:val="0"/>
        <w:keepLines w:val="0"/>
        <w:pageBreakBefore w:val="0"/>
        <w:kinsoku/>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zh-CN"/>
        </w:rPr>
        <w:t>攀枝花市仁和区</w:t>
      </w:r>
      <w:r>
        <w:rPr>
          <w:rFonts w:hint="eastAsia" w:ascii="仿宋_GB2312" w:hAnsi="仿宋_GB2312" w:cs="仿宋_GB2312"/>
          <w:sz w:val="32"/>
          <w:szCs w:val="32"/>
          <w:lang w:val="zh-CN"/>
        </w:rPr>
        <w:t>大龙潭乡中心学校无</w:t>
      </w:r>
      <w:r>
        <w:rPr>
          <w:color w:val="000000"/>
          <w:kern w:val="0"/>
          <w:szCs w:val="32"/>
          <w:shd w:val="clear" w:color="auto" w:fill="FFFFFF"/>
        </w:rPr>
        <w:t>特定目标类部门预算项目</w:t>
      </w:r>
      <w:r>
        <w:rPr>
          <w:rFonts w:hint="eastAsia"/>
          <w:color w:val="000000"/>
          <w:kern w:val="0"/>
          <w:szCs w:val="32"/>
          <w:shd w:val="clear" w:color="auto" w:fill="FFFFFF"/>
          <w:lang w:eastAsia="zh-CN"/>
        </w:rPr>
        <w:t>收入。</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（二）</w:t>
      </w:r>
      <w:r>
        <w:rPr>
          <w:color w:val="000000"/>
          <w:kern w:val="0"/>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hint="default"/>
          <w:color w:val="000000"/>
          <w:kern w:val="0"/>
          <w:szCs w:val="32"/>
          <w:shd w:val="clear" w:color="auto" w:fill="FFFFFF"/>
          <w:lang w:val="en-US" w:eastAsia="zh-CN"/>
        </w:rPr>
      </w:pPr>
      <w:r>
        <w:rPr>
          <w:rFonts w:hint="eastAsia"/>
          <w:color w:val="000000"/>
          <w:kern w:val="0"/>
          <w:szCs w:val="32"/>
          <w:shd w:val="clear" w:color="auto" w:fill="FFFFFF"/>
          <w:lang w:val="en-US" w:eastAsia="zh-CN"/>
        </w:rPr>
        <w:t>2022年，大龙潭乡中心学校安排一般公共预算支出1085.15万元，其中：基本支出1036.87万元，运转类项目支出7.02万元，专项项目支出41.25万元。</w:t>
      </w:r>
    </w:p>
    <w:p>
      <w:pPr>
        <w:widowControl/>
        <w:numPr>
          <w:ilvl w:val="0"/>
          <w:numId w:val="2"/>
        </w:numPr>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部门整体预算绩效管理情况</w:t>
      </w: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1、绩效目标制定</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zh-CN" w:eastAsia="zh-CN"/>
        </w:rPr>
      </w:pPr>
      <w:r>
        <w:rPr>
          <w:rFonts w:hint="eastAsia"/>
          <w:color w:val="000000"/>
          <w:kern w:val="0"/>
          <w:szCs w:val="32"/>
          <w:shd w:val="clear" w:color="auto" w:fill="FFFFFF"/>
          <w:lang w:val="zh-CN" w:eastAsia="zh-CN"/>
        </w:rPr>
        <w:t>攀枝花市仁和区大龙潭乡中心学校认真贯彻落实党的教育方针、政策，正确执行上级主管部门的决议和指示，全面实施素质教育，培养德、智、体、美、劳全面发展的社会主义事业的建设者和接班人；制定学校发展目标，加强教师队伍建设，不断提高教师的政治素质、文化业务水平和科研水平；制定和实施校园基础设施建设规划，不断改善办学条件，美化校园环境，认真抓好食品卫生安全及防疫等工作；坚持以教学为中心，努力提高教育教学质量，增强社会对学校的满意度。</w:t>
      </w:r>
    </w:p>
    <w:p>
      <w:pPr>
        <w:widowControl/>
        <w:adjustRightInd w:val="0"/>
        <w:snapToGrid w:val="0"/>
        <w:spacing w:line="580" w:lineRule="exact"/>
        <w:ind w:firstLine="640" w:firstLineChars="200"/>
        <w:contextualSpacing/>
        <w:jc w:val="left"/>
        <w:rPr>
          <w:rFonts w:hint="default"/>
          <w:color w:val="000000"/>
          <w:kern w:val="0"/>
          <w:szCs w:val="32"/>
          <w:shd w:val="clear" w:color="auto" w:fill="FFFFFF"/>
          <w:lang w:val="en-US" w:eastAsia="zh-CN"/>
        </w:rPr>
      </w:pPr>
      <w:r>
        <w:rPr>
          <w:rFonts w:hint="eastAsia"/>
          <w:color w:val="000000"/>
          <w:kern w:val="0"/>
          <w:szCs w:val="32"/>
          <w:shd w:val="clear" w:color="auto" w:fill="FFFFFF"/>
          <w:lang w:val="en-US" w:eastAsia="zh-CN"/>
        </w:rPr>
        <w:t>2、绩效目标实现</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1）、大龙潭乡中心学校2022年整体支出人员类经费1036.87万元，保障在职54人、离退休44人的工资福利支出、对个人和家庭的补助支出，人员经费支出严格按预算管理执行，每月准时上报，保障率95.46%。人员经费的使用，确保学校教育教学工作的有效开展，教师全身心投入工作，不断提高自身素质和业务水平，人性化管理育人，教师满意度达到98%。</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大龙潭乡中心学校2022年运转类项目支出48.28万元，完成率39.57%。运转类项目资金的使用，弥补了办公经费不足，聘请少年宫活动器乐专家，每周三对学生进行器乐指导，确保乡村学校少年宫活动正常开展，增长学生艺术特长；采购幼儿教学设备，确保孩子在幼儿园快乐成长，提高幼儿园知名度；办学条件不断改善，校园环境和教学设施达到质量安全标准，保证学校教学工作正常开展。学生、家长满意度98%。</w:t>
      </w:r>
    </w:p>
    <w:p>
      <w:pPr>
        <w:keepNext w:val="0"/>
        <w:keepLines w:val="0"/>
        <w:pageBreakBefore w:val="0"/>
        <w:widowControl/>
        <w:numPr>
          <w:ilvl w:val="0"/>
          <w:numId w:val="0"/>
        </w:numPr>
        <w:kinsoku/>
        <w:overflowPunct/>
        <w:topLinePunct w:val="0"/>
        <w:autoSpaceDE/>
        <w:autoSpaceDN/>
        <w:bidi w:val="0"/>
        <w:adjustRightInd w:val="0"/>
        <w:snapToGrid w:val="0"/>
        <w:spacing w:line="600" w:lineRule="exact"/>
        <w:ind w:firstLine="640" w:firstLineChars="200"/>
        <w:contextualSpacing/>
        <w:jc w:val="left"/>
        <w:textAlignment w:val="auto"/>
        <w:outlineLvl w:val="1"/>
        <w:rPr>
          <w:rFonts w:hint="eastAsia" w:ascii="Times New Roman" w:hAnsi="Times New Roman" w:eastAsia="仿宋_GB2312" w:cs="Times New Roman"/>
          <w:color w:val="000000"/>
          <w:kern w:val="0"/>
          <w:sz w:val="32"/>
          <w:szCs w:val="32"/>
          <w:shd w:val="clear" w:color="auto" w:fill="FFFFFF"/>
          <w:lang w:val="zh-CN"/>
        </w:rPr>
      </w:pPr>
      <w:bookmarkStart w:id="11" w:name="_Toc25924"/>
      <w:bookmarkStart w:id="12" w:name="_Toc18684"/>
      <w:r>
        <w:rPr>
          <w:rFonts w:hint="eastAsia" w:cs="Times New Roman"/>
          <w:color w:val="000000"/>
          <w:kern w:val="0"/>
          <w:sz w:val="32"/>
          <w:szCs w:val="32"/>
          <w:shd w:val="clear" w:color="auto" w:fill="FFFFFF"/>
          <w:lang w:val="en-US" w:eastAsia="zh-CN"/>
        </w:rPr>
        <w:t>3、</w:t>
      </w:r>
      <w:r>
        <w:rPr>
          <w:rFonts w:hint="eastAsia" w:ascii="Times New Roman" w:hAnsi="Times New Roman" w:eastAsia="仿宋_GB2312" w:cs="Times New Roman"/>
          <w:color w:val="000000"/>
          <w:kern w:val="0"/>
          <w:sz w:val="32"/>
          <w:szCs w:val="32"/>
          <w:shd w:val="clear" w:color="auto" w:fill="FFFFFF"/>
          <w:lang w:val="zh-CN"/>
        </w:rPr>
        <w:t>支出控制情况</w:t>
      </w:r>
      <w:bookmarkEnd w:id="11"/>
      <w:bookmarkEnd w:id="12"/>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s="Times New Roman"/>
          <w:color w:val="000000"/>
          <w:kern w:val="0"/>
          <w:sz w:val="32"/>
          <w:szCs w:val="32"/>
          <w:shd w:val="clear" w:color="auto" w:fill="FFFFFF"/>
          <w:lang w:val="zh-CN"/>
        </w:rPr>
        <w:t>学校</w:t>
      </w:r>
      <w:r>
        <w:rPr>
          <w:rFonts w:hint="eastAsia" w:ascii="Times New Roman" w:hAnsi="Times New Roman" w:eastAsia="仿宋_GB2312" w:cs="Times New Roman"/>
          <w:color w:val="000000"/>
          <w:kern w:val="0"/>
          <w:sz w:val="32"/>
          <w:szCs w:val="32"/>
          <w:shd w:val="clear" w:color="auto" w:fill="FFFFFF"/>
          <w:lang w:val="zh-CN"/>
        </w:rPr>
        <w:t>制定了</w:t>
      </w:r>
      <w:r>
        <w:rPr>
          <w:rFonts w:hint="eastAsia" w:ascii="微软雅黑" w:hAnsi="微软雅黑" w:eastAsia="微软雅黑" w:cs="微软雅黑"/>
          <w:color w:val="000000"/>
          <w:kern w:val="0"/>
          <w:sz w:val="32"/>
          <w:szCs w:val="32"/>
          <w:shd w:val="clear" w:color="auto" w:fill="FFFFFF"/>
          <w:lang w:val="zh-CN"/>
        </w:rPr>
        <w:t>《</w:t>
      </w:r>
      <w:r>
        <w:rPr>
          <w:rFonts w:hint="eastAsia" w:ascii="Times New Roman" w:hAnsi="Times New Roman" w:eastAsia="仿宋_GB2312" w:cs="Times New Roman"/>
          <w:color w:val="000000"/>
          <w:kern w:val="0"/>
          <w:sz w:val="32"/>
          <w:szCs w:val="32"/>
          <w:shd w:val="clear" w:color="auto" w:fill="FFFFFF"/>
          <w:lang w:val="zh-CN"/>
        </w:rPr>
        <w:t>财务报账审签制度</w:t>
      </w:r>
      <w:r>
        <w:rPr>
          <w:rFonts w:hint="eastAsia" w:ascii="微软雅黑" w:hAnsi="微软雅黑" w:eastAsia="微软雅黑" w:cs="微软雅黑"/>
          <w:color w:val="000000"/>
          <w:kern w:val="0"/>
          <w:sz w:val="32"/>
          <w:szCs w:val="32"/>
          <w:shd w:val="clear" w:color="auto" w:fill="FFFFFF"/>
          <w:lang w:val="zh-CN"/>
        </w:rPr>
        <w:t>》</w:t>
      </w:r>
      <w:r>
        <w:rPr>
          <w:rFonts w:hint="eastAsia" w:ascii="Times New Roman" w:hAnsi="Times New Roman" w:eastAsia="仿宋_GB2312" w:cs="Times New Roman"/>
          <w:color w:val="000000"/>
          <w:kern w:val="0"/>
          <w:sz w:val="32"/>
          <w:szCs w:val="32"/>
          <w:shd w:val="clear" w:color="auto" w:fill="FFFFFF"/>
          <w:lang w:val="zh-CN"/>
        </w:rPr>
        <w:t>等相关制度，</w:t>
      </w:r>
      <w:r>
        <w:rPr>
          <w:rFonts w:hint="eastAsia"/>
          <w:color w:val="000000"/>
          <w:kern w:val="0"/>
          <w:szCs w:val="32"/>
          <w:shd w:val="clear" w:color="auto" w:fill="FFFFFF"/>
          <w:lang w:val="en-US" w:eastAsia="zh-CN"/>
        </w:rPr>
        <w:t>资金拨付严格审批程序，严格控制预算数，使用规范，会计核算结果真实、准确，没有截留、挤占或挪用资金等问题。</w:t>
      </w:r>
    </w:p>
    <w:p>
      <w:pPr>
        <w:pStyle w:val="2"/>
        <w:numPr>
          <w:ilvl w:val="0"/>
          <w:numId w:val="0"/>
        </w:numPr>
        <w:ind w:firstLine="640" w:firstLineChars="200"/>
        <w:rPr>
          <w:rFonts w:hint="eastAsia" w:ascii="Times New Roman" w:hAnsi="Times New Roman" w:eastAsia="仿宋_GB2312" w:cs="Times New Roman"/>
          <w:color w:val="000000"/>
          <w:kern w:val="0"/>
          <w:sz w:val="32"/>
          <w:szCs w:val="32"/>
          <w:shd w:val="clear" w:color="auto" w:fill="FFFFFF"/>
          <w:lang w:val="en-US" w:eastAsia="zh-CN"/>
        </w:rPr>
      </w:pPr>
      <w:bookmarkStart w:id="13" w:name="_Toc26929"/>
      <w:bookmarkStart w:id="14" w:name="_Toc12869"/>
      <w:r>
        <w:rPr>
          <w:rFonts w:hint="eastAsia" w:ascii="Times New Roman" w:hAnsi="Times New Roman" w:eastAsia="仿宋_GB2312" w:cs="Times New Roman"/>
          <w:color w:val="000000"/>
          <w:kern w:val="0"/>
          <w:sz w:val="32"/>
          <w:szCs w:val="32"/>
          <w:shd w:val="clear" w:color="auto" w:fill="FFFFFF"/>
          <w:lang w:val="en-US" w:eastAsia="zh-CN"/>
        </w:rPr>
        <w:t>4、及时处置</w:t>
      </w:r>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 w:hAnsi="仿宋" w:eastAsia="仿宋" w:cs="仿宋"/>
          <w:sz w:val="32"/>
          <w:szCs w:val="32"/>
          <w:lang w:val="en-US" w:eastAsia="zh-CN"/>
        </w:rPr>
        <w:t>攀枝花市仁和区大龙潭乡中心学校严格按照区财政局要求开展绩效监控，发现问题及时上报处理。</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contextualSpacing/>
        <w:jc w:val="left"/>
        <w:textAlignment w:val="auto"/>
        <w:outlineLvl w:val="1"/>
        <w:rPr>
          <w:rFonts w:hint="eastAsia" w:ascii="Times New Roman" w:hAnsi="Times New Roman" w:eastAsia="仿宋_GB2312" w:cs="Times New Roman"/>
          <w:color w:val="000000"/>
          <w:kern w:val="0"/>
          <w:sz w:val="32"/>
          <w:szCs w:val="32"/>
          <w:shd w:val="clear" w:color="auto" w:fill="FFFFFF"/>
          <w:lang w:val="zh-CN"/>
        </w:rPr>
      </w:pPr>
      <w:bookmarkStart w:id="15" w:name="_Toc5438"/>
      <w:bookmarkStart w:id="16" w:name="_Toc27834"/>
      <w:r>
        <w:rPr>
          <w:rFonts w:hint="eastAsia" w:cs="Times New Roman"/>
          <w:color w:val="000000"/>
          <w:kern w:val="0"/>
          <w:sz w:val="32"/>
          <w:szCs w:val="32"/>
          <w:shd w:val="clear" w:color="auto" w:fill="FFFFFF"/>
          <w:lang w:val="en-US" w:eastAsia="zh-CN"/>
        </w:rPr>
        <w:t>5、</w:t>
      </w:r>
      <w:r>
        <w:rPr>
          <w:rFonts w:hint="eastAsia" w:ascii="Times New Roman" w:hAnsi="Times New Roman" w:eastAsia="仿宋_GB2312" w:cs="Times New Roman"/>
          <w:color w:val="000000"/>
          <w:kern w:val="0"/>
          <w:sz w:val="32"/>
          <w:szCs w:val="32"/>
          <w:shd w:val="clear" w:color="auto" w:fill="FFFFFF"/>
          <w:lang w:val="zh-CN"/>
        </w:rPr>
        <w:t>执行进度情况：</w:t>
      </w:r>
      <w:bookmarkEnd w:id="15"/>
      <w:bookmarkEnd w:id="16"/>
    </w:p>
    <w:p>
      <w:pPr>
        <w:keepNext w:val="0"/>
        <w:keepLines w:val="0"/>
        <w:pageBreakBefore w:val="0"/>
        <w:widowControl/>
        <w:numPr>
          <w:ilvl w:val="0"/>
          <w:numId w:val="0"/>
        </w:numPr>
        <w:kinsoku/>
        <w:overflowPunct/>
        <w:topLinePunct w:val="0"/>
        <w:autoSpaceDE/>
        <w:autoSpaceDN/>
        <w:bidi w:val="0"/>
        <w:adjustRightInd w:val="0"/>
        <w:snapToGrid w:val="0"/>
        <w:spacing w:line="600" w:lineRule="exact"/>
        <w:ind w:firstLine="640" w:firstLineChars="200"/>
        <w:contextualSpacing/>
        <w:jc w:val="left"/>
        <w:textAlignment w:val="auto"/>
        <w:rPr>
          <w:rFonts w:hint="eastAsia" w:ascii="Times New Roman" w:hAnsi="Times New Roman" w:eastAsia="仿宋_GB2312" w:cs="Times New Roman"/>
          <w:color w:val="000000"/>
          <w:kern w:val="0"/>
          <w:sz w:val="32"/>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zh-CN"/>
        </w:rPr>
        <w:t>按照《预算法》和财政有关规定，职工工资等人员经费按月发放，公用经费报计划经财政行财股室审核后及时支付，项目经费下达后及时组织实施；在支付方式上，工资实行财政直接支付，其余经费采取转账支付或公务卡支付，尽量减少现金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shd w:val="clear" w:color="auto" w:fill="FFFFFF"/>
          <w:lang w:val="en-US" w:eastAsia="zh-CN"/>
        </w:rPr>
      </w:pPr>
      <w:bookmarkStart w:id="17" w:name="_Toc24778"/>
      <w:bookmarkStart w:id="18" w:name="_Toc21467"/>
      <w:r>
        <w:rPr>
          <w:rFonts w:hint="eastAsia" w:ascii="Times New Roman" w:hAnsi="Times New Roman" w:eastAsia="仿宋_GB2312" w:cs="Times New Roman"/>
          <w:color w:val="000000"/>
          <w:kern w:val="0"/>
          <w:sz w:val="32"/>
          <w:szCs w:val="32"/>
          <w:shd w:val="clear" w:color="auto" w:fill="FFFFFF"/>
          <w:lang w:val="en-US" w:eastAsia="zh-CN"/>
        </w:rPr>
        <w:t>6、预算完成情况</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color w:val="000000"/>
          <w:kern w:val="0"/>
          <w:sz w:val="32"/>
          <w:szCs w:val="32"/>
          <w:shd w:val="clear" w:color="auto" w:fill="FFFFFF"/>
          <w:lang w:val="zh-CN"/>
        </w:rPr>
        <w:t>攀枝花市仁和区大</w:t>
      </w:r>
      <w:r>
        <w:rPr>
          <w:rFonts w:hint="eastAsia" w:cs="Times New Roman"/>
          <w:color w:val="000000"/>
          <w:kern w:val="0"/>
          <w:sz w:val="32"/>
          <w:szCs w:val="32"/>
          <w:shd w:val="clear" w:color="auto" w:fill="FFFFFF"/>
          <w:lang w:val="zh-CN"/>
        </w:rPr>
        <w:t>龙潭乡</w:t>
      </w:r>
      <w:r>
        <w:rPr>
          <w:rFonts w:hint="eastAsia" w:ascii="Times New Roman" w:hAnsi="Times New Roman" w:eastAsia="仿宋_GB2312" w:cs="Times New Roman"/>
          <w:color w:val="000000"/>
          <w:kern w:val="0"/>
          <w:sz w:val="32"/>
          <w:szCs w:val="32"/>
          <w:shd w:val="clear" w:color="auto" w:fill="FFFFFF"/>
          <w:lang w:val="zh-CN"/>
        </w:rPr>
        <w:t>中心学校人员类</w:t>
      </w:r>
      <w:r>
        <w:rPr>
          <w:rFonts w:hint="eastAsia" w:ascii="Times New Roman" w:hAnsi="Times New Roman" w:eastAsia="仿宋_GB2312" w:cs="Times New Roman"/>
          <w:color w:val="000000"/>
          <w:kern w:val="0"/>
          <w:sz w:val="32"/>
          <w:szCs w:val="32"/>
          <w:shd w:val="clear" w:color="auto" w:fill="FFFFFF"/>
          <w:lang w:val="en-US" w:eastAsia="zh-CN"/>
        </w:rPr>
        <w:t>12月执行进度</w:t>
      </w:r>
      <w:r>
        <w:rPr>
          <w:rFonts w:hint="eastAsia" w:cs="Times New Roman"/>
          <w:color w:val="000000"/>
          <w:kern w:val="0"/>
          <w:sz w:val="32"/>
          <w:szCs w:val="32"/>
          <w:shd w:val="clear" w:color="auto" w:fill="FFFFFF"/>
          <w:lang w:val="en-US" w:eastAsia="zh-CN"/>
        </w:rPr>
        <w:t>95.46</w:t>
      </w:r>
      <w:r>
        <w:rPr>
          <w:rFonts w:hint="eastAsia" w:ascii="Times New Roman" w:hAnsi="Times New Roman" w:eastAsia="仿宋_GB2312" w:cs="Times New Roman"/>
          <w:color w:val="000000"/>
          <w:kern w:val="0"/>
          <w:sz w:val="32"/>
          <w:szCs w:val="32"/>
          <w:shd w:val="clear" w:color="auto" w:fill="FFFFFF"/>
          <w:lang w:val="zh-CN"/>
        </w:rPr>
        <w:t>%，运转类项目</w:t>
      </w:r>
      <w:r>
        <w:rPr>
          <w:rFonts w:hint="eastAsia" w:ascii="仿宋" w:hAnsi="仿宋" w:eastAsia="仿宋" w:cs="仿宋"/>
          <w:sz w:val="32"/>
          <w:szCs w:val="32"/>
          <w:lang w:val="en-US" w:eastAsia="zh-CN"/>
        </w:rPr>
        <w:t>12月预算执行进度</w:t>
      </w:r>
      <w:r>
        <w:rPr>
          <w:rFonts w:hint="eastAsia" w:ascii="仿宋_GB2312" w:hAnsi="仿宋_GB2312" w:cs="仿宋_GB2312"/>
          <w:color w:val="auto"/>
          <w:kern w:val="2"/>
          <w:sz w:val="32"/>
          <w:szCs w:val="32"/>
          <w:lang w:val="en-US" w:eastAsia="zh-CN" w:bidi="ar-SA"/>
        </w:rPr>
        <w:t>39.57</w:t>
      </w:r>
      <w:r>
        <w:rPr>
          <w:rFonts w:hint="eastAsia" w:ascii="仿宋_GB2312" w:hAnsi="仿宋_GB2312" w:eastAsia="仿宋_GB2312" w:cs="仿宋_GB2312"/>
          <w:color w:val="auto"/>
          <w:kern w:val="2"/>
          <w:sz w:val="32"/>
          <w:szCs w:val="32"/>
          <w:lang w:val="en-US" w:eastAsia="zh-CN" w:bidi="ar-SA"/>
        </w:rPr>
        <w:t>%</w:t>
      </w:r>
      <w:r>
        <w:rPr>
          <w:rFonts w:hint="eastAsia" w:ascii="仿宋" w:hAnsi="仿宋" w:eastAsia="仿宋" w:cs="仿宋"/>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bookmarkStart w:id="19" w:name="_Toc11941"/>
      <w:bookmarkStart w:id="20" w:name="_Toc27002"/>
      <w:r>
        <w:rPr>
          <w:rFonts w:hint="eastAsia" w:ascii="仿宋" w:hAnsi="仿宋" w:eastAsia="仿宋" w:cs="仿宋"/>
          <w:sz w:val="32"/>
          <w:szCs w:val="32"/>
          <w:lang w:val="en-US" w:eastAsia="zh-CN"/>
        </w:rPr>
        <w:t>7、违规记录</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攀枝花市仁和区大龙潭乡中心学校2022年预算管理合理合规，不存在违纪问题。</w:t>
      </w:r>
    </w:p>
    <w:p>
      <w:pPr>
        <w:widowControl/>
        <w:numPr>
          <w:ilvl w:val="0"/>
          <w:numId w:val="0"/>
        </w:numPr>
        <w:adjustRightInd w:val="0"/>
        <w:snapToGrid w:val="0"/>
        <w:spacing w:line="580" w:lineRule="exact"/>
        <w:ind w:left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（二）</w:t>
      </w:r>
      <w:r>
        <w:rPr>
          <w:color w:val="000000"/>
          <w:kern w:val="0"/>
          <w:szCs w:val="32"/>
          <w:shd w:val="clear" w:color="auto" w:fill="FFFFFF"/>
          <w:lang w:val="zh-CN"/>
        </w:rPr>
        <w:t>结果应用情况</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contextualSpacing/>
        <w:jc w:val="left"/>
        <w:textAlignment w:val="auto"/>
        <w:outlineLvl w:val="1"/>
        <w:rPr>
          <w:rFonts w:ascii="Times New Roman" w:hAnsi="Times New Roman" w:eastAsia="仿宋_GB2312" w:cs="Times New Roman"/>
          <w:color w:val="000000"/>
          <w:kern w:val="0"/>
          <w:sz w:val="32"/>
          <w:szCs w:val="32"/>
          <w:shd w:val="clear" w:color="auto" w:fill="FFFFFF"/>
          <w:lang w:val="zh-CN"/>
        </w:rPr>
      </w:pPr>
      <w:bookmarkStart w:id="21" w:name="_Toc15901"/>
      <w:bookmarkStart w:id="22" w:name="_Toc12978"/>
      <w:r>
        <w:rPr>
          <w:rFonts w:hint="eastAsia" w:cs="Times New Roman"/>
          <w:color w:val="000000"/>
          <w:kern w:val="0"/>
          <w:sz w:val="32"/>
          <w:szCs w:val="32"/>
          <w:shd w:val="clear" w:color="auto" w:fill="FFFFFF"/>
          <w:lang w:val="en-US" w:eastAsia="zh-CN"/>
        </w:rPr>
        <w:t>1、</w:t>
      </w:r>
      <w:r>
        <w:rPr>
          <w:rFonts w:ascii="Times New Roman" w:hAnsi="Times New Roman" w:eastAsia="仿宋_GB2312" w:cs="Times New Roman"/>
          <w:color w:val="000000"/>
          <w:kern w:val="0"/>
          <w:sz w:val="32"/>
          <w:szCs w:val="32"/>
          <w:shd w:val="clear" w:color="auto" w:fill="FFFFFF"/>
          <w:lang w:val="zh-CN"/>
        </w:rPr>
        <w:t>内部应用</w:t>
      </w:r>
      <w:bookmarkEnd w:id="21"/>
      <w:bookmarkEnd w:id="22"/>
    </w:p>
    <w:p>
      <w:pPr>
        <w:widowControl/>
        <w:adjustRightInd w:val="0"/>
        <w:snapToGrid w:val="0"/>
        <w:spacing w:line="580" w:lineRule="exact"/>
        <w:ind w:firstLine="640" w:firstLineChars="200"/>
        <w:contextualSpacing/>
        <w:jc w:val="left"/>
        <w:rPr>
          <w:rFonts w:hint="eastAsia" w:eastAsia="仿宋_GB2312"/>
          <w:color w:val="000000"/>
          <w:kern w:val="0"/>
          <w:szCs w:val="32"/>
          <w:shd w:val="clear" w:color="auto" w:fill="FFFFFF"/>
          <w:lang w:val="zh-CN" w:eastAsia="zh-CN"/>
        </w:rPr>
      </w:pPr>
      <w:bookmarkStart w:id="23" w:name="_Toc8718"/>
      <w:bookmarkStart w:id="24" w:name="_Toc23165"/>
      <w:r>
        <w:rPr>
          <w:rFonts w:hint="eastAsia"/>
          <w:color w:val="000000"/>
          <w:kern w:val="0"/>
          <w:szCs w:val="32"/>
          <w:shd w:val="clear" w:color="auto" w:fill="FFFFFF"/>
          <w:lang w:val="zh-CN"/>
        </w:rPr>
        <w:t>大龙潭乡中心学校整体绩效支出严格按照预算资金管理办法、财务管理制度的规定，遵循先预算、再审批、后支出的原则，确保财政资金分配和财政审批程序合法，保证资金的合理使用，确保财政资金保用安全；学校高度重视绩效评价结果的应用工作，积极探索与预算管理相结合、多渠道应用评价结果的有效机制，</w:t>
      </w:r>
      <w:r>
        <w:rPr>
          <w:rFonts w:hint="eastAsia"/>
          <w:color w:val="000000"/>
          <w:kern w:val="0"/>
          <w:szCs w:val="32"/>
          <w:shd w:val="clear" w:color="auto" w:fill="FFFFFF"/>
          <w:lang w:val="zh-CN" w:eastAsia="zh-CN"/>
        </w:rPr>
        <w:t>通过开展绩效评价，促进部门从整体上提升预算绩效管理水平，规范资金管理行为，保障部门更好地履行职责，教育教学质量显著提升。</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contextualSpacing/>
        <w:jc w:val="left"/>
        <w:textAlignment w:val="auto"/>
        <w:outlineLvl w:val="1"/>
        <w:rPr>
          <w:rFonts w:ascii="Times New Roman" w:hAnsi="Times New Roman" w:eastAsia="仿宋_GB2312" w:cs="Times New Roman"/>
          <w:color w:val="000000"/>
          <w:kern w:val="0"/>
          <w:sz w:val="32"/>
          <w:szCs w:val="32"/>
          <w:shd w:val="clear" w:color="auto" w:fill="FFFFFF"/>
          <w:lang w:val="zh-CN"/>
        </w:rPr>
      </w:pPr>
      <w:r>
        <w:rPr>
          <w:rFonts w:hint="eastAsia" w:cs="Times New Roman"/>
          <w:color w:val="000000"/>
          <w:kern w:val="0"/>
          <w:sz w:val="32"/>
          <w:szCs w:val="32"/>
          <w:shd w:val="clear" w:color="auto" w:fill="FFFFFF"/>
          <w:lang w:val="en-US" w:eastAsia="zh-CN"/>
        </w:rPr>
        <w:t>2、</w:t>
      </w:r>
      <w:r>
        <w:rPr>
          <w:rFonts w:ascii="Times New Roman" w:hAnsi="Times New Roman" w:eastAsia="仿宋_GB2312" w:cs="Times New Roman"/>
          <w:color w:val="000000"/>
          <w:kern w:val="0"/>
          <w:sz w:val="32"/>
          <w:szCs w:val="32"/>
          <w:shd w:val="clear" w:color="auto" w:fill="FFFFFF"/>
          <w:lang w:val="zh-CN"/>
        </w:rPr>
        <w:t>自评公开</w:t>
      </w:r>
      <w:bookmarkEnd w:id="23"/>
      <w:bookmarkEnd w:id="24"/>
    </w:p>
    <w:p>
      <w:pPr>
        <w:keepNext w:val="0"/>
        <w:keepLines w:val="0"/>
        <w:pageBreakBefore w:val="0"/>
        <w:widowControl/>
        <w:kinsoku/>
        <w:overflowPunct/>
        <w:topLinePunct w:val="0"/>
        <w:autoSpaceDE/>
        <w:autoSpaceDN/>
        <w:bidi w:val="0"/>
        <w:adjustRightInd w:val="0"/>
        <w:snapToGrid w:val="0"/>
        <w:spacing w:line="600" w:lineRule="exact"/>
        <w:ind w:firstLine="640" w:firstLineChars="200"/>
        <w:contextualSpacing/>
        <w:jc w:val="left"/>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eastAsia" w:ascii="仿宋_GB2312" w:hAnsi="仿宋_GB2312" w:eastAsia="仿宋_GB2312" w:cs="仿宋_GB2312"/>
          <w:sz w:val="32"/>
          <w:szCs w:val="32"/>
          <w:lang w:eastAsia="zh-CN"/>
        </w:rPr>
        <w:t>攀枝花市仁和区</w:t>
      </w:r>
      <w:r>
        <w:rPr>
          <w:rFonts w:hint="eastAsia" w:ascii="仿宋_GB2312" w:hAnsi="仿宋_GB2312" w:cs="仿宋_GB2312"/>
          <w:sz w:val="32"/>
          <w:szCs w:val="32"/>
          <w:lang w:eastAsia="zh-CN"/>
        </w:rPr>
        <w:t>大龙潭乡</w:t>
      </w:r>
      <w:r>
        <w:rPr>
          <w:rFonts w:hint="eastAsia" w:ascii="仿宋_GB2312" w:hAnsi="仿宋_GB2312" w:eastAsia="仿宋_GB2312" w:cs="仿宋_GB2312"/>
          <w:sz w:val="32"/>
          <w:szCs w:val="32"/>
        </w:rPr>
        <w:t>中心学校202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年度单位</w:t>
      </w:r>
      <w:r>
        <w:rPr>
          <w:rFonts w:hint="eastAsia" w:ascii="仿宋_GB2312" w:hAnsi="仿宋_GB2312" w:eastAsia="仿宋_GB2312" w:cs="仿宋_GB2312"/>
          <w:sz w:val="32"/>
          <w:szCs w:val="32"/>
        </w:rPr>
        <w:t>整体</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自评工作情况（报告、自评表及财政资金使用情况表）</w:t>
      </w:r>
      <w:r>
        <w:rPr>
          <w:rFonts w:hint="eastAsia" w:ascii="仿宋_GB2312" w:hAnsi="仿宋_GB2312" w:eastAsia="仿宋_GB2312" w:cs="仿宋_GB2312"/>
          <w:sz w:val="32"/>
          <w:szCs w:val="32"/>
        </w:rPr>
        <w:t>将在攀枝花市仁和区公众信息网进行公开公示</w:t>
      </w:r>
      <w:r>
        <w:rPr>
          <w:rFonts w:hint="eastAsia" w:ascii="仿宋_GB2312" w:hAnsi="仿宋_GB2312" w:cs="仿宋_GB2312"/>
          <w:sz w:val="32"/>
          <w:szCs w:val="32"/>
          <w:lang w:eastAsia="zh-CN"/>
        </w:rPr>
        <w:t>，</w:t>
      </w:r>
      <w:r>
        <w:rPr>
          <w:rFonts w:hint="eastAsia"/>
          <w:color w:val="000000"/>
          <w:kern w:val="0"/>
          <w:szCs w:val="32"/>
          <w:shd w:val="clear" w:color="auto" w:fill="FFFFFF"/>
          <w:lang w:val="zh-CN" w:eastAsia="zh-CN"/>
        </w:rPr>
        <w:t>广泛接受社会监督。</w:t>
      </w:r>
    </w:p>
    <w:p>
      <w:pPr>
        <w:numPr>
          <w:ilvl w:val="0"/>
          <w:numId w:val="0"/>
        </w:numPr>
        <w:ind w:firstLine="640" w:firstLineChars="200"/>
        <w:outlineLvl w:val="1"/>
        <w:rPr>
          <w:rFonts w:hint="default" w:ascii="Times New Roman" w:hAnsi="Times New Roman" w:eastAsia="仿宋_GB2312" w:cs="Times New Roman"/>
          <w:color w:val="000000"/>
          <w:kern w:val="0"/>
          <w:sz w:val="32"/>
          <w:szCs w:val="32"/>
          <w:shd w:val="clear" w:color="auto" w:fill="FFFFFF"/>
          <w:lang w:val="en-US" w:eastAsia="zh-CN"/>
        </w:rPr>
      </w:pPr>
      <w:bookmarkStart w:id="25" w:name="_Toc13241"/>
      <w:bookmarkStart w:id="26" w:name="_Toc1762"/>
      <w:r>
        <w:rPr>
          <w:rFonts w:hint="eastAsia" w:cs="Times New Roman"/>
          <w:color w:val="000000"/>
          <w:kern w:val="0"/>
          <w:sz w:val="32"/>
          <w:szCs w:val="32"/>
          <w:shd w:val="clear" w:color="auto" w:fill="FFFFFF"/>
          <w:lang w:val="en-US" w:eastAsia="zh-CN"/>
        </w:rPr>
        <w:t>3、</w:t>
      </w:r>
      <w:r>
        <w:rPr>
          <w:rFonts w:ascii="Times New Roman" w:hAnsi="Times New Roman" w:eastAsia="仿宋_GB2312" w:cs="Times New Roman"/>
          <w:color w:val="000000"/>
          <w:kern w:val="0"/>
          <w:sz w:val="32"/>
          <w:szCs w:val="32"/>
          <w:shd w:val="clear" w:color="auto" w:fill="FFFFFF"/>
          <w:lang w:val="zh-CN"/>
        </w:rPr>
        <w:t>应用反馈</w:t>
      </w:r>
      <w:bookmarkEnd w:id="25"/>
      <w:bookmarkEnd w:id="26"/>
    </w:p>
    <w:p>
      <w:pPr>
        <w:widowControl/>
        <w:adjustRightInd w:val="0"/>
        <w:snapToGrid w:val="0"/>
        <w:spacing w:line="58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绩效自评结果将用于指导编制下一年度预算</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学校将</w:t>
      </w:r>
      <w:r>
        <w:rPr>
          <w:rFonts w:hint="eastAsia" w:ascii="仿宋_GB2312" w:hAnsi="仿宋_GB2312" w:eastAsia="仿宋_GB2312" w:cs="仿宋_GB2312"/>
          <w:sz w:val="32"/>
          <w:szCs w:val="32"/>
        </w:rPr>
        <w:t>进一步加强预算编制的科学性、合理性</w:t>
      </w:r>
      <w:r>
        <w:rPr>
          <w:rFonts w:hint="eastAsia" w:ascii="仿宋_GB2312" w:hAnsi="仿宋_GB2312" w:eastAsia="仿宋_GB2312" w:cs="仿宋_GB2312"/>
          <w:sz w:val="32"/>
          <w:szCs w:val="32"/>
          <w:lang w:eastAsia="zh-CN"/>
        </w:rPr>
        <w:t>、准确性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确保各项工作稳中推进。</w:t>
      </w:r>
    </w:p>
    <w:p>
      <w:pPr>
        <w:widowControl/>
        <w:numPr>
          <w:ilvl w:val="0"/>
          <w:numId w:val="3"/>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rPr>
      </w:pPr>
      <w:r>
        <w:rPr>
          <w:rFonts w:hint="eastAsia"/>
          <w:color w:val="000000"/>
          <w:kern w:val="0"/>
          <w:szCs w:val="32"/>
          <w:shd w:val="clear" w:color="auto" w:fill="FFFFFF"/>
          <w:lang w:val="zh-CN"/>
        </w:rPr>
        <w:t>大龙潭乡中心学校努力做好财政预算收入、支出的管理工作，将预决算及时公开到相关信息网络平台，并在执行过程中积极对执行情况进行监控，在部门预算整体支出绩效方面按规定严格执行，合理安排支出，使财政资金发挥出最大效益。</w:t>
      </w:r>
      <w:r>
        <w:rPr>
          <w:color w:val="000000"/>
          <w:kern w:val="0"/>
          <w:szCs w:val="32"/>
          <w:shd w:val="clear" w:color="auto" w:fill="FFFFFF"/>
        </w:rPr>
        <w:t xml:space="preserve"> </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contextualSpacing/>
        <w:jc w:val="left"/>
        <w:textAlignment w:val="auto"/>
        <w:rPr>
          <w:rFonts w:ascii="Times New Roman" w:hAnsi="Times New Roman" w:eastAsia="仿宋_GB2312" w:cs="Times New Roman"/>
          <w:color w:val="000000"/>
          <w:kern w:val="0"/>
          <w:sz w:val="32"/>
          <w:szCs w:val="32"/>
          <w:shd w:val="clear" w:color="auto" w:fill="FFFFFF"/>
          <w:lang w:val="zh-CN"/>
        </w:rPr>
      </w:pPr>
      <w:r>
        <w:rPr>
          <w:rFonts w:ascii="Times New Roman" w:hAnsi="Times New Roman" w:eastAsia="仿宋_GB2312" w:cs="Times New Roman"/>
          <w:color w:val="000000"/>
          <w:kern w:val="0"/>
          <w:sz w:val="32"/>
          <w:szCs w:val="32"/>
          <w:shd w:val="clear" w:color="auto" w:fill="FFFFFF"/>
          <w:lang w:val="zh-CN"/>
        </w:rPr>
        <w:t>（一）评价结论</w:t>
      </w:r>
    </w:p>
    <w:p>
      <w:pPr>
        <w:pStyle w:val="5"/>
        <w:keepNext w:val="0"/>
        <w:keepLines w:val="0"/>
        <w:pageBreakBefore w:val="0"/>
        <w:numPr>
          <w:ilvl w:val="0"/>
          <w:numId w:val="0"/>
        </w:numPr>
        <w:kinsoku/>
        <w:overflowPunct/>
        <w:topLinePunct w:val="0"/>
        <w:autoSpaceDE/>
        <w:autoSpaceDN/>
        <w:bidi w:val="0"/>
        <w:spacing w:line="600" w:lineRule="exact"/>
        <w:ind w:firstLine="640" w:firstLineChars="200"/>
        <w:jc w:val="left"/>
        <w:textAlignment w:val="auto"/>
        <w:rPr>
          <w:rFonts w:ascii="Times New Roman" w:hAnsi="Times New Roman" w:eastAsia="仿宋_GB2312" w:cs="Times New Roman"/>
          <w:color w:val="000000"/>
          <w:kern w:val="0"/>
          <w:sz w:val="32"/>
          <w:szCs w:val="32"/>
          <w:shd w:val="clear" w:color="auto" w:fill="FFFFFF"/>
          <w:lang w:val="zh-CN"/>
        </w:rPr>
      </w:pPr>
      <w:r>
        <w:rPr>
          <w:rFonts w:hint="eastAsia" w:ascii="仿宋_GB2312" w:hAnsi="仿宋_GB2312" w:eastAsia="仿宋_GB2312" w:cs="仿宋_GB2312"/>
          <w:sz w:val="32"/>
          <w:szCs w:val="32"/>
        </w:rPr>
        <w:t>攀枝花市仁和区</w:t>
      </w:r>
      <w:r>
        <w:rPr>
          <w:rFonts w:hint="eastAsia" w:ascii="仿宋_GB2312" w:hAnsi="仿宋_GB2312" w:eastAsia="仿宋_GB2312" w:cs="仿宋_GB2312"/>
          <w:sz w:val="32"/>
          <w:szCs w:val="32"/>
          <w:lang w:eastAsia="zh-CN"/>
        </w:rPr>
        <w:t>大</w:t>
      </w:r>
      <w:r>
        <w:rPr>
          <w:rFonts w:hint="eastAsia" w:ascii="仿宋_GB2312" w:hAnsi="仿宋_GB2312" w:cs="仿宋_GB2312"/>
          <w:sz w:val="32"/>
          <w:szCs w:val="32"/>
          <w:lang w:eastAsia="zh-CN"/>
        </w:rPr>
        <w:t>龙潭乡</w:t>
      </w:r>
      <w:r>
        <w:rPr>
          <w:rFonts w:hint="eastAsia" w:ascii="仿宋_GB2312" w:hAnsi="仿宋_GB2312" w:eastAsia="仿宋_GB2312" w:cs="仿宋_GB2312"/>
          <w:sz w:val="32"/>
          <w:szCs w:val="32"/>
        </w:rPr>
        <w:t>中心学校</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按照年初预算进行</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预算支出，</w:t>
      </w:r>
      <w:r>
        <w:rPr>
          <w:rFonts w:hint="eastAsia" w:ascii="仿宋_GB2312" w:hAnsi="仿宋_GB2312" w:eastAsia="仿宋_GB2312" w:cs="仿宋_GB2312"/>
          <w:kern w:val="2"/>
          <w:sz w:val="32"/>
          <w:szCs w:val="32"/>
          <w:lang w:val="en-US" w:eastAsia="zh-CN" w:bidi="ar-SA"/>
        </w:rPr>
        <w:t>按照“整体支出绩效评价指标体系”条款</w:t>
      </w:r>
      <w:r>
        <w:rPr>
          <w:rFonts w:hint="eastAsia" w:ascii="仿宋_GB2312" w:hAnsi="仿宋_GB2312" w:cs="仿宋_GB2312"/>
          <w:kern w:val="2"/>
          <w:sz w:val="32"/>
          <w:szCs w:val="32"/>
          <w:lang w:val="en-US" w:eastAsia="zh-CN" w:bidi="ar-SA"/>
        </w:rPr>
        <w:t>进行</w:t>
      </w:r>
      <w:r>
        <w:rPr>
          <w:rFonts w:hint="eastAsia" w:ascii="仿宋_GB2312" w:hAnsi="仿宋_GB2312" w:eastAsia="仿宋_GB2312" w:cs="仿宋_GB2312"/>
          <w:sz w:val="32"/>
          <w:szCs w:val="32"/>
        </w:rPr>
        <w:t>自评</w:t>
      </w:r>
      <w:r>
        <w:rPr>
          <w:rFonts w:hint="eastAsia" w:ascii="仿宋_GB2312" w:hAnsi="仿宋_GB2312" w:cs="仿宋_GB2312"/>
          <w:sz w:val="32"/>
          <w:szCs w:val="32"/>
          <w:lang w:eastAsia="zh-CN"/>
        </w:rPr>
        <w:t>，自评结果</w:t>
      </w:r>
      <w:r>
        <w:rPr>
          <w:rFonts w:hint="eastAsia" w:ascii="仿宋_GB2312" w:hAnsi="仿宋_GB2312" w:eastAsia="仿宋_GB2312" w:cs="仿宋_GB2312"/>
          <w:sz w:val="32"/>
          <w:szCs w:val="32"/>
        </w:rPr>
        <w:t>：良好。</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1、学校财务人员是兼职，专业知识水平低，对绩效目标部分概念模糊。</w:t>
      </w:r>
    </w:p>
    <w:p>
      <w:pPr>
        <w:widowControl/>
        <w:adjustRightInd w:val="0"/>
        <w:snapToGrid w:val="0"/>
        <w:spacing w:line="580" w:lineRule="exact"/>
        <w:ind w:firstLine="640" w:firstLineChars="200"/>
        <w:contextualSpacing/>
        <w:jc w:val="left"/>
        <w:rPr>
          <w:rFonts w:hint="default"/>
          <w:color w:val="000000"/>
          <w:kern w:val="0"/>
          <w:szCs w:val="32"/>
          <w:shd w:val="clear" w:color="auto" w:fill="FFFFFF"/>
          <w:lang w:val="en-US" w:eastAsia="zh-CN"/>
        </w:rPr>
      </w:pPr>
      <w:r>
        <w:rPr>
          <w:rFonts w:hint="eastAsia"/>
          <w:color w:val="000000"/>
          <w:kern w:val="0"/>
          <w:szCs w:val="32"/>
          <w:shd w:val="clear" w:color="auto" w:fill="FFFFFF"/>
          <w:lang w:val="en-US" w:eastAsia="zh-CN"/>
        </w:rPr>
        <w:t>2、学校对绩效评价还未建立全员参与的意识，部分绩效目标无法量化。</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（三）改进建议。</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1、注重提高财务人员自身业务水平，加强思想和业务培训。</w:t>
      </w:r>
    </w:p>
    <w:p>
      <w:pPr>
        <w:widowControl/>
        <w:adjustRightInd w:val="0"/>
        <w:snapToGrid w:val="0"/>
        <w:spacing w:line="580" w:lineRule="exact"/>
        <w:ind w:firstLine="640" w:firstLineChars="200"/>
        <w:contextualSpacing/>
        <w:jc w:val="left"/>
        <w:rPr>
          <w:rFonts w:hint="default"/>
          <w:color w:val="000000"/>
          <w:kern w:val="0"/>
          <w:szCs w:val="32"/>
          <w:shd w:val="clear" w:color="auto" w:fill="FFFFFF"/>
          <w:lang w:val="en-US" w:eastAsia="zh-CN"/>
        </w:rPr>
      </w:pPr>
      <w:r>
        <w:rPr>
          <w:rFonts w:hint="eastAsia"/>
          <w:color w:val="000000"/>
          <w:kern w:val="0"/>
          <w:szCs w:val="32"/>
          <w:shd w:val="clear" w:color="auto" w:fill="FFFFFF"/>
          <w:lang w:val="en-US" w:eastAsia="zh-CN"/>
        </w:rPr>
        <w:t>2、进一步提高绩效目标评价意识和方法，细化财务管理。</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right"/>
        <w:rPr>
          <w:rFonts w:hint="eastAsia"/>
          <w:color w:val="000000"/>
          <w:kern w:val="0"/>
          <w:szCs w:val="32"/>
          <w:shd w:val="clear" w:color="auto" w:fill="FFFFFF"/>
          <w:lang w:val="zh-CN" w:eastAsia="zh-CN"/>
        </w:rPr>
      </w:pPr>
      <w:r>
        <w:rPr>
          <w:rFonts w:hint="eastAsia"/>
          <w:color w:val="000000"/>
          <w:kern w:val="0"/>
          <w:szCs w:val="32"/>
          <w:shd w:val="clear" w:color="auto" w:fill="FFFFFF"/>
          <w:lang w:val="zh-CN" w:eastAsia="zh-CN"/>
        </w:rPr>
        <w:t>攀枝花市仁和区大龙潭乡中心学校</w:t>
      </w:r>
    </w:p>
    <w:p>
      <w:pPr>
        <w:widowControl/>
        <w:adjustRightInd w:val="0"/>
        <w:snapToGrid w:val="0"/>
        <w:spacing w:line="580" w:lineRule="exact"/>
        <w:ind w:firstLine="640" w:firstLineChars="200"/>
        <w:contextualSpacing/>
        <w:jc w:val="right"/>
        <w:rPr>
          <w:color w:val="000000"/>
          <w:kern w:val="0"/>
          <w:szCs w:val="32"/>
          <w:shd w:val="clear" w:color="auto" w:fill="FFFFFF"/>
          <w:lang w:val="zh-CN"/>
        </w:rPr>
      </w:pPr>
      <w:r>
        <w:rPr>
          <w:rFonts w:hint="eastAsia"/>
          <w:color w:val="000000"/>
          <w:kern w:val="0"/>
          <w:szCs w:val="32"/>
          <w:shd w:val="clear" w:color="auto" w:fill="FFFFFF"/>
          <w:lang w:val="en-US" w:eastAsia="zh-CN"/>
        </w:rPr>
        <w:t>2023年4月19日</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p>
    <w:sectPr>
      <w:headerReference r:id="rId5" w:type="default"/>
      <w:footerReference r:id="rId6" w:type="default"/>
      <w:pgSz w:w="11906" w:h="16838"/>
      <w:pgMar w:top="907" w:right="1361" w:bottom="851" w:left="1361" w:header="851" w:footer="992" w:gutter="0"/>
      <w:pgNumType w:fmt="decimal"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8B5EC"/>
    <w:multiLevelType w:val="singleLevel"/>
    <w:tmpl w:val="BE88B5EC"/>
    <w:lvl w:ilvl="0" w:tentative="0">
      <w:start w:val="3"/>
      <w:numFmt w:val="chineseCounting"/>
      <w:suff w:val="nothing"/>
      <w:lvlText w:val="%1、"/>
      <w:lvlJc w:val="left"/>
      <w:rPr>
        <w:rFonts w:hint="eastAsia"/>
      </w:rPr>
    </w:lvl>
  </w:abstractNum>
  <w:abstractNum w:abstractNumId="1">
    <w:nsid w:val="28888FFA"/>
    <w:multiLevelType w:val="singleLevel"/>
    <w:tmpl w:val="28888FFA"/>
    <w:lvl w:ilvl="0" w:tentative="0">
      <w:start w:val="2"/>
      <w:numFmt w:val="chineseCounting"/>
      <w:suff w:val="nothing"/>
      <w:lvlText w:val="（%1）"/>
      <w:lvlJc w:val="left"/>
      <w:rPr>
        <w:rFonts w:hint="eastAsia"/>
      </w:rPr>
    </w:lvl>
  </w:abstractNum>
  <w:abstractNum w:abstractNumId="2">
    <w:nsid w:val="3E794925"/>
    <w:multiLevelType w:val="singleLevel"/>
    <w:tmpl w:val="3E794925"/>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NGE4ZjNjYmNmMjE0NWVjMmNhNDhkOTI4ZDZiNjc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1EE7"/>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48C7"/>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2E61B4"/>
    <w:rsid w:val="03081573"/>
    <w:rsid w:val="03707B19"/>
    <w:rsid w:val="03DB41BC"/>
    <w:rsid w:val="046248DD"/>
    <w:rsid w:val="07DD523F"/>
    <w:rsid w:val="08A84F99"/>
    <w:rsid w:val="08D84504"/>
    <w:rsid w:val="0C62191E"/>
    <w:rsid w:val="0D8244A1"/>
    <w:rsid w:val="0DC31556"/>
    <w:rsid w:val="0EF94CF1"/>
    <w:rsid w:val="0F181847"/>
    <w:rsid w:val="0FC437F0"/>
    <w:rsid w:val="136B15CD"/>
    <w:rsid w:val="161A6DC6"/>
    <w:rsid w:val="18733656"/>
    <w:rsid w:val="1A3D6143"/>
    <w:rsid w:val="1B8D06D7"/>
    <w:rsid w:val="1C013801"/>
    <w:rsid w:val="1CA216F2"/>
    <w:rsid w:val="1F47634C"/>
    <w:rsid w:val="22DA1DB7"/>
    <w:rsid w:val="249C0AA0"/>
    <w:rsid w:val="250A5253"/>
    <w:rsid w:val="26AA00A0"/>
    <w:rsid w:val="27673E35"/>
    <w:rsid w:val="299E46CC"/>
    <w:rsid w:val="2AC8568D"/>
    <w:rsid w:val="2B0438FE"/>
    <w:rsid w:val="2BF84CDA"/>
    <w:rsid w:val="2C542C78"/>
    <w:rsid w:val="2C5A1872"/>
    <w:rsid w:val="2C936582"/>
    <w:rsid w:val="2D527252"/>
    <w:rsid w:val="2E253DBD"/>
    <w:rsid w:val="2EAE55F2"/>
    <w:rsid w:val="2EDF4302"/>
    <w:rsid w:val="2F9069E8"/>
    <w:rsid w:val="30872500"/>
    <w:rsid w:val="30A714B0"/>
    <w:rsid w:val="33DE7071"/>
    <w:rsid w:val="36437581"/>
    <w:rsid w:val="38255973"/>
    <w:rsid w:val="38726C30"/>
    <w:rsid w:val="39A776A3"/>
    <w:rsid w:val="3B2C50C5"/>
    <w:rsid w:val="3CEB4019"/>
    <w:rsid w:val="3F9609BC"/>
    <w:rsid w:val="40360C15"/>
    <w:rsid w:val="40EB299B"/>
    <w:rsid w:val="41BB7780"/>
    <w:rsid w:val="42066B68"/>
    <w:rsid w:val="443738C7"/>
    <w:rsid w:val="445930EE"/>
    <w:rsid w:val="46CA237E"/>
    <w:rsid w:val="47550EBA"/>
    <w:rsid w:val="477C780F"/>
    <w:rsid w:val="494C4442"/>
    <w:rsid w:val="495C4C46"/>
    <w:rsid w:val="4A424663"/>
    <w:rsid w:val="4A4F0702"/>
    <w:rsid w:val="4A6D4A0F"/>
    <w:rsid w:val="4B3B757A"/>
    <w:rsid w:val="4BED6AFE"/>
    <w:rsid w:val="4C043151"/>
    <w:rsid w:val="4D9041B3"/>
    <w:rsid w:val="4FBB3381"/>
    <w:rsid w:val="50CF5018"/>
    <w:rsid w:val="515F574B"/>
    <w:rsid w:val="518114CD"/>
    <w:rsid w:val="51AA5286"/>
    <w:rsid w:val="51DD06CC"/>
    <w:rsid w:val="53464DA1"/>
    <w:rsid w:val="53AD4F93"/>
    <w:rsid w:val="5560764A"/>
    <w:rsid w:val="5666502C"/>
    <w:rsid w:val="567C1802"/>
    <w:rsid w:val="576F1DC6"/>
    <w:rsid w:val="59462FFB"/>
    <w:rsid w:val="59C02DAD"/>
    <w:rsid w:val="5A930319"/>
    <w:rsid w:val="5CEF0F85"/>
    <w:rsid w:val="5E5F0DE7"/>
    <w:rsid w:val="61436744"/>
    <w:rsid w:val="619E19B9"/>
    <w:rsid w:val="624B1D04"/>
    <w:rsid w:val="636C6CD9"/>
    <w:rsid w:val="6430786D"/>
    <w:rsid w:val="64835103"/>
    <w:rsid w:val="6636451A"/>
    <w:rsid w:val="669B7EB2"/>
    <w:rsid w:val="67D90079"/>
    <w:rsid w:val="688F649F"/>
    <w:rsid w:val="6ABA6CCA"/>
    <w:rsid w:val="6C815A25"/>
    <w:rsid w:val="6D5910F7"/>
    <w:rsid w:val="6EF65E9C"/>
    <w:rsid w:val="6F37632C"/>
    <w:rsid w:val="6F6B1B80"/>
    <w:rsid w:val="70221C74"/>
    <w:rsid w:val="705923D1"/>
    <w:rsid w:val="71397E03"/>
    <w:rsid w:val="71E01DE7"/>
    <w:rsid w:val="757E5B9F"/>
    <w:rsid w:val="75F145C2"/>
    <w:rsid w:val="76131DEA"/>
    <w:rsid w:val="77FFA8F9"/>
    <w:rsid w:val="7A9314AC"/>
    <w:rsid w:val="7B3F7B7E"/>
    <w:rsid w:val="7B432F44"/>
    <w:rsid w:val="7BE86C44"/>
    <w:rsid w:val="7C631402"/>
    <w:rsid w:val="7E140770"/>
    <w:rsid w:val="7E8565AF"/>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spacing w:line="600" w:lineRule="exact"/>
      <w:ind w:firstLine="900"/>
      <w:jc w:val="left"/>
      <w:outlineLvl w:val="1"/>
    </w:pPr>
    <w:rPr>
      <w:rFonts w:hint="eastAsia" w:ascii="宋体" w:hAnsi="宋体" w:eastAsia="方正黑体_GBK"/>
      <w:szCs w:val="45"/>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eastAsia="宋体"/>
      <w:sz w:val="18"/>
      <w:szCs w:val="18"/>
    </w:r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Plain Text"/>
    <w:basedOn w:val="1"/>
    <w:qFormat/>
    <w:uiPriority w:val="0"/>
    <w:rPr>
      <w:rFonts w:ascii="宋体" w:hAnsi="Courier New"/>
    </w:rPr>
  </w:style>
  <w:style w:type="paragraph" w:styleId="6">
    <w:name w:val="Balloon Text"/>
    <w:basedOn w:val="1"/>
    <w:semiHidden/>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tabs>
        <w:tab w:val="right" w:leader="dot" w:pos="8296"/>
      </w:tabs>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rFonts w:cs="Times New Roman"/>
      <w:color w:val="0000FF"/>
      <w:u w:val="single"/>
    </w:rPr>
  </w:style>
  <w:style w:type="paragraph" w:customStyle="1" w:styleId="16">
    <w:name w:val="四号正文"/>
    <w:basedOn w:val="1"/>
    <w:link w:val="17"/>
    <w:qFormat/>
    <w:uiPriority w:val="0"/>
    <w:pPr>
      <w:spacing w:line="360" w:lineRule="auto"/>
    </w:pPr>
    <w:rPr>
      <w:rFonts w:ascii="??" w:hAnsi="??" w:eastAsia="宋体" w:cs="宋体"/>
      <w:color w:val="000000"/>
      <w:kern w:val="0"/>
      <w:sz w:val="28"/>
      <w:szCs w:val="21"/>
    </w:rPr>
  </w:style>
  <w:style w:type="character" w:customStyle="1" w:styleId="17">
    <w:name w:val="四号正文 Char"/>
    <w:basedOn w:val="13"/>
    <w:link w:val="16"/>
    <w:qFormat/>
    <w:uiPriority w:val="0"/>
    <w:rPr>
      <w:rFonts w:ascii="??" w:hAnsi="??" w:eastAsia="宋体" w:cs="宋体"/>
      <w:color w:val="000000"/>
      <w:sz w:val="28"/>
      <w:szCs w:val="21"/>
      <w:lang w:val="en-US" w:eastAsia="zh-CN" w:bidi="ar-SA"/>
    </w:rPr>
  </w:style>
  <w:style w:type="character" w:customStyle="1" w:styleId="18">
    <w:name w:val="文档结构图 Char"/>
    <w:basedOn w:val="13"/>
    <w:link w:val="3"/>
    <w:qFormat/>
    <w:uiPriority w:val="0"/>
    <w:rPr>
      <w:rFonts w:ascii="宋体"/>
      <w:kern w:val="2"/>
      <w:sz w:val="18"/>
      <w:szCs w:val="18"/>
    </w:rPr>
  </w:style>
  <w:style w:type="paragraph" w:customStyle="1" w:styleId="19">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0">
    <w:name w:val="页脚 Char"/>
    <w:basedOn w:val="13"/>
    <w:link w:val="7"/>
    <w:qFormat/>
    <w:uiPriority w:val="99"/>
    <w:rPr>
      <w:kern w:val="2"/>
      <w:sz w:val="18"/>
      <w:szCs w:val="18"/>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21"/>
    <w:basedOn w:val="13"/>
    <w:qFormat/>
    <w:uiPriority w:val="0"/>
    <w:rPr>
      <w:rFonts w:hint="default" w:ascii="Times New Roman" w:hAnsi="Times New Roman" w:eastAsia="楷体_GB2312" w:cs="楷体_GB231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8</Pages>
  <Words>3970</Words>
  <Characters>4185</Characters>
  <Lines>5</Lines>
  <Paragraphs>1</Paragraphs>
  <TotalTime>9</TotalTime>
  <ScaleCrop>false</ScaleCrop>
  <LinksUpToDate>false</LinksUpToDate>
  <CharactersWithSpaces>4201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Administrator</cp:lastModifiedBy>
  <cp:lastPrinted>2023-04-27T13:26:00Z</cp:lastPrinted>
  <dcterms:modified xsi:type="dcterms:W3CDTF">2023-04-27T23:53:46Z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E6F3C2D9CD52452F82A230D7B40F29AA</vt:lpwstr>
  </property>
</Properties>
</file>