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2023年</w:t>
      </w:r>
      <w:r>
        <w:rPr>
          <w:rFonts w:hint="eastAsia" w:ascii="方正小标宋简体" w:hAnsi="宋体" w:eastAsia="方正小标宋简体"/>
          <w:sz w:val="44"/>
          <w:szCs w:val="44"/>
        </w:rPr>
        <w:t>医养服务能力提升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专项预算</w:t>
      </w:r>
      <w:r>
        <w:rPr>
          <w:rFonts w:hint="eastAsia" w:ascii="方正小标宋简体" w:hAnsi="宋体" w:eastAsia="方正小标宋简体"/>
          <w:sz w:val="44"/>
          <w:szCs w:val="44"/>
        </w:rPr>
        <w:t>项目支出绩效自评</w:t>
      </w: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lang w:val="en-US" w:eastAsia="zh-CN"/>
        </w:rPr>
        <w:t>本项目为</w:t>
      </w:r>
      <w:r>
        <w:rPr>
          <w:rFonts w:hint="eastAsia"/>
        </w:rPr>
        <w:t>医养服务能力提升省级补助资金。</w:t>
      </w:r>
      <w:r>
        <w:rPr>
          <w:rFonts w:hint="eastAsia"/>
          <w:lang w:val="en-US" w:eastAsia="zh-CN"/>
        </w:rPr>
        <w:t>主要用于开展独立养护区域改造、配置床单元、房间设立卫生间并配备扶手和紧急呼叫装置等设施，完善必要的医疗康复设备，</w:t>
      </w:r>
      <w:r>
        <w:rPr>
          <w:rFonts w:hint="eastAsia" w:ascii="仿宋_GB2312" w:hAnsi="宋体"/>
          <w:lang w:val="en-US" w:eastAsia="zh-CN"/>
        </w:rPr>
        <w:t>推动</w:t>
      </w:r>
      <w:r>
        <w:rPr>
          <w:rFonts w:hint="eastAsia" w:ascii="仿宋_GB2312" w:hAnsi="宋体"/>
          <w:lang w:val="zh-CN"/>
        </w:rPr>
        <w:t>建设分区合规、流程合理、院感可控的医养服务中心，重点为失能老年人提供医、康、护、养服务。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根据《财政厅 省卫生健康委关于下达2022年医疗服务和保障能力提升省级补助资金的通知》（川财社[2022]74号）及</w:t>
      </w:r>
      <w:r>
        <w:rPr>
          <w:rFonts w:hint="eastAsia" w:ascii="仿宋_GB2312" w:hAnsi="仿宋_GB2312" w:eastAsia="仿宋_GB2312" w:cs="仿宋_GB2312"/>
          <w:lang w:val="zh-CN"/>
        </w:rPr>
        <w:t>四川省卫生健康委员会《关于印发2022年四川省社区医养服务能力提升项目实施方案的通知》川卫老龄函[2022]139号文件精神，</w:t>
      </w:r>
      <w:r>
        <w:rPr>
          <w:rFonts w:hint="eastAsia" w:ascii="仿宋_GB2312" w:hAnsi="仿宋_GB2312" w:eastAsia="仿宋_GB2312" w:cs="仿宋_GB2312"/>
          <w:lang w:val="en-US" w:eastAsia="zh-CN"/>
        </w:rPr>
        <w:t>实施社区医养服务能力提升项目，</w:t>
      </w:r>
      <w:r>
        <w:rPr>
          <w:rFonts w:hint="eastAsia" w:ascii="仿宋_GB2312" w:hAnsi="仿宋_GB2312" w:eastAsia="仿宋_GB2312" w:cs="仿宋_GB2312"/>
          <w:lang w:val="zh-CN"/>
        </w:rPr>
        <w:t>深入开展建设医养服务中心工作。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  <w:r>
        <w:rPr>
          <w:rFonts w:hint="eastAsia" w:ascii="仿宋_GB2312" w:hAnsi="宋体"/>
          <w:lang w:val="zh-CN"/>
        </w:rPr>
        <w:t>实施医养服务能力提升项目，支持仁和区平地镇中心卫生院建设分区合规、流程合理、院感可控的医养服务中心，重点为失能老年人提供医、康、护、养服务。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仿宋_GB2312" w:hAnsi="宋体"/>
          <w:lang w:val="zh-CN"/>
        </w:rPr>
        <w:t>医养服务能力提升项目申报内容</w:t>
      </w:r>
      <w:r>
        <w:rPr>
          <w:rFonts w:hint="eastAsia" w:ascii="仿宋_GB2312" w:hAnsi="宋体"/>
          <w:lang w:val="en-US" w:eastAsia="zh-CN"/>
        </w:rPr>
        <w:t>与</w:t>
      </w:r>
      <w:r>
        <w:rPr>
          <w:rFonts w:hint="eastAsia" w:ascii="仿宋_GB2312" w:hAnsi="宋体"/>
          <w:lang w:val="zh-CN"/>
        </w:rPr>
        <w:t>具体实施内容相符、申报目标合理可行。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根据</w:t>
      </w:r>
      <w:r>
        <w:rPr>
          <w:rFonts w:hint="eastAsia" w:ascii="仿宋_GB2312" w:hAnsi="宋体"/>
          <w:lang w:val="zh-CN"/>
        </w:rPr>
        <w:t>四川省卫生健康委员会《关于印发2022年四川省社区医养服务能力提升项目实施方案的通知》川卫老龄函[2022]139号</w:t>
      </w:r>
      <w:r>
        <w:rPr>
          <w:rFonts w:hint="eastAsia" w:ascii="仿宋_GB2312" w:hAnsi="宋体"/>
          <w:lang w:val="en-US" w:eastAsia="zh-CN"/>
        </w:rPr>
        <w:t>文件精神，</w:t>
      </w:r>
      <w:r>
        <w:rPr>
          <w:rFonts w:hint="eastAsia" w:ascii="仿宋_GB2312" w:hAnsi="宋体"/>
          <w:lang w:val="zh-CN"/>
        </w:rPr>
        <w:t>2022年上级下达2022年医养服务能力提升省级补助资金100.00万元，</w:t>
      </w:r>
      <w:r>
        <w:rPr>
          <w:rFonts w:hint="eastAsia" w:ascii="仿宋_GB2312" w:hAnsi="宋体"/>
          <w:lang w:val="en-US" w:eastAsia="zh-CN"/>
        </w:rPr>
        <w:t>已全部到位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2022年</w:t>
      </w:r>
      <w:r>
        <w:rPr>
          <w:rFonts w:hint="eastAsia" w:ascii="仿宋_GB2312" w:hAnsi="宋体"/>
          <w:lang w:val="zh-CN"/>
        </w:rPr>
        <w:t>已支付26.8736万元，预算执行率26.8736%。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依据《省财政厅 省卫生健康委 省医疗保障局 省中医药管理局关于印发基本公共卫生服务等4项补助资金管理办法的通知》（川财社〔2019〕76号）等有关规定，加强资金管理，专款专用，按照区财政项目资金管理要求，各个项目在实施完成并验收合格后，直接拨付资金到项目实施单位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highlight w:val="none"/>
          <w:lang w:val="en-US" w:eastAsia="zh-CN"/>
        </w:rPr>
        <w:t>该项目主要</w:t>
      </w:r>
      <w:r>
        <w:rPr>
          <w:rFonts w:hint="eastAsia" w:ascii="仿宋_GB2312" w:hAnsi="宋体"/>
          <w:highlight w:val="none"/>
          <w:lang w:val="zh-CN"/>
        </w:rPr>
        <w:t>进行招标采购医养配套设施设备一批及医养服务中心改造项目。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highlight w:val="none"/>
          <w:lang w:val="zh-CN"/>
        </w:rPr>
      </w:pPr>
      <w:r>
        <w:rPr>
          <w:rFonts w:hint="eastAsia" w:ascii="仿宋_GB2312" w:hAnsi="宋体"/>
          <w:highlight w:val="none"/>
          <w:lang w:val="en-US" w:eastAsia="zh-CN"/>
        </w:rPr>
        <w:t>1、根据统一挂网招标采购程序，现已</w:t>
      </w:r>
      <w:r>
        <w:rPr>
          <w:rFonts w:hint="eastAsia" w:ascii="仿宋_GB2312" w:hAnsi="宋体"/>
          <w:highlight w:val="none"/>
          <w:lang w:val="zh-CN"/>
        </w:rPr>
        <w:t>完成招标采购医养配套设施设备。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highlight w:val="none"/>
          <w:lang w:val="zh-CN"/>
        </w:rPr>
      </w:pPr>
      <w:r>
        <w:rPr>
          <w:rFonts w:hint="eastAsia" w:ascii="仿宋_GB2312" w:hAnsi="宋体"/>
          <w:highlight w:val="none"/>
          <w:lang w:val="en-US" w:eastAsia="zh-CN"/>
        </w:rPr>
        <w:t>2</w:t>
      </w:r>
      <w:r>
        <w:rPr>
          <w:rFonts w:hint="eastAsia" w:ascii="仿宋_GB2312" w:hAnsi="宋体"/>
          <w:highlight w:val="none"/>
          <w:lang w:val="zh-CN"/>
        </w:rPr>
        <w:t>.医养服务中心改造项目现已完成医养服务中心改造面积700㎡施工图设计和施工图工程量清单和招标控制价编制，通过财政财评，按程序选出施工方，已签订合同，施工</w:t>
      </w:r>
      <w:r>
        <w:rPr>
          <w:rFonts w:hint="eastAsia" w:ascii="仿宋_GB2312" w:hAnsi="宋体"/>
          <w:highlight w:val="none"/>
          <w:lang w:val="en-US" w:eastAsia="zh-CN"/>
        </w:rPr>
        <w:t>改造进行中</w:t>
      </w:r>
      <w:r>
        <w:rPr>
          <w:rFonts w:hint="eastAsia" w:ascii="仿宋_GB2312" w:hAnsi="宋体"/>
          <w:highlight w:val="none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（1）2022年医养服务能力提升省级补助资金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①数量指标。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2022年，上级下达确定我区医养服务能力提升实施单位为平地镇中心卫生院。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②质量指标。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招标采购医养配套设施设备一批完成合格率100%。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③时效指标。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当期任务完成率26.8736%。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④成本指标。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医养服务能力提升省级补助资金100.00万元，计划招标采购医养配套设施设备一批30.00万元及医养服务中心改造项目70.00万元。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通过2022年度省财政转移支付资金项目实施，对平地镇中心卫生院进行医养服务能力提升建设，促进医养服务对象满意度≥90%，重点为失能老年人提供医、康、护、养服务发挥了积极作用，能带来了良好的经济效益、社会效益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（1）经济效益。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完成了招标采购医养配套设施设备一批；同时进行医养服务中心改造项目。改造后能更好地对辖区老百姓和失能老年人提供质、优、价、廉的医养服务。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（2）社会效益。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通过项目实施，平地镇中心卫生院将建设成为分区合规、流程合理、院感可控的医养服务中心，重点为失能老年人提供医、康、护、养服务，社会效益显著。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3.满意度指标完成情况分析。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通过发放问卷、召开座谈会等形式对项目区群众进行满意度调查。从调查的结果看，医养服务能力提升项目</w:t>
      </w:r>
      <w:r>
        <w:rPr>
          <w:rFonts w:hint="eastAsia" w:ascii="仿宋_GB2312" w:hAnsi="宋体"/>
          <w:lang w:val="en-US" w:eastAsia="zh-CN"/>
        </w:rPr>
        <w:t>老年人及职工</w:t>
      </w:r>
      <w:r>
        <w:rPr>
          <w:rFonts w:hint="eastAsia" w:ascii="仿宋_GB2312" w:hAnsi="宋体"/>
          <w:lang w:val="zh-CN"/>
        </w:rPr>
        <w:t>满意度＞90%，</w:t>
      </w:r>
      <w:r>
        <w:rPr>
          <w:rFonts w:hint="eastAsia" w:ascii="仿宋_GB2312" w:hAnsi="宋体"/>
          <w:lang w:val="en-US" w:eastAsia="zh-CN"/>
        </w:rPr>
        <w:t>床位使用率＞85%</w:t>
      </w:r>
      <w:r>
        <w:rPr>
          <w:rFonts w:hint="eastAsia" w:ascii="仿宋_GB2312" w:hAnsi="宋体"/>
          <w:lang w:val="zh-CN"/>
        </w:rPr>
        <w:t>。满意度指标完成情况良好。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en-US" w:eastAsia="zh-CN"/>
        </w:rPr>
      </w:pPr>
      <w:r>
        <w:rPr>
          <w:rFonts w:hint="eastAsia" w:ascii="楷体_GB2312" w:hAnsi="宋体" w:eastAsia="楷体_GB2312"/>
          <w:b/>
          <w:lang w:val="en-US" w:eastAsia="zh-CN"/>
        </w:rPr>
        <w:t>无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en-US" w:eastAsia="zh-CN"/>
        </w:rPr>
      </w:pPr>
      <w:r>
        <w:rPr>
          <w:rFonts w:hint="eastAsia" w:ascii="楷体_GB2312" w:hAnsi="宋体" w:eastAsia="楷体_GB2312"/>
          <w:b/>
          <w:lang w:val="en-US" w:eastAsia="zh-CN"/>
        </w:rPr>
        <w:t>无</w:t>
      </w:r>
    </w:p>
    <w:p/>
    <w:p/>
    <w:p/>
    <w:p/>
    <w:p/>
    <w:p/>
    <w:p/>
    <w:p/>
    <w:p/>
    <w:p/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附表：</w:t>
      </w:r>
    </w:p>
    <w:tbl>
      <w:tblPr>
        <w:tblStyle w:val="4"/>
        <w:tblW w:w="10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446"/>
        <w:gridCol w:w="1416"/>
        <w:gridCol w:w="2426"/>
        <w:gridCol w:w="1679"/>
        <w:gridCol w:w="2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</w:t>
            </w:r>
            <w:r>
              <w:rPr>
                <w:rStyle w:val="1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  <w:r>
              <w:rPr>
                <w:rStyle w:val="11"/>
                <w:lang w:val="en-US" w:eastAsia="zh-CN" w:bidi="ar"/>
              </w:rPr>
              <w:t>万元以上（含）特定目标类部门预算项目绩效目标自评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Style w:val="11"/>
                <w:lang w:val="en-US" w:eastAsia="zh-CN" w:bidi="ar"/>
              </w:rPr>
              <w:t>（医养服务中心建设项目）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仁和区卫生健康局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仁和区平地镇中心卫生院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项目预算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执行情况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2"/>
                <w:rFonts w:hAnsi="Times New Roman"/>
                <w:lang w:val="en-US" w:eastAsia="zh-CN" w:bidi="ar"/>
              </w:rPr>
              <w:t>预算数：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2"/>
                <w:rFonts w:hAnsi="Times New Roman"/>
                <w:lang w:val="en-US" w:eastAsia="zh-CN" w:bidi="ar"/>
              </w:rPr>
              <w:t>执行数：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年度总体目标完成情况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促进医养服务对象满意度，重点为失能老年人提供医、康、护、养服务发挥了积极作用，能带来了良好的经济效益、社会效益。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1、根据统一挂网招标采购程序，现已完成招标采购医养配套设施设备。</w:t>
            </w:r>
            <w:r>
              <w:rPr>
                <w:rStyle w:val="1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3"/>
                <w:rFonts w:eastAsia="宋体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医养服务中心改造项目现已完成医养服务中心改造面积</w:t>
            </w:r>
            <w:r>
              <w:rPr>
                <w:rStyle w:val="13"/>
                <w:rFonts w:eastAsia="宋体"/>
                <w:lang w:val="en-US" w:eastAsia="zh-CN" w:bidi="ar"/>
              </w:rPr>
              <w:t>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㎡施工图设计和施工图工程量清单和招标控制价编制，通过财政财评，按程序选出施工方，已签订合同，施工改造进行中。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预期指标值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实际完成指标值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建筑设施改造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2处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医养配套设施设备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《四川省社区医养服务中心建设指南（试行）》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攀枝花市仁和区平地镇中心卫生院关于呈报《建设医养服务中心实施方案》项目周期实施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26.8736%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26.8736%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效益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奖励和扶助资金到位率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招标采购医养配套设施设备一批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30万元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医养服务中心改造项目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70万元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床位使用率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度指标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老年人满意率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职工满意率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  <w:bookmarkStart w:id="0" w:name="_GoBack"/>
      <w:r>
        <w:rPr>
          <w:color w:val="000000"/>
          <w:kern w:val="0"/>
          <w:szCs w:val="32"/>
          <w:shd w:val="clear" w:color="auto" w:fill="FFFFFF"/>
        </w:rPr>
        <w:t>（注：有两个及以上50万元以上（含）特定目标类部门预算项目的，需分别开展绩效目标自评并填写附表）</w:t>
      </w:r>
    </w:p>
    <w:bookmarkEnd w:id="0"/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17010"/>
    <w:rsid w:val="0C4212BE"/>
    <w:rsid w:val="11E17010"/>
    <w:rsid w:val="13F8418C"/>
    <w:rsid w:val="1F903C55"/>
    <w:rsid w:val="22463753"/>
    <w:rsid w:val="2FE233AA"/>
    <w:rsid w:val="301D5DCF"/>
    <w:rsid w:val="304F17B5"/>
    <w:rsid w:val="367A1B2B"/>
    <w:rsid w:val="377D3F9D"/>
    <w:rsid w:val="45C673A9"/>
    <w:rsid w:val="4E9028AE"/>
    <w:rsid w:val="614B191D"/>
    <w:rsid w:val="66581D8A"/>
    <w:rsid w:val="69A766FF"/>
    <w:rsid w:val="7A00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7">
    <w:name w:val="font112"/>
    <w:basedOn w:val="5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5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9">
    <w:name w:val="font61"/>
    <w:basedOn w:val="5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9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131"/>
    <w:basedOn w:val="5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2">
    <w:name w:val="font7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2023-05-06T02:11:00Z</dcterms:created>
  <dc:creator>王俊尧</dc:creator>
  <cp:lastModifiedBy>王俊尧</cp:lastModifiedBy>
  <dcterms:modified xsi:type="dcterms:W3CDTF">2023-05-06T06:53:45Z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0CF4E4227742437CA78F91CF1AEAB48B</vt:lpwstr>
  </property>
</Properties>
</file>