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医疗卫生管理经费</w:t>
      </w:r>
      <w:r>
        <w:rPr>
          <w:rFonts w:hint="eastAsia" w:ascii="方正小标宋简体" w:hAnsi="宋体" w:eastAsia="方正小标宋简体"/>
          <w:sz w:val="44"/>
          <w:szCs w:val="44"/>
        </w:rPr>
        <w:t>预算项目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楷体_GB2312" w:hAnsi="宋体" w:eastAsia="楷体_GB2312"/>
          <w:b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rFonts w:hint="eastAsia"/>
          <w:lang w:val="zh-CN"/>
        </w:rPr>
        <w:t>本项目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val="zh-CN"/>
        </w:rPr>
        <w:t>实施医疗卫生管理经费。</w:t>
      </w:r>
      <w:r>
        <w:rPr>
          <w:rFonts w:hint="eastAsia"/>
          <w:lang w:val="en-US" w:eastAsia="zh-CN"/>
        </w:rPr>
        <w:t>主要目标为</w:t>
      </w:r>
      <w:r>
        <w:rPr>
          <w:rFonts w:hint="eastAsia"/>
          <w:lang w:val="zh-CN"/>
        </w:rPr>
        <w:t>进一步深化医疗卫生体制改革，改善医疗服务，加强公共卫生服务，</w:t>
      </w:r>
      <w:r>
        <w:rPr>
          <w:rFonts w:hint="eastAsia"/>
          <w:lang w:val="en-US" w:eastAsia="zh-CN"/>
        </w:rPr>
        <w:t>保障基层卫生院机构运行和人员经费，</w:t>
      </w:r>
      <w:r>
        <w:rPr>
          <w:rFonts w:hint="eastAsia"/>
          <w:lang w:val="zh-CN"/>
        </w:rPr>
        <w:t>促进人口均衡发展，推动卫生健康事业高质量发展，保障和改善民生，促进社会和谐。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 xml:space="preserve">   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财政预算批复，2022年下达大龙潭彝族乡卫生院</w:t>
      </w:r>
      <w:r>
        <w:rPr>
          <w:rFonts w:hint="eastAsia"/>
          <w:lang w:val="zh-CN"/>
        </w:rPr>
        <w:t>医疗卫生管理经费</w:t>
      </w:r>
      <w:r>
        <w:rPr>
          <w:rFonts w:hint="eastAsia"/>
          <w:lang w:val="en-US" w:eastAsia="zh-CN"/>
        </w:rPr>
        <w:t>100万元，其中：基层机构运行经费90万元，人员经费10万元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3" w:firstLineChars="200"/>
        <w:rPr>
          <w:rFonts w:hint="eastAsia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基层机构运行经费。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下达机构运行经费90万元，主要用于基层卫生机构日常运转支出，如水电费、办公费、住院楼维修维护支出、疫情期间物资采购等。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3" w:firstLineChars="20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2.人员经费。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下达人员经费支出10万元，主要用于人员考核绩效发放。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default" w:ascii="仿宋_GB2312" w:hAnsi="宋体"/>
          <w:lang w:val="en-US"/>
        </w:rPr>
      </w:pPr>
      <w:r>
        <w:rPr>
          <w:rFonts w:hint="eastAsia" w:ascii="楷体_GB2312" w:hAnsi="宋体" w:eastAsia="楷体_GB2312"/>
          <w:b/>
          <w:lang w:val="zh-CN" w:eastAsia="zh-CN"/>
        </w:rPr>
        <w:t>医疗卫生管理经费。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严格按2022年财政预算口径标准进行预算及批复，按预算支出规定执行。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楷体_GB2312" w:hAnsi="宋体" w:eastAsia="楷体_GB2312"/>
          <w:b/>
          <w:bCs/>
          <w:lang w:val="zh-CN"/>
        </w:rPr>
        <w:t>1．资金计划及到位。</w:t>
      </w:r>
      <w:r>
        <w:rPr>
          <w:rFonts w:hint="eastAsia" w:cs="Times New Roman"/>
          <w:kern w:val="0"/>
          <w:sz w:val="32"/>
          <w:szCs w:val="32"/>
          <w:lang w:val="zh-CN" w:eastAsia="zh-CN"/>
        </w:rPr>
        <w:t>根据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区</w:t>
      </w:r>
      <w:r>
        <w:rPr>
          <w:rFonts w:hint="eastAsia" w:cs="Times New Roman"/>
          <w:kern w:val="0"/>
          <w:sz w:val="32"/>
          <w:szCs w:val="32"/>
          <w:lang w:val="zh-CN" w:eastAsia="zh-CN"/>
        </w:rPr>
        <w:t>财政局</w:t>
      </w:r>
      <w:r>
        <w:rPr>
          <w:rFonts w:hint="default" w:cs="Times New Roman"/>
          <w:kern w:val="0"/>
          <w:sz w:val="32"/>
          <w:szCs w:val="32"/>
          <w:lang w:val="en-US" w:eastAsia="zh-CN"/>
        </w:rPr>
        <w:t>2022年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财政预算批复</w:t>
      </w:r>
      <w:r>
        <w:rPr>
          <w:rFonts w:hint="eastAsia" w:ascii="仿宋_GB2312" w:hAnsi="宋体"/>
          <w:lang w:val="en-US" w:eastAsia="zh-CN"/>
        </w:rPr>
        <w:t>资金100万元，资金均足额及时下达。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en-US" w:eastAsia="zh-CN"/>
        </w:rPr>
        <w:t>支付2021年度考核违约金额11406元。第三方检测服务费支出48521.81元。药品及材料费支出218630.71元。预算执行率仅为27.86%。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lang w:val="zh-CN" w:eastAsia="zh-CN"/>
        </w:rPr>
      </w:pPr>
      <w:r>
        <w:rPr>
          <w:rFonts w:hint="eastAsia"/>
          <w:lang w:val="zh-CN"/>
        </w:rPr>
        <w:t>医疗卫生管理经费</w:t>
      </w:r>
      <w:r>
        <w:rPr>
          <w:rFonts w:hint="eastAsia" w:ascii="仿宋_GB2312" w:hAnsi="宋体"/>
          <w:lang w:val="zh-CN"/>
        </w:rPr>
        <w:t>项目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严格按照</w:t>
      </w:r>
      <w:r>
        <w:rPr>
          <w:rFonts w:hint="eastAsia" w:ascii="仿宋_GB2312" w:hAnsi="微软雅黑" w:cs="宋体"/>
          <w:color w:val="000000"/>
          <w:kern w:val="0"/>
          <w:sz w:val="32"/>
          <w:szCs w:val="32"/>
          <w:lang w:val="en-US" w:eastAsia="zh-CN"/>
        </w:rPr>
        <w:t>区财政和区卫生局资金支付流程进行审批，明确资金用途，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资金支付及时，会计核算规范、真实，保证使用效益。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/>
          <w:b/>
          <w:bCs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6月支出第三方检测服务费48524.81元。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/>
          <w:b/>
          <w:bCs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8月支出2021年度考核违约经费11406元。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3.12月支出药品及材料费218630.71元。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通过及时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支付</w:t>
      </w:r>
      <w:r>
        <w:rPr>
          <w:rFonts w:hint="eastAsia"/>
          <w:lang w:val="zh-CN"/>
        </w:rPr>
        <w:t>医疗卫生管理经费</w:t>
      </w:r>
      <w:r>
        <w:rPr>
          <w:rFonts w:hint="eastAsia"/>
          <w:lang w:val="en-US" w:eastAsia="zh-CN"/>
        </w:rPr>
        <w:t>相关支出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，较好支持基层卫生机构日常运转，支撑了新冠疫情期间检测服务，缓解了药品及材料压力，为</w:t>
      </w:r>
      <w:r>
        <w:rPr>
          <w:rFonts w:hint="eastAsia"/>
          <w:lang w:val="zh-CN"/>
        </w:rPr>
        <w:t>加强公共卫生服务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提高家庭发展能力，</w:t>
      </w:r>
      <w:r>
        <w:rPr>
          <w:rFonts w:hint="eastAsia"/>
          <w:lang w:val="zh-CN"/>
        </w:rPr>
        <w:t>保障和改善民生，推动</w:t>
      </w:r>
      <w:r>
        <w:rPr>
          <w:rFonts w:hint="eastAsia"/>
          <w:lang w:val="en-US" w:eastAsia="zh-CN"/>
        </w:rPr>
        <w:t>基层</w:t>
      </w:r>
      <w:r>
        <w:rPr>
          <w:rFonts w:hint="eastAsia"/>
          <w:lang w:val="zh-CN"/>
        </w:rPr>
        <w:t>卫生</w:t>
      </w:r>
      <w:r>
        <w:rPr>
          <w:rFonts w:hint="eastAsia"/>
          <w:lang w:val="en-US" w:eastAsia="zh-CN"/>
        </w:rPr>
        <w:t>单位平稳运行，基层人民群众</w:t>
      </w:r>
      <w:r>
        <w:rPr>
          <w:rFonts w:hint="eastAsia" w:ascii="仿宋_GB2312" w:hAnsi="宋体"/>
          <w:lang w:val="zh-CN"/>
        </w:rPr>
        <w:t>满意度较高，促进社会和谐。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（一）存在的问题：</w:t>
      </w:r>
      <w:r>
        <w:rPr>
          <w:rFonts w:hint="eastAsia" w:ascii="仿宋_GB2312" w:hAnsi="宋体"/>
          <w:lang w:val="en-US" w:eastAsia="zh-CN"/>
        </w:rPr>
        <w:t>下达预算资金100万元，实际执行率仅为27.86%，奖金执行不到位，导致很多工作无法开展，严重影响基层卫生院正常运转</w:t>
      </w:r>
      <w:r>
        <w:rPr>
          <w:rFonts w:hint="eastAsia" w:ascii="仿宋_GB2312" w:hAnsi="宋体"/>
          <w:lang w:val="zh-CN" w:eastAsia="zh-CN"/>
        </w:rPr>
        <w:t>。</w:t>
      </w:r>
      <w:r>
        <w:rPr>
          <w:rFonts w:hint="eastAsia" w:ascii="仿宋_GB2312" w:hAnsi="宋体"/>
          <w:lang w:val="en-US" w:eastAsia="zh-CN"/>
        </w:rPr>
        <w:t>长此以住，将涉及农村医疗卫生事业健康发展，引发群体性舆情。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（二）相关建议：</w:t>
      </w:r>
      <w:r>
        <w:rPr>
          <w:rFonts w:hint="eastAsia" w:ascii="仿宋_GB2312" w:hAnsi="宋体"/>
          <w:lang w:val="en-US" w:eastAsia="zh-CN"/>
        </w:rPr>
        <w:t>保证预算资金执行率，确保基层卫生院正常运转</w:t>
      </w:r>
      <w:r>
        <w:rPr>
          <w:rFonts w:hint="eastAsia" w:ascii="仿宋_GB2312" w:hAnsi="宋体"/>
          <w:lang w:val="zh-CN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2010C-08E6-4542-B10A-EC0BB43443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7A3377-7A50-4604-844C-7BCD32C928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A25CFC-37E5-445A-9465-CB7B1BFD08A6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2EADD5-0985-4AD9-A82B-DAB7E858A41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5042E0D-3A16-4C5B-B18D-9EC86E4430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06CF32D-E37B-42A3-A725-300BC36624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F4E61521-0FB7-4389-B31F-21D97DF47E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5FF84"/>
    <w:multiLevelType w:val="singleLevel"/>
    <w:tmpl w:val="D645FF84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628F6FBD"/>
    <w:multiLevelType w:val="singleLevel"/>
    <w:tmpl w:val="628F6F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07D2CD"/>
    <w:multiLevelType w:val="singleLevel"/>
    <w:tmpl w:val="6E07D2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ZmVmOWU3ZDdiN2FmMzk3MWVhYmFjNjk1ZTU2ZmEifQ=="/>
  </w:docVars>
  <w:rsids>
    <w:rsidRoot w:val="291C455A"/>
    <w:rsid w:val="003414A3"/>
    <w:rsid w:val="003606A8"/>
    <w:rsid w:val="00515A0C"/>
    <w:rsid w:val="00866E99"/>
    <w:rsid w:val="0EDB478C"/>
    <w:rsid w:val="14F0383F"/>
    <w:rsid w:val="291C455A"/>
    <w:rsid w:val="36926D0C"/>
    <w:rsid w:val="4DAF2BCF"/>
    <w:rsid w:val="4DDB6F66"/>
    <w:rsid w:val="595351ED"/>
    <w:rsid w:val="6E252691"/>
    <w:rsid w:val="792F2AEE"/>
    <w:rsid w:val="7AEE2C51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904</Words>
  <Characters>1003</Characters>
  <Lines>6</Lines>
  <Paragraphs>1</Paragraphs>
  <TotalTime>17</TotalTime>
  <ScaleCrop>false</ScaleCrop>
  <LinksUpToDate>false</LinksUpToDate>
  <CharactersWithSpaces>1028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肖珊</cp:lastModifiedBy>
  <dcterms:modified xsi:type="dcterms:W3CDTF">2023-05-11T03:43:10Z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F11AE6C7C216457C9A3E704510E1E60D_13</vt:lpwstr>
  </property>
</Properties>
</file>