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w:t>
      </w:r>
      <w:bookmarkStart w:id="0" w:name="_GoBack"/>
      <w:bookmarkEnd w:id="0"/>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啊喇彝族乡中心卫生院</w:t>
      </w:r>
    </w:p>
    <w:p>
      <w:pPr>
        <w:pStyle w:val="4"/>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专项预算项目支出绩效自评报告</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项目</w:t>
      </w:r>
      <w:r>
        <w:rPr>
          <w:rFonts w:hint="eastAsia" w:ascii="仿宋_GB2312" w:hAnsi="宋体"/>
          <w:lang w:val="en-US" w:eastAsia="zh-CN"/>
        </w:rPr>
        <w:t>名称：</w:t>
      </w:r>
      <w:r>
        <w:rPr>
          <w:rFonts w:hint="eastAsia" w:ascii="仿宋_GB2312" w:hAnsi="宋体"/>
          <w:lang w:val="zh-CN"/>
        </w:rPr>
        <w:t>医疗卫生管理经费</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hint="eastAsia" w:ascii="仿宋_GB2312" w:hAnsi="宋体" w:eastAsia="仿宋_GB2312"/>
          <w:lang w:val="en-US" w:eastAsia="zh-CN"/>
        </w:rPr>
      </w:pPr>
      <w:r>
        <w:rPr>
          <w:rFonts w:hint="eastAsia" w:ascii="仿宋_GB2312" w:hAnsi="宋体" w:eastAsia="楷体_GB2312"/>
          <w:lang w:val="en-US" w:eastAsia="zh-CN"/>
        </w:rPr>
        <w:t>年初预算200万，批复200万</w:t>
      </w:r>
      <w:r>
        <w:rPr>
          <w:rFonts w:hint="eastAsia" w:ascii="仿宋_GB2312" w:hAnsi="宋体"/>
          <w:lang w:val="zh-CN"/>
        </w:rPr>
        <w:t>。</w:t>
      </w:r>
      <w:r>
        <w:rPr>
          <w:rFonts w:hint="eastAsia" w:ascii="仿宋_GB2312" w:hAnsi="宋体"/>
          <w:lang w:val="en-US" w:eastAsia="zh-CN"/>
        </w:rPr>
        <w:t xml:space="preserve"> </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lang w:val="zh-CN"/>
        </w:rPr>
        <w:t>进一步深化医疗卫生体制改革，改善医疗服务，加强公共卫生服务，促进人口均衡发展，推动卫生健康事业高质量发展。</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720"/>
        <w:rPr>
          <w:rFonts w:hint="default" w:ascii="仿宋" w:hAnsi="仿宋" w:eastAsia="仿宋_GB2312" w:cs="仿宋"/>
          <w:lang w:val="en-US" w:eastAsia="zh-CN"/>
        </w:rPr>
      </w:pPr>
      <w:r>
        <w:rPr>
          <w:rFonts w:hint="eastAsia" w:ascii="仿宋_GB2312" w:hAnsi="宋体"/>
          <w:lang w:val="en-US" w:eastAsia="zh-CN"/>
        </w:rPr>
        <w:t>基层卫生工作是我国卫生工作的重点，关系到乡村振兴的大局，基层医疗卫生状况直接关系到广大群众的身体健康和经济社会的协调发展</w:t>
      </w:r>
      <w:r>
        <w:rPr>
          <w:rFonts w:hint="eastAsia" w:ascii="仿宋_GB2312" w:hAnsi="宋体"/>
          <w:lang w:val="zh-CN"/>
        </w:rPr>
        <w:t>。</w:t>
      </w:r>
      <w:r>
        <w:rPr>
          <w:rFonts w:hint="eastAsia" w:ascii="仿宋_GB2312" w:hAnsi="宋体"/>
          <w:lang w:val="en-US" w:eastAsia="zh-CN"/>
        </w:rPr>
        <w:t>卫生院医疗卫生管理经费主要用于单位专用材料、劳务费、等日常公用开支，该项目的经费符合医院的正常运转需求。</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仿宋_GB2312" w:hAnsi="宋体" w:eastAsia="仿宋_GB2312"/>
          <w:lang w:val="en-US" w:eastAsia="zh-CN"/>
        </w:rPr>
      </w:pPr>
      <w:r>
        <w:rPr>
          <w:rFonts w:hint="eastAsia" w:ascii="楷体_GB2312" w:hAnsi="宋体" w:eastAsia="楷体_GB2312"/>
          <w:lang w:val="zh-CN"/>
        </w:rPr>
        <w:t>1．资金计划及到位：</w:t>
      </w:r>
      <w:r>
        <w:rPr>
          <w:rFonts w:hint="eastAsia" w:ascii="仿宋_GB2312" w:hAnsi="宋体"/>
          <w:lang w:val="zh-CN"/>
        </w:rPr>
        <w:t>该项目资金</w:t>
      </w:r>
      <w:r>
        <w:rPr>
          <w:rFonts w:hint="eastAsia" w:ascii="仿宋_GB2312" w:hAnsi="宋体"/>
          <w:lang w:val="en-US" w:eastAsia="zh-CN"/>
        </w:rPr>
        <w:t>由卫生院自有资金中上缴给财政专户，再由财政通过预算资金下达到卫生院一体化平台使用</w:t>
      </w:r>
      <w:r>
        <w:rPr>
          <w:rFonts w:hint="eastAsia" w:ascii="仿宋_GB2312" w:hAnsi="宋体"/>
          <w:lang w:val="zh-CN"/>
        </w:rPr>
        <w:t>。</w:t>
      </w:r>
      <w:r>
        <w:rPr>
          <w:rFonts w:hint="eastAsia" w:ascii="仿宋_GB2312" w:hAnsi="宋体"/>
          <w:lang w:val="en-US" w:eastAsia="zh-CN"/>
        </w:rPr>
        <w:t>我院年初预算200万元医疗卫生管理经费，财政平台下达200万元指标,2022年上缴47.81万元，上缴资金未达到年初预算。</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w:t>
      </w:r>
      <w:r>
        <w:rPr>
          <w:rFonts w:hint="eastAsia" w:ascii="仿宋_GB2312" w:hAnsi="宋体"/>
          <w:lang w:val="en-US" w:eastAsia="zh-CN"/>
        </w:rPr>
        <w:t>该</w:t>
      </w:r>
      <w:r>
        <w:rPr>
          <w:rFonts w:hint="eastAsia" w:ascii="仿宋_GB2312" w:hAnsi="宋体"/>
          <w:lang w:val="zh-CN"/>
        </w:rPr>
        <w:t>项目资金的实际支出</w:t>
      </w:r>
      <w:r>
        <w:rPr>
          <w:rFonts w:hint="eastAsia" w:ascii="仿宋_GB2312" w:hAnsi="宋体"/>
          <w:lang w:val="en-US" w:eastAsia="zh-CN"/>
        </w:rPr>
        <w:t>6.86万元</w:t>
      </w:r>
      <w:r>
        <w:rPr>
          <w:rFonts w:hint="eastAsia" w:ascii="仿宋_GB2312" w:hAnsi="宋体"/>
          <w:lang w:val="zh-CN"/>
        </w:rPr>
        <w:t>，资金</w:t>
      </w:r>
      <w:r>
        <w:rPr>
          <w:rFonts w:hint="eastAsia" w:ascii="仿宋_GB2312" w:hAnsi="宋体"/>
          <w:lang w:val="en-US" w:eastAsia="zh-CN"/>
        </w:rPr>
        <w:t>主要用于专用材料费、劳务费等支出，</w:t>
      </w:r>
      <w:r>
        <w:rPr>
          <w:rFonts w:hint="eastAsia" w:ascii="仿宋_GB2312" w:hAnsi="宋体"/>
          <w:lang w:val="zh-CN"/>
        </w:rPr>
        <w:t>支付依据合规合法。</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实行“统一领导，集中管理”模式，该</w:t>
      </w:r>
      <w:r>
        <w:rPr>
          <w:rFonts w:hint="eastAsia" w:ascii="仿宋_GB2312" w:hAnsi="宋体"/>
          <w:lang w:val="zh-CN"/>
        </w:rPr>
        <w:t>项目</w:t>
      </w:r>
      <w:r>
        <w:rPr>
          <w:rFonts w:hint="eastAsia" w:ascii="仿宋_GB2312" w:hAnsi="宋体"/>
          <w:lang w:val="en-US" w:eastAsia="zh-CN"/>
        </w:rPr>
        <w:t>经费在医院院长领导下，由财务部门统一负责管理，并由医院监督小组实施审计监督。医院</w:t>
      </w:r>
      <w:r>
        <w:rPr>
          <w:rFonts w:hint="eastAsia" w:ascii="仿宋_GB2312" w:hAnsi="宋体"/>
          <w:lang w:val="zh-CN"/>
        </w:rPr>
        <w:t>财务管理制度</w:t>
      </w:r>
      <w:r>
        <w:rPr>
          <w:rFonts w:hint="eastAsia" w:ascii="仿宋_GB2312" w:hAnsi="宋体"/>
          <w:lang w:val="en-US" w:eastAsia="zh-CN"/>
        </w:rPr>
        <w:t>齐全</w:t>
      </w:r>
      <w:r>
        <w:rPr>
          <w:rFonts w:hint="eastAsia" w:ascii="仿宋_GB2312" w:hAnsi="宋体"/>
          <w:lang w:val="zh-CN"/>
        </w:rPr>
        <w:t>、机构设置</w:t>
      </w:r>
      <w:r>
        <w:rPr>
          <w:rFonts w:hint="eastAsia" w:ascii="仿宋_GB2312" w:hAnsi="宋体"/>
          <w:lang w:val="en-US" w:eastAsia="zh-CN"/>
        </w:rPr>
        <w:t>完善</w:t>
      </w:r>
      <w:r>
        <w:rPr>
          <w:rFonts w:hint="eastAsia" w:ascii="仿宋_GB2312" w:hAnsi="宋体"/>
          <w:lang w:val="zh-CN"/>
        </w:rPr>
        <w:t>，</w:t>
      </w:r>
      <w:r>
        <w:rPr>
          <w:rFonts w:hint="eastAsia" w:ascii="仿宋_GB2312" w:hAnsi="宋体"/>
          <w:lang w:val="en-US" w:eastAsia="zh-CN"/>
        </w:rPr>
        <w:t>严格执行国家有关法律法规和财务规章制度，严格</w:t>
      </w:r>
      <w:r>
        <w:rPr>
          <w:rFonts w:hint="eastAsia" w:ascii="仿宋_GB2312" w:hAnsi="宋体"/>
          <w:lang w:val="zh-CN"/>
        </w:rPr>
        <w:t>会计核算及账务处理等相关情况，</w:t>
      </w:r>
      <w:r>
        <w:rPr>
          <w:rFonts w:hint="eastAsia" w:ascii="仿宋_GB2312" w:hAnsi="宋体"/>
          <w:lang w:val="en-US" w:eastAsia="zh-CN"/>
        </w:rPr>
        <w:t>日常经费开支，坚持院长一支笔审批，对年度计划和重大开支须经院办公会讨论决定并报区卫健局审批</w:t>
      </w:r>
      <w:r>
        <w:rPr>
          <w:rFonts w:hint="eastAsia" w:ascii="仿宋_GB2312" w:hAnsi="宋体"/>
          <w:lang w:val="zh-CN"/>
        </w:rPr>
        <w:t>。</w:t>
      </w:r>
      <w:r>
        <w:rPr>
          <w:rFonts w:hint="eastAsia" w:ascii="仿宋_GB2312" w:hAnsi="宋体"/>
          <w:lang w:val="en-US" w:eastAsia="zh-CN"/>
        </w:rPr>
        <w:t>实行医疗成本核算，准确计算，合理分配，积极推进绩效考核方法，完成目标管理，做好财务监督、检查和分析，有效使用项目经费。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eastAsia="仿宋_GB2312"/>
          <w:lang w:val="en-US" w:eastAsia="zh-CN"/>
        </w:rPr>
      </w:pPr>
      <w:r>
        <w:rPr>
          <w:rFonts w:hint="eastAsia" w:ascii="仿宋_GB2312" w:hAnsi="宋体"/>
          <w:lang w:val="en-US" w:eastAsia="zh-CN"/>
        </w:rPr>
        <w:t>卫生院医疗卫生管理经费主要用于单位专用材料费、劳务费等日常公用开支</w:t>
      </w:r>
      <w:r>
        <w:rPr>
          <w:rFonts w:hint="eastAsia" w:ascii="仿宋_GB2312" w:hAnsi="宋体"/>
          <w:lang w:val="zh-CN"/>
        </w:rPr>
        <w:t>。专用材料费</w:t>
      </w:r>
      <w:r>
        <w:rPr>
          <w:rFonts w:hint="eastAsia" w:ascii="仿宋_GB2312" w:hAnsi="宋体"/>
          <w:lang w:val="en-US" w:eastAsia="zh-CN"/>
        </w:rPr>
        <w:t>的采购由药剂科负责并将采购计划报院长审批后执行，采购后将票据交给财务科进行付款；劳务费等支出由医院理财小组进行考核后，院长审批后财务科进行发放；医院财务人员对相关票据进行审核后上报区卫健局会记核算中心审批并支付。所有财务活动均符合国家相关法律法规及财务规章制度。</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ascii="楷体_GB2312" w:hAnsi="宋体" w:eastAsia="楷体_GB2312"/>
          <w:b/>
          <w:lang w:val="zh-CN"/>
        </w:rPr>
      </w:pPr>
      <w:r>
        <w:rPr>
          <w:rFonts w:hint="eastAsia" w:ascii="仿宋_GB2312" w:hAnsi="宋体"/>
          <w:lang w:val="en-US" w:eastAsia="zh-CN"/>
        </w:rPr>
        <w:t>啊喇彝族乡镇辖区人口10165人，</w:t>
      </w:r>
      <w:r>
        <w:rPr>
          <w:rFonts w:hint="eastAsia" w:ascii="仿宋_GB2312" w:hAnsi="仿宋_GB2312" w:eastAsia="仿宋_GB2312" w:cs="仿宋_GB2312"/>
          <w:sz w:val="32"/>
          <w:szCs w:val="32"/>
        </w:rPr>
        <w:t xml:space="preserve">现有职工24人，其中在编15人（2人借调仁和区人民医院、1人借调仁和区妇幼保健服务中心、1人中心医院规培）,临聘7人；公共卫生特别服务岗1人，退休职工5人。开设病床22张。其中副主任医师1人、主治医师3人、执业医师2人、助理医师3人、主管护师3人、护师3人、护士6人、药士1人、药师1人。 </w:t>
      </w:r>
      <w:r>
        <w:rPr>
          <w:rFonts w:hint="eastAsia" w:ascii="仿宋_GB2312" w:hAnsi="宋体"/>
          <w:lang w:val="en-US" w:eastAsia="zh-CN"/>
        </w:rPr>
        <w:t>该项目经费预算专用材料费90万元，其他商品和服务支出110万元。计划截止12月底已使用6.86万元，项目进度应100%完成，实际完成3.43%。项目资金使用进度缓慢的主要原因是：财政资金调度困难，支付进度缓慢。</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项目效益情况</w:t>
      </w:r>
    </w:p>
    <w:p>
      <w:pPr>
        <w:numPr>
          <w:ilvl w:val="0"/>
          <w:numId w:val="0"/>
        </w:numPr>
        <w:adjustRightInd w:val="0"/>
        <w:snapToGrid w:val="0"/>
        <w:spacing w:line="560" w:lineRule="exact"/>
        <w:ind w:firstLine="960" w:firstLineChars="300"/>
        <w:rPr>
          <w:rFonts w:hint="default" w:ascii="仿宋_GB2312" w:hAnsi="宋体" w:eastAsia="仿宋_GB2312"/>
          <w:lang w:val="en-US" w:eastAsia="zh-CN"/>
        </w:rPr>
      </w:pPr>
      <w:r>
        <w:rPr>
          <w:rFonts w:hint="eastAsia" w:ascii="仿宋_GB2312" w:hAnsi="宋体"/>
          <w:lang w:val="zh-CN"/>
        </w:rPr>
        <w:t>社会效益：进一步深化医疗卫生体制改革，改善医疗服务，加强公共卫生服务，促进人口均衡发展，推动卫生健康事业高质量发展，</w:t>
      </w:r>
      <w:r>
        <w:rPr>
          <w:rFonts w:hint="eastAsia" w:ascii="仿宋_GB2312" w:hAnsi="宋体"/>
          <w:lang w:val="en-US" w:eastAsia="zh-CN"/>
        </w:rPr>
        <w:t>为辖区内群众健康保驾护航，辖区内群众满意度达到95%以上。</w:t>
      </w:r>
    </w:p>
    <w:p>
      <w:pPr>
        <w:numPr>
          <w:ilvl w:val="0"/>
          <w:numId w:val="0"/>
        </w:numPr>
        <w:adjustRightInd w:val="0"/>
        <w:snapToGrid w:val="0"/>
        <w:spacing w:line="560" w:lineRule="exact"/>
        <w:ind w:firstLine="960" w:firstLineChars="30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numPr>
          <w:ilvl w:val="0"/>
          <w:numId w:val="0"/>
        </w:numPr>
        <w:adjustRightInd w:val="0"/>
        <w:snapToGrid w:val="0"/>
        <w:spacing w:line="560" w:lineRule="exact"/>
        <w:ind w:firstLine="960" w:firstLineChars="300"/>
        <w:rPr>
          <w:rFonts w:hint="default" w:ascii="仿宋_GB2312" w:hAnsi="宋体"/>
          <w:lang w:val="en-US" w:eastAsia="zh-CN"/>
        </w:rPr>
      </w:pPr>
      <w:r>
        <w:rPr>
          <w:rFonts w:hint="eastAsia" w:ascii="仿宋_GB2312" w:hAnsi="宋体"/>
          <w:lang w:val="en-US" w:eastAsia="zh-CN"/>
        </w:rPr>
        <w:t xml:space="preserve">    2022年因财政资金调度困难，支付进度缓慢，造成项目资金执行与预算差距较大。</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1600" w:firstLineChars="500"/>
        <w:rPr>
          <w:rFonts w:hint="default" w:ascii="仿宋_GB2312" w:hAnsi="宋体"/>
          <w:lang w:val="en-US" w:eastAsia="zh-CN"/>
        </w:rPr>
      </w:pPr>
      <w:r>
        <w:rPr>
          <w:rFonts w:hint="eastAsia" w:ascii="仿宋_GB2312" w:hAnsi="宋体"/>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39394"/>
    <w:multiLevelType w:val="singleLevel"/>
    <w:tmpl w:val="BE739394"/>
    <w:lvl w:ilvl="0" w:tentative="0">
      <w:start w:val="2"/>
      <w:numFmt w:val="chineseCounting"/>
      <w:suff w:val="nothing"/>
      <w:lvlText w:val="（%1）"/>
      <w:lvlJc w:val="left"/>
      <w:rPr>
        <w:rFonts w:hint="eastAsia"/>
      </w:rPr>
    </w:lvl>
  </w:abstractNum>
  <w:abstractNum w:abstractNumId="1">
    <w:nsid w:val="525DDDC2"/>
    <w:multiLevelType w:val="singleLevel"/>
    <w:tmpl w:val="525DDD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zhmMjA3NWViYzczYTVhNmQ3ZDBhYzkwY2ZiZGUifQ=="/>
  </w:docVars>
  <w:rsids>
    <w:rsidRoot w:val="291C455A"/>
    <w:rsid w:val="003414A3"/>
    <w:rsid w:val="00515A0C"/>
    <w:rsid w:val="00866E99"/>
    <w:rsid w:val="06C05B58"/>
    <w:rsid w:val="0EDB478C"/>
    <w:rsid w:val="1CB51303"/>
    <w:rsid w:val="23830350"/>
    <w:rsid w:val="291C455A"/>
    <w:rsid w:val="2FB21449"/>
    <w:rsid w:val="30D84CCB"/>
    <w:rsid w:val="36926D0C"/>
    <w:rsid w:val="42B545D5"/>
    <w:rsid w:val="47154835"/>
    <w:rsid w:val="4B9D0A68"/>
    <w:rsid w:val="4DAF2BCF"/>
    <w:rsid w:val="4DDB6F66"/>
    <w:rsid w:val="5CC714BF"/>
    <w:rsid w:val="60B10E10"/>
    <w:rsid w:val="6ABD2EAF"/>
    <w:rsid w:val="792F2AEE"/>
    <w:rsid w:val="7BF83A6F"/>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864</Words>
  <Characters>867</Characters>
  <Lines>6</Lines>
  <Paragraphs>1</Paragraphs>
  <TotalTime>0</TotalTime>
  <ScaleCrop>false</ScaleCrop>
  <LinksUpToDate>false</LinksUpToDate>
  <CharactersWithSpaces>869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2023-05-11T03:59:10Z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17DFCA813EDA43289D74354147DB7202</vt:lpwstr>
  </property>
</Properties>
</file>