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太平乡卫生院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年初预算100万，批复100万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我院年初预算100万元医疗卫生管理经费，财政平台下达100万元指标。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54.66万元</w:t>
      </w:r>
      <w:r>
        <w:rPr>
          <w:rFonts w:hint="eastAsia" w:ascii="仿宋_GB2312" w:hAnsi="宋体"/>
          <w:lang w:val="zh-CN"/>
        </w:rPr>
        <w:t>，资金</w:t>
      </w:r>
      <w:r>
        <w:rPr>
          <w:rFonts w:hint="eastAsia" w:ascii="仿宋_GB2312" w:hAnsi="宋体"/>
          <w:lang w:val="en-US" w:eastAsia="zh-CN"/>
        </w:rPr>
        <w:t>主要用于药品、耗材的采购、临聘人员的工资、社保、职工绩效工资等支出，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w:t>
      </w:r>
      <w:bookmarkStart w:id="0" w:name="_GoBack"/>
      <w:bookmarkEnd w:id="0"/>
      <w:r>
        <w:rPr>
          <w:rFonts w:hint="eastAsia" w:ascii="仿宋_GB2312" w:hAnsi="宋体"/>
          <w:lang w:val="en-US" w:eastAsia="zh-CN"/>
        </w:rPr>
        <w:t>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工作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太平乡辖区人口11234人，医院核定编制13人，实际在编在岗9人，临聘职工9人，公共卫生特别服务岗招聘1人，共计在岗职工</w:t>
      </w:r>
      <w:r>
        <w:rPr>
          <w:rFonts w:hint="eastAsia" w:ascii="仿宋_GB2312" w:hAnsi="宋体"/>
          <w:color w:val="000000" w:themeColor="text1"/>
          <w:lang w:val="en-US" w:eastAsia="zh-CN"/>
          <w14:textFill>
            <w14:solidFill>
              <w14:schemeClr w14:val="tx1"/>
            </w14:solidFill>
          </w14:textFill>
        </w:rPr>
        <w:t>19人。该项目经费预算专用材料费85万元，人员经费15万元。计划截止12月底完成项目100%进度，实际完成54.66%，主要原因是财政资金调度困难，不能及时进行资金支付。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45多万元药品耗材款未及时支付给医药公司，医药公司已经多次向我院发出催款函，个别公司甚至已经停止对我院的药品供应，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2、临聘人员的工资及职工绩效工资不能及时支付，影响医院职工的工作积极性，不利于医院的发展。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54A2F36"/>
    <w:rsid w:val="0EDB478C"/>
    <w:rsid w:val="1CB51303"/>
    <w:rsid w:val="1F197475"/>
    <w:rsid w:val="24AA213A"/>
    <w:rsid w:val="291C455A"/>
    <w:rsid w:val="2C707937"/>
    <w:rsid w:val="320702DD"/>
    <w:rsid w:val="36926D0C"/>
    <w:rsid w:val="45BD1C18"/>
    <w:rsid w:val="4DAF2BCF"/>
    <w:rsid w:val="4DDB6F66"/>
    <w:rsid w:val="5B767564"/>
    <w:rsid w:val="73180E06"/>
    <w:rsid w:val="792F2AEE"/>
    <w:rsid w:val="7F242010"/>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44</TotalTime>
  <ScaleCrop>false</ScaleCrop>
  <LinksUpToDate>false</LinksUpToDate>
  <CharactersWithSpaces>869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2023-05-06T07:45:46Z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17DFCA813EDA43289D74354147DB7202</vt:lpwstr>
  </property>
</Properties>
</file>