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3-3</w:t>
      </w:r>
      <w:bookmarkStart w:id="0" w:name="_GoBack"/>
      <w:bookmarkEnd w:id="0"/>
    </w:p>
    <w:p>
      <w:pPr>
        <w:tabs>
          <w:tab w:val="left" w:pos="1440"/>
        </w:tabs>
        <w:spacing w:line="560" w:lineRule="exact"/>
        <w:rPr>
          <w:rFonts w:ascii="宋体" w:hAnsi="宋体" w:eastAsia="宋体"/>
          <w:sz w:val="30"/>
          <w:szCs w:val="30"/>
        </w:rPr>
      </w:pPr>
    </w:p>
    <w:p>
      <w:pPr>
        <w:pStyle w:val="6"/>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rPr>
        <w:t>202</w:t>
      </w:r>
      <w:r>
        <w:rPr>
          <w:rFonts w:hint="eastAsia" w:ascii="方正小标宋简体" w:hAnsi="宋体" w:eastAsia="方正小标宋简体"/>
          <w:sz w:val="44"/>
          <w:szCs w:val="44"/>
          <w:lang w:val="en-US" w:eastAsia="zh-CN"/>
        </w:rPr>
        <w:t>2</w:t>
      </w:r>
      <w:r>
        <w:rPr>
          <w:rFonts w:hint="eastAsia" w:ascii="方正小标宋简体" w:hAnsi="宋体" w:eastAsia="方正小标宋简体"/>
          <w:sz w:val="44"/>
          <w:szCs w:val="44"/>
          <w:lang w:val="en-US"/>
        </w:rPr>
        <w:t>年</w:t>
      </w:r>
      <w:r>
        <w:rPr>
          <w:rFonts w:hint="eastAsia" w:ascii="方正小标宋简体" w:hAnsi="宋体" w:eastAsia="方正小标宋简体"/>
          <w:sz w:val="44"/>
          <w:szCs w:val="44"/>
        </w:rPr>
        <w:t>专项预算项目支出绩效</w:t>
      </w:r>
    </w:p>
    <w:p>
      <w:pPr>
        <w:pStyle w:val="6"/>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自评报告</w:t>
      </w:r>
    </w:p>
    <w:p>
      <w:pPr>
        <w:pStyle w:val="6"/>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（仁和区公共卫生服务中心</w:t>
      </w:r>
      <w:r>
        <w:rPr>
          <w:rFonts w:hint="eastAsia" w:ascii="仿宋_GB2312" w:hAnsi="宋体" w:eastAsia="仿宋_GB2312"/>
          <w:color w:val="auto"/>
          <w:kern w:val="2"/>
          <w:sz w:val="32"/>
          <w:szCs w:val="32"/>
          <w:lang w:val="en-US" w:eastAsia="zh-CN"/>
        </w:rPr>
        <w:t>一期建设项目</w:t>
      </w:r>
      <w:r>
        <w:rPr>
          <w:rFonts w:hint="eastAsia" w:ascii="仿宋_GB2312" w:hAnsi="宋体" w:eastAsia="仿宋_GB2312"/>
          <w:color w:val="auto"/>
          <w:kern w:val="2"/>
          <w:sz w:val="32"/>
          <w:szCs w:val="32"/>
        </w:rPr>
        <w:t>）</w:t>
      </w:r>
    </w:p>
    <w:p>
      <w:pPr>
        <w:pStyle w:val="6"/>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numPr>
          <w:ilvl w:val="0"/>
          <w:numId w:val="1"/>
        </w:num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项目资金申报及批复情况。</w:t>
      </w:r>
    </w:p>
    <w:p>
      <w:pPr>
        <w:numPr>
          <w:ilvl w:val="0"/>
          <w:numId w:val="0"/>
        </w:numPr>
        <w:adjustRightInd w:val="0"/>
        <w:snapToGrid w:val="0"/>
        <w:spacing w:line="560" w:lineRule="exact"/>
        <w:ind w:firstLine="960" w:firstLineChars="300"/>
        <w:rPr>
          <w:rFonts w:hint="default" w:ascii="仿宋_GB2312" w:hAnsi="宋体" w:cs="仿宋_GB2312"/>
          <w:sz w:val="32"/>
          <w:szCs w:val="32"/>
          <w:lang w:val="en-US" w:eastAsia="zh-CN"/>
        </w:rPr>
      </w:pPr>
      <w:r>
        <w:rPr>
          <w:rFonts w:hint="eastAsia" w:ascii="仿宋_GB2312" w:hAnsi="宋体" w:eastAsia="仿宋_GB2312" w:cs="仿宋_GB2312"/>
          <w:sz w:val="32"/>
          <w:szCs w:val="32"/>
        </w:rPr>
        <w:t>2020年经</w:t>
      </w:r>
      <w:r>
        <w:rPr>
          <w:rFonts w:hint="eastAsia" w:ascii="仿宋_GB2312" w:hAnsi="宋体" w:cs="仿宋_GB2312"/>
          <w:sz w:val="32"/>
          <w:szCs w:val="32"/>
          <w:lang w:val="en-US" w:eastAsia="zh-CN"/>
        </w:rPr>
        <w:t>仁和</w:t>
      </w:r>
      <w:r>
        <w:rPr>
          <w:rFonts w:hint="eastAsia" w:ascii="仿宋_GB2312" w:hAnsi="宋体" w:eastAsia="仿宋_GB2312" w:cs="仿宋_GB2312"/>
          <w:sz w:val="32"/>
          <w:szCs w:val="32"/>
        </w:rPr>
        <w:t>区发改局立项“仁和区公共卫生服务中心一期（仁和区疾病预防控制中心业务用房新建项目）”建设项目，建设规模及主要内容为:</w:t>
      </w:r>
      <w:r>
        <w:rPr>
          <w:rFonts w:hint="eastAsia" w:ascii="仿宋_GB2312" w:hAnsi="宋体" w:eastAsia="仿宋_GB2312"/>
          <w:sz w:val="32"/>
          <w:szCs w:val="32"/>
        </w:rPr>
        <w:t xml:space="preserve"> 建筑面积6800</w:t>
      </w:r>
      <w:r>
        <w:rPr>
          <w:rFonts w:hint="eastAsia" w:ascii="仿宋_GB2312" w:hAnsi="宋体" w:eastAsia="仿宋_GB2312" w:cs="仿宋_GB2312"/>
          <w:sz w:val="32"/>
          <w:szCs w:val="32"/>
        </w:rPr>
        <w:t>平方米，其中仁和区疾病预防控制中心业务用房（含配套设施设备、公共卫生检测中心及实验室专业建设和检验仪器设备采购）4500平方米，仁和区公共卫生服务中心2300平方米。总投资及资金来源为：项目估算总投资5375万元，资金来源为使用抗疫特别国债和业主筹。</w:t>
      </w:r>
      <w:r>
        <w:rPr>
          <w:rFonts w:hint="eastAsia" w:ascii="仿宋_GB2312" w:hAnsi="宋体" w:cs="仿宋_GB2312"/>
          <w:sz w:val="32"/>
          <w:szCs w:val="32"/>
          <w:lang w:val="en-US" w:eastAsia="zh-CN"/>
        </w:rPr>
        <w:t>项目建设工期预计4年。</w:t>
      </w:r>
    </w:p>
    <w:p>
      <w:pPr>
        <w:numPr>
          <w:ilvl w:val="0"/>
          <w:numId w:val="1"/>
        </w:numPr>
        <w:adjustRightInd w:val="0"/>
        <w:snapToGrid w:val="0"/>
        <w:spacing w:line="560" w:lineRule="exact"/>
        <w:ind w:left="0" w:leftChars="0" w:firstLine="720" w:firstLineChars="0"/>
        <w:rPr>
          <w:rFonts w:hint="eastAsia" w:ascii="楷体_GB2312" w:hAnsi="宋体" w:eastAsia="楷体_GB2312"/>
          <w:b/>
          <w:lang w:val="zh-CN"/>
        </w:rPr>
      </w:pPr>
      <w:r>
        <w:rPr>
          <w:rFonts w:hint="eastAsia" w:ascii="楷体_GB2312" w:hAnsi="宋体" w:eastAsia="楷体_GB2312"/>
          <w:b/>
          <w:lang w:val="zh-CN"/>
        </w:rPr>
        <w:t>项目绩效目标。</w:t>
      </w:r>
    </w:p>
    <w:p>
      <w:pPr>
        <w:numPr>
          <w:ilvl w:val="0"/>
          <w:numId w:val="0"/>
        </w:numPr>
        <w:adjustRightInd w:val="0"/>
        <w:snapToGrid w:val="0"/>
        <w:spacing w:line="560" w:lineRule="exact"/>
        <w:ind w:firstLine="960" w:firstLineChars="300"/>
        <w:rPr>
          <w:rFonts w:ascii="仿宋_GB2312" w:hAnsi="宋体"/>
          <w:lang w:val="zh-CN"/>
        </w:rPr>
      </w:pPr>
      <w:r>
        <w:rPr>
          <w:rFonts w:hint="eastAsia" w:ascii="仿宋_GB2312" w:hAnsi="宋体"/>
          <w:lang w:val="en-US" w:eastAsia="zh-CN"/>
        </w:rPr>
        <w:t>一期建设项目</w:t>
      </w:r>
      <w:r>
        <w:rPr>
          <w:rFonts w:hint="eastAsia" w:ascii="仿宋_GB2312" w:hAnsi="宋体"/>
          <w:lang w:val="zh-CN"/>
        </w:rPr>
        <w:t>建筑面积 6800平方米，其中仁和区疾病预防控制中心业务用房 4500 平方米，仁和区公共卫生服务中心 2300 平方米。服务总人口27.11万，通过项目的实施，推进基层疾控能力建设，提高公共卫生服务能力。以基层培训指导为导向，加强基层业务培训健康指导，提升基层公共卫生服务能力。完善公共卫生服务中心业务，建立信息化、现代化的公共卫生服务系统。</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numPr>
          <w:ilvl w:val="0"/>
          <w:numId w:val="0"/>
        </w:numPr>
        <w:adjustRightInd w:val="0"/>
        <w:snapToGrid w:val="0"/>
        <w:spacing w:line="560" w:lineRule="exact"/>
        <w:ind w:firstLine="960" w:firstLineChars="300"/>
        <w:rPr>
          <w:rFonts w:hint="eastAsia" w:ascii="楷体_GB2312" w:hAnsi="宋体" w:eastAsia="楷体_GB2312"/>
          <w:lang w:val="zh-CN"/>
        </w:rPr>
      </w:pPr>
      <w:r>
        <w:rPr>
          <w:rFonts w:hint="eastAsia" w:ascii="楷体_GB2312" w:hAnsi="宋体" w:eastAsia="楷体_GB2312"/>
          <w:lang w:val="zh-CN"/>
        </w:rPr>
        <w:t>1．资金计划及到位。</w:t>
      </w:r>
    </w:p>
    <w:p>
      <w:pPr>
        <w:numPr>
          <w:ilvl w:val="0"/>
          <w:numId w:val="0"/>
        </w:numPr>
        <w:adjustRightInd w:val="0"/>
        <w:snapToGrid w:val="0"/>
        <w:spacing w:line="560" w:lineRule="exact"/>
        <w:ind w:firstLine="960" w:firstLineChars="300"/>
        <w:rPr>
          <w:rFonts w:hint="eastAsia" w:ascii="仿宋" w:hAnsi="仿宋" w:eastAsia="仿宋" w:cs="仿宋"/>
          <w:lang w:val="en-US"/>
        </w:rPr>
      </w:pPr>
      <w:r>
        <w:rPr>
          <w:rFonts w:hint="eastAsia" w:ascii="仿宋" w:hAnsi="仿宋" w:eastAsia="仿宋" w:cs="仿宋"/>
          <w:sz w:val="32"/>
          <w:szCs w:val="32"/>
          <w:lang w:val="en-US" w:eastAsia="zh-CN"/>
        </w:rPr>
        <w:t>2022年财政安排项目建设资金3800万元，其中结余结转资金安排1150万元。资金到位率100%。</w:t>
      </w:r>
    </w:p>
    <w:p>
      <w:pPr>
        <w:numPr>
          <w:ilvl w:val="0"/>
          <w:numId w:val="2"/>
        </w:numPr>
        <w:adjustRightInd w:val="0"/>
        <w:snapToGrid w:val="0"/>
        <w:spacing w:line="560" w:lineRule="exact"/>
        <w:ind w:firstLine="720"/>
        <w:rPr>
          <w:rFonts w:hint="eastAsia" w:ascii="楷体_GB2312" w:hAnsi="宋体" w:eastAsia="楷体_GB2312"/>
          <w:lang w:val="en-US" w:eastAsia="zh-CN"/>
        </w:rPr>
      </w:pPr>
      <w:r>
        <w:rPr>
          <w:rFonts w:hint="eastAsia" w:ascii="楷体_GB2312" w:hAnsi="宋体" w:eastAsia="楷体_GB2312"/>
          <w:lang w:val="zh-CN"/>
        </w:rPr>
        <w:t>资金使用。</w:t>
      </w:r>
    </w:p>
    <w:p>
      <w:pPr>
        <w:numPr>
          <w:ilvl w:val="0"/>
          <w:numId w:val="0"/>
        </w:numPr>
        <w:adjustRightInd w:val="0"/>
        <w:snapToGrid w:val="0"/>
        <w:spacing w:line="560" w:lineRule="exact"/>
        <w:ind w:firstLine="640" w:firstLineChars="200"/>
        <w:rPr>
          <w:rFonts w:hint="eastAsia" w:ascii="仿宋" w:hAnsi="仿宋" w:eastAsia="仿宋" w:cs="仿宋"/>
          <w:lang w:val="en-US" w:eastAsia="zh-CN"/>
        </w:rPr>
      </w:pPr>
      <w:r>
        <w:rPr>
          <w:rFonts w:hint="eastAsia" w:ascii="仿宋" w:hAnsi="仿宋" w:eastAsia="仿宋" w:cs="仿宋"/>
          <w:lang w:val="en-US" w:eastAsia="zh-CN"/>
        </w:rPr>
        <w:t>截止2022年资金支出2522万元，其中结余结转资金支付1150万元，其中实验室设备采购支出100万元，资金执行进度未达标。</w:t>
      </w:r>
    </w:p>
    <w:p>
      <w:pPr>
        <w:numPr>
          <w:ilvl w:val="0"/>
          <w:numId w:val="0"/>
        </w:numPr>
        <w:adjustRightInd w:val="0"/>
        <w:snapToGrid w:val="0"/>
        <w:spacing w:line="560" w:lineRule="exact"/>
        <w:ind w:firstLine="643" w:firstLineChars="20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hint="eastAsia" w:ascii="仿宋" w:hAnsi="仿宋" w:eastAsia="仿宋"/>
          <w:sz w:val="32"/>
          <w:szCs w:val="32"/>
        </w:rPr>
      </w:pPr>
      <w:r>
        <w:rPr>
          <w:rFonts w:ascii="仿宋" w:hAnsi="仿宋" w:eastAsia="仿宋"/>
          <w:kern w:val="0"/>
          <w:sz w:val="32"/>
          <w:szCs w:val="32"/>
        </w:rPr>
        <w:t>项目资金管理严格按照财务管理要求进行</w:t>
      </w:r>
      <w:r>
        <w:rPr>
          <w:rFonts w:hint="eastAsia" w:ascii="仿宋" w:hAnsi="仿宋" w:eastAsia="仿宋"/>
          <w:kern w:val="0"/>
          <w:sz w:val="32"/>
          <w:szCs w:val="32"/>
        </w:rPr>
        <w:t>，</w:t>
      </w:r>
      <w:r>
        <w:rPr>
          <w:rFonts w:ascii="仿宋" w:hAnsi="仿宋" w:eastAsia="仿宋"/>
          <w:kern w:val="0"/>
          <w:sz w:val="32"/>
          <w:szCs w:val="32"/>
        </w:rPr>
        <w:t>做到</w:t>
      </w:r>
      <w:r>
        <w:rPr>
          <w:rFonts w:hint="eastAsia" w:ascii="仿宋" w:hAnsi="仿宋" w:eastAsia="仿宋"/>
          <w:kern w:val="0"/>
          <w:sz w:val="32"/>
          <w:szCs w:val="32"/>
        </w:rPr>
        <w:t>专款专用。</w:t>
      </w:r>
      <w:r>
        <w:rPr>
          <w:rFonts w:hint="eastAsia" w:ascii="仿宋" w:hAnsi="仿宋" w:eastAsia="仿宋"/>
          <w:sz w:val="32"/>
          <w:szCs w:val="32"/>
        </w:rPr>
        <w:t>严格规范各项资金的审批和使用，杜绝无预算支出，合理安排资金使用进度，严格执行政府采购程序，规范管理资产，按季度公示财务信息。</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hint="default" w:ascii="仿宋_GB2312" w:hAnsi="宋体"/>
          <w:color w:val="auto"/>
          <w:lang w:val="en-US" w:eastAsia="zh-CN"/>
        </w:rPr>
      </w:pPr>
      <w:r>
        <w:rPr>
          <w:rFonts w:hint="eastAsia" w:ascii="仿宋_GB2312" w:hAnsi="宋体"/>
          <w:color w:val="auto"/>
          <w:lang w:val="en-US" w:eastAsia="zh-CN"/>
        </w:rPr>
        <w:t>建设项目由攀枝花市仁和城市发展建设（集团）有限</w:t>
      </w:r>
      <w:r>
        <w:rPr>
          <w:rFonts w:hint="default" w:ascii="仿宋_GB2312" w:hAnsi="宋体"/>
          <w:color w:val="auto"/>
          <w:lang w:val="en-US" w:eastAsia="zh-CN"/>
        </w:rPr>
        <w:t>公司</w:t>
      </w:r>
      <w:r>
        <w:rPr>
          <w:rFonts w:hint="eastAsia" w:ascii="仿宋_GB2312" w:hAnsi="宋体"/>
          <w:color w:val="auto"/>
          <w:lang w:val="en-US" w:eastAsia="zh-CN"/>
        </w:rPr>
        <w:t>负责具体</w:t>
      </w:r>
      <w:r>
        <w:rPr>
          <w:rFonts w:hint="default" w:ascii="仿宋_GB2312" w:hAnsi="宋体"/>
          <w:color w:val="auto"/>
          <w:lang w:val="en-US" w:eastAsia="zh-CN"/>
        </w:rPr>
        <w:t>施工管理，同时为确保工程质量，按规定本项目已委托具有相应资质的监理机构对项目实行全过程管理，严格执行有关标准规范</w:t>
      </w:r>
      <w:r>
        <w:rPr>
          <w:rFonts w:hint="eastAsia" w:ascii="仿宋_GB2312" w:hAnsi="宋体"/>
          <w:color w:val="auto"/>
          <w:lang w:val="en-US" w:eastAsia="zh-CN"/>
        </w:rPr>
        <w:t>，</w:t>
      </w:r>
      <w:r>
        <w:rPr>
          <w:rFonts w:hint="default" w:ascii="仿宋_GB2312" w:hAnsi="宋体"/>
          <w:color w:val="auto"/>
          <w:lang w:val="en-US" w:eastAsia="zh-CN"/>
        </w:rPr>
        <w:t>对质量进度进行监督和管理</w:t>
      </w:r>
      <w:r>
        <w:rPr>
          <w:rFonts w:hint="eastAsia" w:ascii="仿宋_GB2312" w:hAnsi="宋体"/>
          <w:color w:val="auto"/>
          <w:lang w:val="en-US" w:eastAsia="zh-CN"/>
        </w:rPr>
        <w:t>。工程需要达到行业规范要求。项目涉及的政府采购严格按照政府采购流程规范开展各项工作。</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hint="default" w:ascii="仿宋_GB2312" w:hAnsi="宋体"/>
          <w:color w:val="auto"/>
          <w:lang w:val="en-US" w:eastAsia="zh-CN"/>
        </w:rPr>
      </w:pPr>
      <w:r>
        <w:rPr>
          <w:rFonts w:hint="eastAsia" w:ascii="仿宋_GB2312" w:hAnsi="宋体"/>
          <w:color w:val="auto"/>
          <w:lang w:val="en-US" w:eastAsia="zh-CN"/>
        </w:rPr>
        <w:t>严格按照仁和区2022年“六大工程”重点项目目标任务</w:t>
      </w:r>
      <w:r>
        <w:rPr>
          <w:rFonts w:hint="eastAsia" w:ascii="仿宋_GB2312" w:hAnsi="仿宋_GB2312" w:eastAsia="仿宋_GB2312" w:cs="仿宋_GB2312"/>
          <w:color w:val="auto"/>
          <w:sz w:val="32"/>
          <w:szCs w:val="32"/>
        </w:rPr>
        <w:t>计划开展</w:t>
      </w:r>
      <w:r>
        <w:rPr>
          <w:rFonts w:hint="eastAsia" w:ascii="仿宋_GB2312" w:hAnsi="仿宋_GB2312" w:cs="仿宋_GB2312"/>
          <w:color w:val="auto"/>
          <w:sz w:val="32"/>
          <w:szCs w:val="32"/>
          <w:lang w:val="en-US" w:eastAsia="zh-CN"/>
        </w:rPr>
        <w:t>相关</w:t>
      </w:r>
      <w:r>
        <w:rPr>
          <w:rFonts w:hint="eastAsia" w:ascii="仿宋_GB2312" w:hAnsi="仿宋_GB2312" w:eastAsia="仿宋_GB2312" w:cs="仿宋_GB2312"/>
          <w:color w:val="auto"/>
          <w:sz w:val="32"/>
          <w:szCs w:val="32"/>
        </w:rPr>
        <w:t>工作</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年1月至12月</w:t>
      </w:r>
      <w:r>
        <w:rPr>
          <w:rFonts w:hint="eastAsia" w:ascii="仿宋_GB2312" w:hAnsi="仿宋_GB2312" w:cs="仿宋_GB2312"/>
          <w:color w:val="auto"/>
          <w:sz w:val="32"/>
          <w:szCs w:val="32"/>
          <w:lang w:val="en-US" w:eastAsia="zh-CN"/>
        </w:rPr>
        <w:t>认真</w:t>
      </w:r>
      <w:r>
        <w:rPr>
          <w:rFonts w:hint="eastAsia" w:ascii="仿宋_GB2312" w:hAnsi="仿宋_GB2312" w:eastAsia="仿宋_GB2312" w:cs="仿宋_GB2312"/>
          <w:color w:val="auto"/>
          <w:sz w:val="32"/>
          <w:szCs w:val="32"/>
        </w:rPr>
        <w:t>落实</w:t>
      </w:r>
      <w:r>
        <w:rPr>
          <w:rFonts w:hint="eastAsia" w:ascii="仿宋_GB2312" w:hAnsi="仿宋_GB2312" w:cs="仿宋_GB2312"/>
          <w:color w:val="auto"/>
          <w:sz w:val="32"/>
          <w:szCs w:val="32"/>
          <w:lang w:val="en-US" w:eastAsia="zh-CN"/>
        </w:rPr>
        <w:t>各项</w:t>
      </w:r>
      <w:r>
        <w:rPr>
          <w:rFonts w:hint="eastAsia" w:ascii="仿宋_GB2312" w:hAnsi="仿宋_GB2312" w:eastAsia="仿宋_GB2312" w:cs="仿宋_GB2312"/>
          <w:color w:val="auto"/>
          <w:sz w:val="32"/>
          <w:szCs w:val="32"/>
        </w:rPr>
        <w:t>工作措施，12月底各项考核指标任务</w:t>
      </w:r>
      <w:r>
        <w:rPr>
          <w:rFonts w:hint="eastAsia" w:ascii="仿宋_GB2312" w:hAnsi="仿宋_GB2312" w:cs="仿宋_GB2312"/>
          <w:color w:val="auto"/>
          <w:sz w:val="32"/>
          <w:szCs w:val="32"/>
          <w:lang w:val="en-US" w:eastAsia="zh-CN"/>
        </w:rPr>
        <w:t>均</w:t>
      </w:r>
      <w:r>
        <w:rPr>
          <w:rFonts w:hint="eastAsia" w:ascii="仿宋_GB2312" w:hAnsi="仿宋_GB2312" w:eastAsia="仿宋_GB2312" w:cs="仿宋_GB2312"/>
          <w:color w:val="auto"/>
          <w:sz w:val="32"/>
          <w:szCs w:val="32"/>
        </w:rPr>
        <w:t>达到上级</w:t>
      </w:r>
      <w:r>
        <w:rPr>
          <w:rFonts w:hint="eastAsia" w:ascii="仿宋_GB2312" w:hAnsi="仿宋_GB2312" w:cs="仿宋_GB2312"/>
          <w:color w:val="auto"/>
          <w:sz w:val="32"/>
          <w:szCs w:val="32"/>
          <w:lang w:val="en-US" w:eastAsia="zh-CN"/>
        </w:rPr>
        <w:t>考核</w:t>
      </w:r>
      <w:r>
        <w:rPr>
          <w:rFonts w:hint="eastAsia" w:ascii="仿宋_GB2312" w:hAnsi="仿宋_GB2312" w:eastAsia="仿宋_GB2312" w:cs="仿宋_GB2312"/>
          <w:color w:val="auto"/>
          <w:sz w:val="32"/>
          <w:szCs w:val="32"/>
        </w:rPr>
        <w:t>要求</w:t>
      </w:r>
      <w:r>
        <w:rPr>
          <w:rFonts w:hint="eastAsia" w:ascii="仿宋_GB2312" w:hAnsi="仿宋_GB2312" w:cs="仿宋_GB2312"/>
          <w:color w:val="auto"/>
          <w:sz w:val="32"/>
          <w:szCs w:val="32"/>
          <w:lang w:eastAsia="zh-CN"/>
        </w:rPr>
        <w:t>。</w:t>
      </w:r>
    </w:p>
    <w:p>
      <w:pPr>
        <w:adjustRightInd w:val="0"/>
        <w:snapToGrid w:val="0"/>
        <w:spacing w:line="560" w:lineRule="exact"/>
        <w:ind w:firstLine="640" w:firstLineChars="200"/>
        <w:rPr>
          <w:rFonts w:hint="eastAsia" w:ascii="仿宋_GB2312" w:hAnsi="宋体"/>
          <w:color w:val="auto"/>
          <w:lang w:val="en-US" w:eastAsia="zh-CN"/>
        </w:rPr>
      </w:pPr>
      <w:r>
        <w:rPr>
          <w:rFonts w:hint="eastAsia" w:ascii="仿宋_GB2312" w:hAnsi="宋体"/>
          <w:color w:val="auto"/>
          <w:lang w:val="en-US" w:eastAsia="zh-CN"/>
        </w:rPr>
        <w:t>截止2022年底，已完成6800平方米建设，其中仁和区疾病预防控制中心业务用房 4500 平方米，仁和区公共卫生服务中心 2300 平方米。实验室专业设备正进行调试，采购的设施设备已安装到位，实验室专业验收通过后将投入使用，</w:t>
      </w:r>
      <w:r>
        <w:rPr>
          <w:rFonts w:hint="eastAsia" w:ascii="仿宋_GB2312" w:hAnsi="宋体"/>
          <w:color w:val="auto"/>
          <w:lang w:val="zh-CN"/>
        </w:rPr>
        <w:t>原</w:t>
      </w:r>
      <w:r>
        <w:rPr>
          <w:rFonts w:hint="eastAsia" w:ascii="仿宋_GB2312" w:hAnsi="宋体"/>
          <w:color w:val="auto"/>
          <w:lang w:val="en-US" w:eastAsia="zh-CN"/>
        </w:rPr>
        <w:t>区疾控及公共卫生服务中心</w:t>
      </w:r>
      <w:r>
        <w:rPr>
          <w:rFonts w:hint="eastAsia" w:ascii="仿宋_GB2312" w:hAnsi="宋体"/>
          <w:color w:val="auto"/>
          <w:lang w:val="zh-CN"/>
        </w:rPr>
        <w:t>搬迁</w:t>
      </w:r>
      <w:r>
        <w:rPr>
          <w:rFonts w:hint="eastAsia" w:ascii="仿宋_GB2312" w:hAnsi="宋体"/>
          <w:color w:val="auto"/>
          <w:lang w:val="en-US" w:eastAsia="zh-CN"/>
        </w:rPr>
        <w:t>至新址，试运行。</w:t>
      </w:r>
    </w:p>
    <w:p>
      <w:pPr>
        <w:numPr>
          <w:ilvl w:val="0"/>
          <w:numId w:val="0"/>
        </w:numPr>
        <w:adjustRightInd w:val="0"/>
        <w:snapToGrid w:val="0"/>
        <w:spacing w:line="560" w:lineRule="exact"/>
        <w:ind w:firstLine="643" w:firstLineChars="200"/>
        <w:rPr>
          <w:rFonts w:hint="eastAsia" w:ascii="仿宋_GB2312" w:hAnsi="宋体"/>
          <w:b/>
          <w:bCs/>
          <w:color w:val="auto"/>
          <w:lang w:val="en-US" w:eastAsia="zh-CN"/>
        </w:rPr>
      </w:pPr>
      <w:r>
        <w:rPr>
          <w:rFonts w:hint="eastAsia" w:ascii="楷体_GB2312" w:hAnsi="宋体" w:eastAsia="楷体_GB2312"/>
          <w:b/>
          <w:lang w:val="zh-CN"/>
        </w:rPr>
        <w:t>（</w:t>
      </w:r>
      <w:r>
        <w:rPr>
          <w:rFonts w:hint="eastAsia" w:ascii="楷体_GB2312" w:hAnsi="宋体" w:eastAsia="楷体_GB2312"/>
          <w:b/>
          <w:lang w:val="en-US" w:eastAsia="zh-CN"/>
        </w:rPr>
        <w:t>二</w:t>
      </w:r>
      <w:r>
        <w:rPr>
          <w:rFonts w:hint="eastAsia" w:ascii="楷体_GB2312" w:hAnsi="宋体" w:eastAsia="楷体_GB2312"/>
          <w:b/>
          <w:lang w:val="zh-CN"/>
        </w:rPr>
        <w:t>）项目效益情况。</w:t>
      </w:r>
    </w:p>
    <w:p>
      <w:pPr>
        <w:numPr>
          <w:ilvl w:val="0"/>
          <w:numId w:val="0"/>
        </w:numPr>
        <w:adjustRightInd w:val="0"/>
        <w:snapToGrid w:val="0"/>
        <w:spacing w:line="560" w:lineRule="exact"/>
        <w:ind w:firstLine="640" w:firstLineChars="200"/>
        <w:rPr>
          <w:rFonts w:hint="eastAsia" w:ascii="仿宋" w:hAnsi="仿宋" w:eastAsia="仿宋" w:cs="仿宋"/>
          <w:color w:val="auto"/>
          <w:sz w:val="32"/>
          <w:szCs w:val="32"/>
          <w:lang w:val="en-US" w:eastAsia="zh-CN"/>
        </w:rPr>
      </w:pPr>
      <w:r>
        <w:rPr>
          <w:rFonts w:hint="eastAsia" w:ascii="仿宋_GB2312" w:hAnsi="宋体"/>
          <w:color w:val="auto"/>
          <w:lang w:val="zh-CN"/>
        </w:rPr>
        <w:t>项目建成后将为仁和区建设公共卫生检测中心奠定实验室、检测仪器设备等重要硬件基础。</w:t>
      </w:r>
      <w:r>
        <w:rPr>
          <w:rFonts w:hint="eastAsia" w:ascii="仿宋_GB2312" w:hAnsi="宋体"/>
          <w:color w:val="auto"/>
          <w:lang w:val="en-US" w:eastAsia="zh-CN"/>
        </w:rPr>
        <w:t>推进基层疾控能力建设，</w:t>
      </w:r>
      <w:r>
        <w:rPr>
          <w:rFonts w:hint="eastAsia" w:ascii="仿宋" w:hAnsi="仿宋" w:eastAsia="仿宋" w:cs="仿宋"/>
          <w:sz w:val="32"/>
          <w:szCs w:val="32"/>
        </w:rPr>
        <w:t>完善公共卫生服务中心业务，建立信息化、现代化的公共卫生服务系统。</w:t>
      </w:r>
      <w:r>
        <w:rPr>
          <w:rFonts w:hint="eastAsia" w:ascii="仿宋" w:hAnsi="仿宋" w:eastAsia="仿宋" w:cs="仿宋"/>
          <w:color w:val="000000"/>
          <w:sz w:val="32"/>
          <w:szCs w:val="32"/>
        </w:rPr>
        <w:t>达到《疾病预防控制中心建设标准》中县级要求，进一步提升突发传染病防治、应急物资储备、综合协调与处置等综合能力</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仿宋" w:hAnsi="仿宋" w:eastAsia="仿宋" w:cs="仿宋"/>
          <w:b w:val="0"/>
          <w:bCs/>
          <w:lang w:val="en-US" w:eastAsia="zh-CN"/>
        </w:rPr>
      </w:pPr>
      <w:r>
        <w:rPr>
          <w:rFonts w:hint="eastAsia" w:ascii="仿宋" w:hAnsi="仿宋" w:eastAsia="仿宋" w:cs="仿宋"/>
          <w:b w:val="0"/>
          <w:bCs/>
          <w:lang w:val="en-US" w:eastAsia="zh-CN"/>
        </w:rPr>
        <w:t>目前项目已完工并试运行使用，由于财政资金紧张，已完成的采购和建设项目还有一千多万元未完成支付。项目竣工决算还没有完成。</w:t>
      </w:r>
    </w:p>
    <w:p>
      <w:pPr>
        <w:numPr>
          <w:ilvl w:val="0"/>
          <w:numId w:val="3"/>
        </w:numPr>
        <w:adjustRightInd w:val="0"/>
        <w:snapToGrid w:val="0"/>
        <w:spacing w:line="560" w:lineRule="exact"/>
        <w:ind w:firstLine="643" w:firstLineChars="200"/>
        <w:rPr>
          <w:rFonts w:hint="eastAsia" w:ascii="楷体_GB2312" w:hAnsi="宋体" w:eastAsia="楷体_GB2312"/>
          <w:b/>
          <w:lang w:val="zh-CN"/>
        </w:rPr>
      </w:pPr>
      <w:r>
        <w:rPr>
          <w:rFonts w:hint="eastAsia" w:ascii="楷体_GB2312" w:hAnsi="宋体" w:eastAsia="楷体_GB2312"/>
          <w:b/>
          <w:lang w:val="zh-CN"/>
        </w:rPr>
        <w:t>相关建议。</w:t>
      </w:r>
    </w:p>
    <w:p>
      <w:pPr>
        <w:numPr>
          <w:ilvl w:val="0"/>
          <w:numId w:val="0"/>
        </w:numPr>
        <w:adjustRightInd w:val="0"/>
        <w:snapToGrid w:val="0"/>
        <w:spacing w:line="560" w:lineRule="exact"/>
        <w:ind w:firstLine="640" w:firstLineChars="200"/>
        <w:rPr>
          <w:rFonts w:hint="eastAsia" w:ascii="仿宋" w:hAnsi="仿宋" w:eastAsia="仿宋" w:cs="仿宋"/>
          <w:b w:val="0"/>
          <w:bCs/>
          <w:lang w:val="en-US" w:eastAsia="zh-CN"/>
        </w:rPr>
      </w:pPr>
      <w:r>
        <w:rPr>
          <w:rFonts w:hint="eastAsia" w:ascii="仿宋" w:hAnsi="仿宋" w:eastAsia="仿宋" w:cs="仿宋"/>
          <w:b w:val="0"/>
          <w:bCs/>
          <w:lang w:val="en-US" w:eastAsia="zh-CN"/>
        </w:rPr>
        <w:t>中心将积极与财政沟通争取及时拨付项目欠款，协调审计部门及时开展项目竣工决算审计工作。</w:t>
      </w:r>
    </w:p>
    <w:p>
      <w:pPr>
        <w:numPr>
          <w:ilvl w:val="0"/>
          <w:numId w:val="0"/>
        </w:numPr>
        <w:adjustRightInd w:val="0"/>
        <w:snapToGrid w:val="0"/>
        <w:spacing w:line="560" w:lineRule="exact"/>
        <w:ind w:firstLine="640" w:firstLineChars="200"/>
        <w:rPr>
          <w:rFonts w:hint="eastAsia" w:ascii="仿宋" w:hAnsi="仿宋" w:eastAsia="仿宋" w:cs="仿宋"/>
          <w:b w:val="0"/>
          <w:bCs/>
          <w:lang w:val="en-US" w:eastAsia="zh-CN"/>
        </w:rPr>
      </w:pPr>
    </w:p>
    <w:p>
      <w:pPr>
        <w:numPr>
          <w:ilvl w:val="0"/>
          <w:numId w:val="0"/>
        </w:numPr>
        <w:adjustRightInd w:val="0"/>
        <w:snapToGrid w:val="0"/>
        <w:spacing w:line="560" w:lineRule="exact"/>
        <w:ind w:firstLine="640" w:firstLineChars="200"/>
        <w:rPr>
          <w:rFonts w:hint="eastAsia" w:ascii="仿宋" w:hAnsi="仿宋" w:eastAsia="仿宋" w:cs="仿宋"/>
          <w:b w:val="0"/>
          <w:bCs/>
          <w:lang w:val="en-US" w:eastAsia="zh-CN"/>
        </w:rPr>
      </w:pPr>
    </w:p>
    <w:p>
      <w:pPr>
        <w:widowControl/>
        <w:adjustRightInd w:val="0"/>
        <w:snapToGrid w:val="0"/>
        <w:spacing w:line="580" w:lineRule="exact"/>
        <w:contextualSpacing/>
        <w:jc w:val="both"/>
        <w:rPr>
          <w:color w:val="000000"/>
          <w:kern w:val="0"/>
          <w:sz w:val="28"/>
          <w:szCs w:val="28"/>
          <w:shd w:val="clear" w:color="auto" w:fill="FFFFFF"/>
          <w:lang w:val="zh-CN"/>
        </w:rPr>
      </w:pPr>
      <w:r>
        <w:rPr>
          <w:color w:val="000000"/>
          <w:kern w:val="0"/>
          <w:sz w:val="28"/>
          <w:szCs w:val="28"/>
          <w:shd w:val="clear" w:color="auto" w:fill="FFFFFF"/>
          <w:lang w:val="zh-CN"/>
        </w:rPr>
        <w:t>附表</w:t>
      </w:r>
      <w:r>
        <w:rPr>
          <w:rFonts w:hint="eastAsia"/>
          <w:color w:val="000000"/>
          <w:kern w:val="0"/>
          <w:sz w:val="28"/>
          <w:szCs w:val="28"/>
          <w:shd w:val="clear" w:color="auto" w:fill="FFFFFF"/>
          <w:lang w:val="zh-CN"/>
        </w:rPr>
        <w:t>：</w:t>
      </w:r>
    </w:p>
    <w:tbl>
      <w:tblPr>
        <w:tblStyle w:val="4"/>
        <w:tblpPr w:leftFromText="180" w:rightFromText="180" w:vertAnchor="text" w:horzAnchor="page" w:tblpX="1256" w:tblpY="221"/>
        <w:tblOverlap w:val="never"/>
        <w:tblW w:w="5620" w:type="pct"/>
        <w:tblInd w:w="0" w:type="dxa"/>
        <w:tblLayout w:type="fixed"/>
        <w:tblCellMar>
          <w:top w:w="0" w:type="dxa"/>
          <w:left w:w="108" w:type="dxa"/>
          <w:bottom w:w="0" w:type="dxa"/>
          <w:right w:w="108" w:type="dxa"/>
        </w:tblCellMar>
      </w:tblPr>
      <w:tblGrid>
        <w:gridCol w:w="771"/>
        <w:gridCol w:w="810"/>
        <w:gridCol w:w="1215"/>
        <w:gridCol w:w="2610"/>
        <w:gridCol w:w="2400"/>
        <w:gridCol w:w="1538"/>
        <w:gridCol w:w="236"/>
      </w:tblGrid>
      <w:tr>
        <w:tblPrEx>
          <w:tblCellMar>
            <w:top w:w="0" w:type="dxa"/>
            <w:left w:w="108" w:type="dxa"/>
            <w:bottom w:w="0" w:type="dxa"/>
            <w:right w:w="108" w:type="dxa"/>
          </w:tblCellMar>
        </w:tblPrEx>
        <w:trPr>
          <w:trHeight w:val="675" w:hRule="atLeast"/>
        </w:trPr>
        <w:tc>
          <w:tcPr>
            <w:tcW w:w="4876" w:type="pct"/>
            <w:gridSpan w:val="6"/>
            <w:tcBorders>
              <w:top w:val="nil"/>
              <w:left w:val="nil"/>
              <w:bottom w:val="nil"/>
              <w:right w:val="nil"/>
            </w:tcBorders>
            <w:shd w:val="clear" w:color="auto" w:fill="auto"/>
            <w:vAlign w:val="center"/>
          </w:tcPr>
          <w:p>
            <w:pPr>
              <w:widowControl/>
              <w:jc w:val="both"/>
              <w:textAlignment w:val="center"/>
              <w:rPr>
                <w:rFonts w:eastAsia="宋体"/>
                <w:b/>
                <w:color w:val="000000"/>
                <w:szCs w:val="32"/>
              </w:rPr>
            </w:pPr>
            <w:r>
              <w:rPr>
                <w:rFonts w:eastAsia="宋体"/>
                <w:b/>
                <w:color w:val="000000"/>
                <w:szCs w:val="32"/>
              </w:rPr>
              <w:t>2022年50万元以上（含）特定目标类部门预算项目绩效目标自评</w:t>
            </w:r>
          </w:p>
          <w:p>
            <w:pPr>
              <w:widowControl/>
              <w:jc w:val="center"/>
              <w:textAlignment w:val="center"/>
              <w:rPr>
                <w:rFonts w:hint="eastAsia" w:eastAsia="宋体"/>
                <w:b/>
                <w:color w:val="000000"/>
                <w:szCs w:val="32"/>
                <w:lang w:eastAsia="zh-CN"/>
              </w:rPr>
            </w:pPr>
            <w:r>
              <w:rPr>
                <w:rFonts w:hint="eastAsia" w:eastAsia="宋体"/>
                <w:b/>
                <w:color w:val="000000"/>
                <w:szCs w:val="32"/>
                <w:lang w:eastAsia="zh-CN"/>
              </w:rPr>
              <w:t>（</w:t>
            </w:r>
            <w:r>
              <w:rPr>
                <w:rFonts w:hint="eastAsia" w:eastAsia="宋体"/>
                <w:b/>
                <w:color w:val="000000"/>
                <w:szCs w:val="32"/>
                <w:lang w:val="en-US" w:eastAsia="zh-CN"/>
              </w:rPr>
              <w:t>仁和区公共卫生服务中心一期建设项目</w:t>
            </w:r>
            <w:r>
              <w:rPr>
                <w:rFonts w:hint="eastAsia" w:eastAsia="宋体"/>
                <w:b/>
                <w:color w:val="000000"/>
                <w:szCs w:val="32"/>
                <w:lang w:eastAsia="zh-CN"/>
              </w:rPr>
              <w:t>）</w:t>
            </w:r>
          </w:p>
          <w:p>
            <w:pPr>
              <w:widowControl/>
              <w:jc w:val="center"/>
              <w:textAlignment w:val="center"/>
              <w:rPr>
                <w:rFonts w:hint="eastAsia" w:eastAsia="宋体"/>
                <w:b/>
                <w:color w:val="000000"/>
                <w:szCs w:val="32"/>
                <w:lang w:eastAsia="zh-CN"/>
              </w:rPr>
            </w:pPr>
          </w:p>
        </w:tc>
        <w:tc>
          <w:tcPr>
            <w:tcW w:w="123" w:type="pct"/>
            <w:tcBorders>
              <w:top w:val="nil"/>
              <w:left w:val="nil"/>
              <w:bottom w:val="nil"/>
              <w:right w:val="nil"/>
            </w:tcBorders>
            <w:shd w:val="clear" w:color="auto" w:fill="auto"/>
            <w:vAlign w:val="center"/>
          </w:tcPr>
          <w:p>
            <w:pPr>
              <w:widowControl/>
              <w:jc w:val="center"/>
              <w:textAlignment w:val="center"/>
              <w:rPr>
                <w:rFonts w:eastAsia="宋体"/>
                <w:b/>
                <w:color w:val="000000"/>
                <w:kern w:val="0"/>
                <w:szCs w:val="32"/>
                <w:lang w:bidi="ar"/>
              </w:rPr>
            </w:pPr>
          </w:p>
        </w:tc>
      </w:tr>
      <w:tr>
        <w:tblPrEx>
          <w:tblCellMar>
            <w:top w:w="0" w:type="dxa"/>
            <w:left w:w="108" w:type="dxa"/>
            <w:bottom w:w="0" w:type="dxa"/>
            <w:right w:w="108" w:type="dxa"/>
          </w:tblCellMar>
        </w:tblPrEx>
        <w:trPr>
          <w:gridAfter w:val="1"/>
          <w:wAfter w:w="123" w:type="pct"/>
          <w:trHeight w:val="254" w:hRule="atLeast"/>
        </w:trPr>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b/>
                <w:bCs/>
                <w:color w:val="000000"/>
                <w:sz w:val="24"/>
              </w:rPr>
            </w:pPr>
            <w:r>
              <w:rPr>
                <w:b/>
                <w:bCs/>
                <w:color w:val="000000"/>
                <w:kern w:val="0"/>
                <w:sz w:val="24"/>
                <w:lang w:bidi="ar"/>
              </w:rPr>
              <w:t>主管部门及代码</w:t>
            </w:r>
          </w:p>
        </w:tc>
        <w:tc>
          <w:tcPr>
            <w:tcW w:w="19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eastAsia="仿宋_GB2312"/>
                <w:color w:val="000000"/>
                <w:sz w:val="24"/>
                <w:lang w:val="en-US" w:eastAsia="zh-CN"/>
              </w:rPr>
            </w:pPr>
            <w:r>
              <w:rPr>
                <w:rFonts w:hint="eastAsia"/>
                <w:color w:val="000000"/>
                <w:sz w:val="24"/>
                <w:lang w:val="en-US" w:eastAsia="zh-CN"/>
              </w:rPr>
              <w:t>仁和区卫生健康局</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b/>
                <w:bCs/>
                <w:color w:val="000000"/>
                <w:sz w:val="24"/>
              </w:rPr>
            </w:pPr>
            <w:r>
              <w:rPr>
                <w:b/>
                <w:bCs/>
                <w:color w:val="000000"/>
                <w:kern w:val="0"/>
                <w:sz w:val="24"/>
                <w:lang w:bidi="ar"/>
              </w:rPr>
              <w:t>实施单位</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eastAsia="仿宋_GB2312"/>
                <w:color w:val="000000"/>
                <w:sz w:val="24"/>
                <w:lang w:val="en-US" w:eastAsia="zh-CN"/>
              </w:rPr>
            </w:pPr>
            <w:r>
              <w:rPr>
                <w:rFonts w:hint="eastAsia"/>
                <w:color w:val="000000"/>
                <w:sz w:val="24"/>
                <w:lang w:val="en-US" w:eastAsia="zh-CN"/>
              </w:rPr>
              <w:t>攀枝花市仁和区疾病预防控制中心</w:t>
            </w:r>
          </w:p>
        </w:tc>
      </w:tr>
      <w:tr>
        <w:tblPrEx>
          <w:tblCellMar>
            <w:top w:w="0" w:type="dxa"/>
            <w:left w:w="108" w:type="dxa"/>
            <w:bottom w:w="0" w:type="dxa"/>
            <w:right w:w="108" w:type="dxa"/>
          </w:tblCellMar>
        </w:tblPrEx>
        <w:trPr>
          <w:gridAfter w:val="1"/>
          <w:wAfter w:w="123" w:type="pct"/>
          <w:trHeight w:val="341" w:hRule="atLeast"/>
        </w:trPr>
        <w:tc>
          <w:tcPr>
            <w:tcW w:w="82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b/>
                <w:bCs/>
                <w:color w:val="000000"/>
                <w:sz w:val="24"/>
              </w:rPr>
            </w:pPr>
            <w:r>
              <w:rPr>
                <w:b/>
                <w:bCs/>
                <w:color w:val="000000"/>
                <w:kern w:val="0"/>
                <w:sz w:val="24"/>
                <w:lang w:bidi="ar"/>
              </w:rPr>
              <w:t>项目预算</w:t>
            </w:r>
            <w:r>
              <w:rPr>
                <w:b/>
                <w:bCs/>
                <w:color w:val="000000"/>
                <w:kern w:val="0"/>
                <w:sz w:val="24"/>
                <w:lang w:bidi="ar"/>
              </w:rPr>
              <w:br w:type="textWrapping"/>
            </w:r>
            <w:r>
              <w:rPr>
                <w:b/>
                <w:bCs/>
                <w:color w:val="000000"/>
                <w:kern w:val="0"/>
                <w:sz w:val="24"/>
                <w:lang w:bidi="ar"/>
              </w:rPr>
              <w:t>执行情况</w:t>
            </w:r>
            <w:r>
              <w:rPr>
                <w:b/>
                <w:bCs/>
                <w:color w:val="000000"/>
                <w:kern w:val="0"/>
                <w:sz w:val="24"/>
                <w:lang w:bidi="ar"/>
              </w:rPr>
              <w:br w:type="textWrapping"/>
            </w:r>
            <w:r>
              <w:rPr>
                <w:b/>
                <w:bCs/>
                <w:color w:val="000000"/>
                <w:kern w:val="0"/>
                <w:sz w:val="24"/>
                <w:lang w:bidi="ar"/>
              </w:rPr>
              <w:t>（万元）</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b/>
                <w:bCs/>
                <w:color w:val="000000"/>
                <w:sz w:val="24"/>
              </w:rPr>
            </w:pPr>
            <w:r>
              <w:rPr>
                <w:b/>
                <w:bCs/>
                <w:color w:val="000000"/>
                <w:kern w:val="0"/>
                <w:sz w:val="24"/>
                <w:lang w:bidi="ar"/>
              </w:rPr>
              <w:t>预算数：</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eastAsia="仿宋_GB2312"/>
                <w:color w:val="000000"/>
                <w:sz w:val="24"/>
                <w:lang w:val="en-US" w:eastAsia="zh-CN"/>
              </w:rPr>
            </w:pPr>
            <w:r>
              <w:rPr>
                <w:rFonts w:hint="eastAsia"/>
                <w:color w:val="auto"/>
                <w:sz w:val="24"/>
                <w:lang w:val="en-US" w:eastAsia="zh-CN"/>
              </w:rPr>
              <w:t>3800</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b/>
                <w:bCs/>
                <w:color w:val="000000"/>
                <w:sz w:val="24"/>
              </w:rPr>
            </w:pPr>
            <w:r>
              <w:rPr>
                <w:b/>
                <w:bCs/>
                <w:color w:val="000000"/>
                <w:kern w:val="0"/>
                <w:sz w:val="24"/>
                <w:lang w:bidi="ar"/>
              </w:rPr>
              <w:t>执行数：</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eastAsia="仿宋_GB2312"/>
                <w:color w:val="000000"/>
                <w:sz w:val="24"/>
                <w:lang w:val="en-US" w:eastAsia="zh-CN"/>
              </w:rPr>
            </w:pPr>
            <w:r>
              <w:rPr>
                <w:rFonts w:hint="eastAsia"/>
                <w:color w:val="000000"/>
                <w:sz w:val="24"/>
                <w:lang w:val="en-US" w:eastAsia="zh-CN"/>
              </w:rPr>
              <w:t>2522</w:t>
            </w:r>
          </w:p>
        </w:tc>
      </w:tr>
      <w:tr>
        <w:tblPrEx>
          <w:tblCellMar>
            <w:top w:w="0" w:type="dxa"/>
            <w:left w:w="108" w:type="dxa"/>
            <w:bottom w:w="0" w:type="dxa"/>
            <w:right w:w="108" w:type="dxa"/>
          </w:tblCellMar>
        </w:tblPrEx>
        <w:trPr>
          <w:gridAfter w:val="1"/>
          <w:wAfter w:w="123" w:type="pct"/>
          <w:trHeight w:val="577" w:hRule="atLeast"/>
        </w:trPr>
        <w:tc>
          <w:tcPr>
            <w:tcW w:w="82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b/>
                <w:bCs/>
                <w:color w:val="000000"/>
                <w:kern w:val="0"/>
                <w:sz w:val="24"/>
                <w:lang w:bidi="ar"/>
              </w:rPr>
            </w:pPr>
            <w:r>
              <w:rPr>
                <w:b/>
                <w:bCs/>
                <w:color w:val="000000"/>
                <w:kern w:val="0"/>
                <w:sz w:val="24"/>
                <w:lang w:bidi="ar"/>
              </w:rPr>
              <w:t>其中：</w:t>
            </w:r>
          </w:p>
          <w:p>
            <w:pPr>
              <w:widowControl/>
              <w:spacing w:line="320" w:lineRule="exact"/>
              <w:jc w:val="both"/>
              <w:textAlignment w:val="center"/>
              <w:rPr>
                <w:b/>
                <w:bCs/>
                <w:color w:val="000000"/>
                <w:sz w:val="24"/>
              </w:rPr>
            </w:pPr>
            <w:r>
              <w:rPr>
                <w:b/>
                <w:bCs/>
                <w:color w:val="000000"/>
                <w:kern w:val="0"/>
                <w:sz w:val="24"/>
                <w:lang w:bidi="ar"/>
              </w:rPr>
              <w:t>财政拨款</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eastAsia="仿宋_GB2312"/>
                <w:color w:val="000000"/>
                <w:sz w:val="24"/>
                <w:lang w:val="en-US" w:eastAsia="zh-CN"/>
              </w:rPr>
            </w:pP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b/>
                <w:bCs/>
                <w:color w:val="000000"/>
                <w:kern w:val="0"/>
                <w:sz w:val="24"/>
                <w:lang w:bidi="ar"/>
              </w:rPr>
            </w:pPr>
            <w:r>
              <w:rPr>
                <w:b/>
                <w:bCs/>
                <w:color w:val="000000"/>
                <w:kern w:val="0"/>
                <w:sz w:val="24"/>
                <w:lang w:bidi="ar"/>
              </w:rPr>
              <w:t>其中：</w:t>
            </w:r>
          </w:p>
          <w:p>
            <w:pPr>
              <w:widowControl/>
              <w:spacing w:line="320" w:lineRule="exact"/>
              <w:jc w:val="center"/>
              <w:textAlignment w:val="center"/>
              <w:rPr>
                <w:b/>
                <w:bCs/>
                <w:color w:val="000000"/>
                <w:sz w:val="24"/>
              </w:rPr>
            </w:pPr>
            <w:r>
              <w:rPr>
                <w:b/>
                <w:bCs/>
                <w:color w:val="000000"/>
                <w:kern w:val="0"/>
                <w:sz w:val="24"/>
                <w:lang w:bidi="ar"/>
              </w:rPr>
              <w:t>财政拨款</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r>
      <w:tr>
        <w:tblPrEx>
          <w:tblCellMar>
            <w:top w:w="0" w:type="dxa"/>
            <w:left w:w="108" w:type="dxa"/>
            <w:bottom w:w="0" w:type="dxa"/>
            <w:right w:w="108" w:type="dxa"/>
          </w:tblCellMar>
        </w:tblPrEx>
        <w:trPr>
          <w:gridAfter w:val="1"/>
          <w:wAfter w:w="123" w:type="pct"/>
          <w:trHeight w:val="341" w:hRule="atLeast"/>
        </w:trPr>
        <w:tc>
          <w:tcPr>
            <w:tcW w:w="82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center"/>
              <w:rPr>
                <w:b/>
                <w:bCs/>
                <w:color w:val="000000"/>
                <w:sz w:val="24"/>
              </w:rPr>
            </w:pPr>
            <w:r>
              <w:rPr>
                <w:b/>
                <w:bCs/>
                <w:color w:val="000000"/>
                <w:kern w:val="0"/>
                <w:sz w:val="24"/>
                <w:lang w:bidi="ar"/>
              </w:rPr>
              <w:t>其他资金</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b/>
                <w:bCs/>
                <w:color w:val="000000"/>
                <w:sz w:val="24"/>
              </w:rPr>
            </w:pPr>
            <w:r>
              <w:rPr>
                <w:b/>
                <w:bCs/>
                <w:color w:val="000000"/>
                <w:kern w:val="0"/>
                <w:sz w:val="24"/>
                <w:lang w:bidi="ar"/>
              </w:rPr>
              <w:t>其他资金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r>
      <w:tr>
        <w:tblPrEx>
          <w:tblCellMar>
            <w:top w:w="0" w:type="dxa"/>
            <w:left w:w="108" w:type="dxa"/>
            <w:bottom w:w="0" w:type="dxa"/>
            <w:right w:w="108" w:type="dxa"/>
          </w:tblCellMar>
        </w:tblPrEx>
        <w:trPr>
          <w:gridAfter w:val="1"/>
          <w:wAfter w:w="123" w:type="pct"/>
          <w:trHeight w:val="217" w:hRule="atLeast"/>
        </w:trPr>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b/>
                <w:bCs/>
                <w:color w:val="000000"/>
                <w:kern w:val="0"/>
                <w:sz w:val="24"/>
                <w:lang w:bidi="ar"/>
              </w:rPr>
            </w:pPr>
            <w:r>
              <w:rPr>
                <w:b/>
                <w:bCs/>
                <w:color w:val="000000"/>
                <w:kern w:val="0"/>
                <w:sz w:val="24"/>
                <w:lang w:bidi="ar"/>
              </w:rPr>
              <w:t>年度总体目标</w:t>
            </w:r>
          </w:p>
          <w:p>
            <w:pPr>
              <w:widowControl/>
              <w:spacing w:line="320" w:lineRule="exact"/>
              <w:jc w:val="center"/>
              <w:textAlignment w:val="center"/>
              <w:rPr>
                <w:b/>
                <w:bCs/>
                <w:color w:val="000000"/>
                <w:sz w:val="24"/>
              </w:rPr>
            </w:pPr>
            <w:r>
              <w:rPr>
                <w:b/>
                <w:bCs/>
                <w:color w:val="000000"/>
                <w:kern w:val="0"/>
                <w:sz w:val="24"/>
                <w:lang w:bidi="ar"/>
              </w:rPr>
              <w:t>完成情况</w:t>
            </w:r>
          </w:p>
        </w:tc>
        <w:tc>
          <w:tcPr>
            <w:tcW w:w="24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预期目标</w:t>
            </w:r>
          </w:p>
        </w:tc>
        <w:tc>
          <w:tcPr>
            <w:tcW w:w="20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目标实际完成情况</w:t>
            </w:r>
          </w:p>
        </w:tc>
      </w:tr>
      <w:tr>
        <w:tblPrEx>
          <w:tblCellMar>
            <w:top w:w="0" w:type="dxa"/>
            <w:left w:w="108" w:type="dxa"/>
            <w:bottom w:w="0" w:type="dxa"/>
            <w:right w:w="108" w:type="dxa"/>
          </w:tblCellMar>
        </w:tblPrEx>
        <w:trPr>
          <w:gridAfter w:val="1"/>
          <w:wAfter w:w="123" w:type="pct"/>
          <w:trHeight w:val="2090" w:hRule="atLeast"/>
        </w:trPr>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b/>
                <w:bCs/>
                <w:color w:val="000000"/>
                <w:sz w:val="24"/>
              </w:rPr>
            </w:pPr>
          </w:p>
        </w:tc>
        <w:tc>
          <w:tcPr>
            <w:tcW w:w="2419" w:type="pct"/>
            <w:gridSpan w:val="3"/>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contextualSpacing/>
              <w:jc w:val="center"/>
              <w:textAlignment w:val="auto"/>
              <w:rPr>
                <w:rFonts w:ascii="Times New Roman" w:hAnsi="Times New Roman" w:eastAsia="仿宋_GB2312" w:cs="Times New Roman"/>
                <w:color w:val="auto"/>
                <w:kern w:val="2"/>
                <w:sz w:val="32"/>
                <w:szCs w:val="24"/>
                <w:lang w:val="en-US" w:eastAsia="zh-CN" w:bidi="ar-SA"/>
              </w:rPr>
            </w:pPr>
            <w:r>
              <w:rPr>
                <w:rFonts w:hint="eastAsia"/>
                <w:color w:val="auto"/>
                <w:kern w:val="0"/>
                <w:sz w:val="21"/>
                <w:szCs w:val="21"/>
                <w:shd w:val="clear" w:color="auto" w:fill="FFFFFF"/>
                <w:lang w:val="en-US" w:eastAsia="zh-CN"/>
              </w:rPr>
              <w:t>建筑面积 6800平方米，其中仁和区疾病预防控制中心业务用房 4500 平方米，仁和区公共卫生服务中心 2300 平方米。1、</w:t>
            </w:r>
            <w:r>
              <w:rPr>
                <w:rFonts w:hint="eastAsia"/>
                <w:color w:val="auto"/>
                <w:kern w:val="0"/>
                <w:sz w:val="21"/>
                <w:szCs w:val="21"/>
                <w:shd w:val="clear" w:color="auto" w:fill="FFFFFF"/>
              </w:rPr>
              <w:t>完成</w:t>
            </w:r>
            <w:r>
              <w:rPr>
                <w:rFonts w:hint="eastAsia"/>
                <w:color w:val="auto"/>
                <w:kern w:val="0"/>
                <w:sz w:val="21"/>
                <w:szCs w:val="21"/>
                <w:shd w:val="clear" w:color="auto" w:fill="FFFFFF"/>
                <w:lang w:val="en-US" w:eastAsia="zh-CN"/>
              </w:rPr>
              <w:t>第</w:t>
            </w:r>
            <w:r>
              <w:rPr>
                <w:rFonts w:hint="eastAsia"/>
                <w:color w:val="auto"/>
                <w:kern w:val="0"/>
                <w:sz w:val="21"/>
                <w:szCs w:val="21"/>
                <w:shd w:val="clear" w:color="auto" w:fill="FFFFFF"/>
              </w:rPr>
              <w:t>1-3层装饰装修</w:t>
            </w:r>
            <w:r>
              <w:rPr>
                <w:rFonts w:hint="eastAsia"/>
                <w:color w:val="auto"/>
                <w:kern w:val="0"/>
                <w:sz w:val="21"/>
                <w:szCs w:val="21"/>
                <w:shd w:val="clear" w:color="auto" w:fill="FFFFFF"/>
                <w:lang w:eastAsia="zh-CN"/>
              </w:rPr>
              <w:t>；</w:t>
            </w:r>
            <w:r>
              <w:rPr>
                <w:rFonts w:hint="eastAsia"/>
                <w:color w:val="auto"/>
                <w:kern w:val="0"/>
                <w:sz w:val="21"/>
                <w:szCs w:val="21"/>
                <w:shd w:val="clear" w:color="auto" w:fill="FFFFFF"/>
                <w:lang w:val="en-US" w:eastAsia="zh-CN"/>
              </w:rPr>
              <w:t>2、完成</w:t>
            </w:r>
            <w:r>
              <w:rPr>
                <w:rFonts w:hint="eastAsia"/>
                <w:color w:val="auto"/>
                <w:kern w:val="0"/>
                <w:sz w:val="21"/>
                <w:szCs w:val="21"/>
                <w:shd w:val="clear" w:color="auto" w:fill="FFFFFF"/>
              </w:rPr>
              <w:t>室外工程</w:t>
            </w:r>
            <w:r>
              <w:rPr>
                <w:rFonts w:hint="eastAsia"/>
                <w:color w:val="auto"/>
                <w:kern w:val="0"/>
                <w:sz w:val="21"/>
                <w:szCs w:val="21"/>
                <w:shd w:val="clear" w:color="auto" w:fill="FFFFFF"/>
                <w:lang w:eastAsia="zh-CN"/>
              </w:rPr>
              <w:t>；</w:t>
            </w:r>
            <w:r>
              <w:rPr>
                <w:rFonts w:hint="eastAsia"/>
                <w:color w:val="auto"/>
                <w:kern w:val="0"/>
                <w:sz w:val="21"/>
                <w:szCs w:val="21"/>
                <w:shd w:val="clear" w:color="auto" w:fill="FFFFFF"/>
                <w:lang w:val="en-US" w:eastAsia="zh-CN"/>
              </w:rPr>
              <w:t>3、完成第</w:t>
            </w:r>
            <w:r>
              <w:rPr>
                <w:rFonts w:hint="eastAsia"/>
                <w:color w:val="auto"/>
                <w:kern w:val="0"/>
                <w:sz w:val="21"/>
                <w:szCs w:val="21"/>
                <w:shd w:val="clear" w:color="auto" w:fill="FFFFFF"/>
              </w:rPr>
              <w:t>4-5层工艺装修；</w:t>
            </w:r>
            <w:r>
              <w:rPr>
                <w:rFonts w:hint="eastAsia"/>
                <w:color w:val="auto"/>
                <w:kern w:val="0"/>
                <w:sz w:val="21"/>
                <w:szCs w:val="21"/>
                <w:shd w:val="clear" w:color="auto" w:fill="FFFFFF"/>
                <w:lang w:val="en-US" w:eastAsia="zh-CN"/>
              </w:rPr>
              <w:t>4、完成</w:t>
            </w:r>
            <w:r>
              <w:rPr>
                <w:rFonts w:hint="eastAsia"/>
                <w:color w:val="auto"/>
                <w:kern w:val="0"/>
                <w:sz w:val="21"/>
                <w:szCs w:val="21"/>
                <w:shd w:val="clear" w:color="auto" w:fill="FFFFFF"/>
              </w:rPr>
              <w:t>疫苗储存冷库</w:t>
            </w:r>
            <w:r>
              <w:rPr>
                <w:rFonts w:hint="eastAsia"/>
                <w:color w:val="auto"/>
                <w:kern w:val="0"/>
                <w:sz w:val="21"/>
                <w:szCs w:val="21"/>
                <w:shd w:val="clear" w:color="auto" w:fill="FFFFFF"/>
                <w:lang w:eastAsia="zh-CN"/>
              </w:rPr>
              <w:t>、</w:t>
            </w:r>
            <w:r>
              <w:rPr>
                <w:rFonts w:hint="eastAsia"/>
                <w:color w:val="auto"/>
                <w:kern w:val="0"/>
                <w:sz w:val="21"/>
                <w:szCs w:val="21"/>
                <w:shd w:val="clear" w:color="auto" w:fill="FFFFFF"/>
              </w:rPr>
              <w:t>实验室检测设备</w:t>
            </w:r>
            <w:r>
              <w:rPr>
                <w:rFonts w:hint="eastAsia"/>
                <w:color w:val="auto"/>
                <w:kern w:val="0"/>
                <w:sz w:val="21"/>
                <w:szCs w:val="21"/>
                <w:shd w:val="clear" w:color="auto" w:fill="FFFFFF"/>
                <w:lang w:eastAsia="zh-CN"/>
              </w:rPr>
              <w:t>、</w:t>
            </w:r>
            <w:r>
              <w:rPr>
                <w:rFonts w:hint="eastAsia"/>
                <w:color w:val="auto"/>
                <w:kern w:val="0"/>
                <w:sz w:val="21"/>
                <w:szCs w:val="21"/>
                <w:shd w:val="clear" w:color="auto" w:fill="FFFFFF"/>
              </w:rPr>
              <w:t>办公</w:t>
            </w:r>
            <w:r>
              <w:rPr>
                <w:rFonts w:hint="eastAsia"/>
                <w:color w:val="auto"/>
                <w:kern w:val="0"/>
                <w:sz w:val="21"/>
                <w:szCs w:val="21"/>
                <w:shd w:val="clear" w:color="auto" w:fill="FFFFFF"/>
                <w:lang w:val="en-US" w:eastAsia="zh-CN"/>
              </w:rPr>
              <w:t>家具</w:t>
            </w:r>
            <w:r>
              <w:rPr>
                <w:rFonts w:hint="eastAsia"/>
                <w:color w:val="auto"/>
                <w:kern w:val="0"/>
                <w:sz w:val="21"/>
                <w:szCs w:val="21"/>
                <w:shd w:val="clear" w:color="auto" w:fill="FFFFFF"/>
              </w:rPr>
              <w:t>招标采购</w:t>
            </w:r>
            <w:r>
              <w:rPr>
                <w:rFonts w:hint="eastAsia"/>
                <w:color w:val="auto"/>
                <w:kern w:val="0"/>
                <w:sz w:val="21"/>
                <w:szCs w:val="21"/>
                <w:shd w:val="clear" w:color="auto" w:fill="FFFFFF"/>
                <w:lang w:val="en-US" w:eastAsia="zh-CN"/>
              </w:rPr>
              <w:t>及安装调试；5、</w:t>
            </w:r>
            <w:r>
              <w:rPr>
                <w:rFonts w:hint="eastAsia"/>
                <w:color w:val="auto"/>
                <w:kern w:val="0"/>
                <w:sz w:val="21"/>
                <w:szCs w:val="21"/>
                <w:shd w:val="clear" w:color="auto" w:fill="FFFFFF"/>
              </w:rPr>
              <w:t>原业务用房旧办公用品搬迁</w:t>
            </w:r>
            <w:r>
              <w:rPr>
                <w:rFonts w:hint="eastAsia"/>
                <w:color w:val="auto"/>
                <w:kern w:val="0"/>
                <w:sz w:val="21"/>
                <w:szCs w:val="21"/>
                <w:shd w:val="clear" w:color="auto" w:fill="FFFFFF"/>
                <w:lang w:eastAsia="zh-CN"/>
              </w:rPr>
              <w:t>，</w:t>
            </w:r>
            <w:r>
              <w:rPr>
                <w:rFonts w:hint="eastAsia"/>
                <w:color w:val="auto"/>
                <w:kern w:val="0"/>
                <w:sz w:val="21"/>
                <w:szCs w:val="21"/>
                <w:shd w:val="clear" w:color="auto" w:fill="FFFFFF"/>
              </w:rPr>
              <w:t>正式投入使用。</w:t>
            </w:r>
          </w:p>
        </w:tc>
        <w:tc>
          <w:tcPr>
            <w:tcW w:w="2055" w:type="pct"/>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top"/>
              <w:rPr>
                <w:rFonts w:hint="default" w:eastAsia="仿宋_GB2312"/>
                <w:color w:val="auto"/>
                <w:sz w:val="24"/>
                <w:lang w:val="en-US" w:eastAsia="zh-CN"/>
              </w:rPr>
            </w:pPr>
            <w:r>
              <w:rPr>
                <w:rFonts w:hint="eastAsia"/>
                <w:color w:val="auto"/>
                <w:kern w:val="0"/>
                <w:sz w:val="21"/>
                <w:szCs w:val="21"/>
                <w:shd w:val="clear" w:color="auto" w:fill="FFFFFF"/>
                <w:lang w:val="en-US" w:eastAsia="zh-CN"/>
              </w:rPr>
              <w:t>目前项目土建工程已完工、验收并投入使用，旧址搬迁已完成。项目通过政府采购程序购置的设备，如冷库、办公家具、空调、实验室专业设备等均已安装验收，设备正进行试运行。实验室工艺建设工程待专项验收</w:t>
            </w:r>
          </w:p>
        </w:tc>
      </w:tr>
      <w:tr>
        <w:tblPrEx>
          <w:tblCellMar>
            <w:top w:w="0" w:type="dxa"/>
            <w:left w:w="108" w:type="dxa"/>
            <w:bottom w:w="0" w:type="dxa"/>
            <w:right w:w="108" w:type="dxa"/>
          </w:tblCellMar>
        </w:tblPrEx>
        <w:trPr>
          <w:gridAfter w:val="1"/>
          <w:wAfter w:w="123" w:type="pct"/>
          <w:trHeight w:val="738" w:hRule="atLeast"/>
        </w:trPr>
        <w:tc>
          <w:tcPr>
            <w:tcW w:w="402"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b/>
                <w:bCs/>
                <w:color w:val="000000"/>
                <w:sz w:val="28"/>
                <w:szCs w:val="28"/>
              </w:rPr>
            </w:pPr>
            <w:r>
              <w:rPr>
                <w:b/>
                <w:bCs/>
                <w:color w:val="000000"/>
                <w:kern w:val="0"/>
                <w:sz w:val="28"/>
                <w:szCs w:val="28"/>
                <w:lang w:bidi="ar"/>
              </w:rPr>
              <w:t>年度绩效指标完成情况</w:t>
            </w:r>
          </w:p>
        </w:tc>
        <w:tc>
          <w:tcPr>
            <w:tcW w:w="422"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一级</w:t>
            </w:r>
          </w:p>
          <w:p>
            <w:pPr>
              <w:widowControl/>
              <w:spacing w:line="320" w:lineRule="exact"/>
              <w:jc w:val="center"/>
              <w:textAlignment w:val="center"/>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lang w:bidi="ar"/>
              </w:rPr>
              <w:t>指标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二级</w:t>
            </w:r>
          </w:p>
          <w:p>
            <w:pPr>
              <w:widowControl/>
              <w:spacing w:line="320" w:lineRule="exact"/>
              <w:jc w:val="center"/>
              <w:textAlignment w:val="center"/>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lang w:bidi="ar"/>
              </w:rPr>
              <w:t>指标</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三级</w:t>
            </w:r>
          </w:p>
          <w:p>
            <w:pPr>
              <w:widowControl/>
              <w:spacing w:line="320" w:lineRule="exact"/>
              <w:jc w:val="center"/>
              <w:textAlignment w:val="center"/>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lang w:bidi="ar"/>
              </w:rPr>
              <w:t>指标</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lang w:bidi="ar"/>
              </w:rPr>
              <w:t>预期指标值</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lang w:bidi="ar"/>
              </w:rPr>
              <w:t>实际完成指标值</w:t>
            </w:r>
          </w:p>
        </w:tc>
      </w:tr>
      <w:tr>
        <w:tblPrEx>
          <w:tblCellMar>
            <w:top w:w="0" w:type="dxa"/>
            <w:left w:w="108" w:type="dxa"/>
            <w:bottom w:w="0" w:type="dxa"/>
            <w:right w:w="108" w:type="dxa"/>
          </w:tblCellMar>
        </w:tblPrEx>
        <w:trPr>
          <w:gridAfter w:val="1"/>
          <w:wAfter w:w="123" w:type="pct"/>
          <w:trHeight w:val="480" w:hRule="atLeast"/>
        </w:trPr>
        <w:tc>
          <w:tcPr>
            <w:tcW w:w="40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完成</w:t>
            </w:r>
          </w:p>
          <w:p>
            <w:pPr>
              <w:widowControl/>
              <w:spacing w:line="320" w:lineRule="exact"/>
              <w:jc w:val="center"/>
              <w:textAlignment w:val="bottom"/>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指标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数量指标</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auto"/>
                <w:sz w:val="21"/>
                <w:szCs w:val="21"/>
              </w:rPr>
            </w:pPr>
            <w:r>
              <w:rPr>
                <w:rFonts w:hint="eastAsia"/>
                <w:color w:val="auto"/>
                <w:kern w:val="0"/>
                <w:sz w:val="21"/>
                <w:szCs w:val="21"/>
                <w:shd w:val="clear" w:color="auto" w:fill="FFFFFF"/>
                <w:lang w:val="en-US" w:eastAsia="zh-CN"/>
              </w:rPr>
              <w:t>建筑面积 6800平方米，其中仁和区疾病预防控制中心业务用房 4500 平方米</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abs>
                <w:tab w:val="left" w:pos="239"/>
              </w:tabs>
              <w:spacing w:line="320" w:lineRule="exact"/>
              <w:jc w:val="center"/>
              <w:textAlignment w:val="bottom"/>
              <w:rPr>
                <w:rFonts w:hint="eastAsia" w:ascii="仿宋" w:hAnsi="仿宋" w:eastAsia="仿宋" w:cs="仿宋"/>
                <w:color w:val="auto"/>
                <w:sz w:val="21"/>
                <w:szCs w:val="21"/>
                <w:lang w:eastAsia="zh-CN"/>
              </w:rPr>
            </w:pPr>
            <w:r>
              <w:rPr>
                <w:rFonts w:hint="eastAsia" w:ascii="仿宋" w:hAnsi="仿宋" w:eastAsia="仿宋" w:cs="仿宋"/>
                <w:color w:val="auto"/>
                <w:kern w:val="0"/>
                <w:sz w:val="21"/>
                <w:szCs w:val="21"/>
                <w:shd w:val="clear" w:color="auto" w:fill="FFFFFF"/>
                <w:lang w:eastAsia="zh-CN"/>
              </w:rPr>
              <w:t>6800平方米。</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auto"/>
                <w:sz w:val="21"/>
                <w:szCs w:val="21"/>
              </w:rPr>
            </w:pPr>
            <w:r>
              <w:rPr>
                <w:rFonts w:hint="eastAsia" w:ascii="仿宋" w:hAnsi="仿宋" w:eastAsia="仿宋" w:cs="仿宋"/>
                <w:color w:val="auto"/>
                <w:kern w:val="0"/>
                <w:sz w:val="21"/>
                <w:szCs w:val="21"/>
                <w:shd w:val="clear" w:color="auto" w:fill="FFFFFF"/>
                <w:lang w:eastAsia="zh-CN"/>
              </w:rPr>
              <w:t>6800平方米。</w:t>
            </w:r>
          </w:p>
        </w:tc>
      </w:tr>
      <w:tr>
        <w:tblPrEx>
          <w:tblCellMar>
            <w:top w:w="0" w:type="dxa"/>
            <w:left w:w="108" w:type="dxa"/>
            <w:bottom w:w="0" w:type="dxa"/>
            <w:right w:w="108" w:type="dxa"/>
          </w:tblCellMar>
        </w:tblPrEx>
        <w:trPr>
          <w:gridAfter w:val="1"/>
          <w:wAfter w:w="123" w:type="pct"/>
          <w:trHeight w:val="480" w:hRule="atLeast"/>
        </w:trPr>
        <w:tc>
          <w:tcPr>
            <w:tcW w:w="40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 w:hAnsi="仿宋" w:eastAsia="仿宋" w:cs="仿宋"/>
                <w:b/>
                <w:bCs/>
                <w:color w:val="000000"/>
                <w:sz w:val="24"/>
                <w:szCs w:val="24"/>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质量指标</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auto"/>
                <w:sz w:val="21"/>
                <w:szCs w:val="21"/>
              </w:rPr>
            </w:pPr>
            <w:r>
              <w:rPr>
                <w:rFonts w:hint="eastAsia" w:ascii="仿宋" w:hAnsi="仿宋" w:eastAsia="仿宋" w:cs="仿宋"/>
                <w:color w:val="auto"/>
                <w:kern w:val="0"/>
                <w:sz w:val="21"/>
                <w:szCs w:val="21"/>
                <w:shd w:val="clear" w:color="auto" w:fill="FFFFFF"/>
              </w:rPr>
              <w:t>工程</w:t>
            </w:r>
            <w:r>
              <w:rPr>
                <w:rFonts w:hint="eastAsia" w:ascii="仿宋" w:hAnsi="仿宋" w:eastAsia="仿宋" w:cs="仿宋"/>
                <w:color w:val="auto"/>
                <w:kern w:val="0"/>
                <w:sz w:val="21"/>
                <w:szCs w:val="21"/>
                <w:shd w:val="clear" w:color="auto" w:fill="FFFFFF"/>
                <w:lang w:val="en-US" w:eastAsia="zh-CN"/>
              </w:rPr>
              <w:t>需要</w:t>
            </w:r>
            <w:r>
              <w:rPr>
                <w:rFonts w:hint="eastAsia" w:ascii="仿宋" w:hAnsi="仿宋" w:eastAsia="仿宋" w:cs="仿宋"/>
                <w:color w:val="auto"/>
                <w:kern w:val="0"/>
                <w:sz w:val="21"/>
                <w:szCs w:val="21"/>
                <w:shd w:val="clear" w:color="auto" w:fill="FFFFFF"/>
              </w:rPr>
              <w:t>达到的</w:t>
            </w:r>
            <w:r>
              <w:rPr>
                <w:rFonts w:hint="eastAsia" w:ascii="仿宋" w:hAnsi="仿宋" w:eastAsia="仿宋" w:cs="仿宋"/>
                <w:color w:val="auto"/>
                <w:kern w:val="0"/>
                <w:sz w:val="21"/>
                <w:szCs w:val="21"/>
                <w:shd w:val="clear" w:color="auto" w:fill="FFFFFF"/>
                <w:lang w:val="en-US" w:eastAsia="zh-CN"/>
              </w:rPr>
              <w:t>行业规范</w:t>
            </w:r>
            <w:r>
              <w:rPr>
                <w:rFonts w:hint="eastAsia" w:ascii="仿宋" w:hAnsi="仿宋" w:eastAsia="仿宋" w:cs="仿宋"/>
                <w:color w:val="auto"/>
                <w:kern w:val="0"/>
                <w:sz w:val="21"/>
                <w:szCs w:val="21"/>
                <w:shd w:val="clear" w:color="auto" w:fill="FFFFFF"/>
              </w:rPr>
              <w:t>要求</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auto"/>
                <w:sz w:val="21"/>
                <w:szCs w:val="21"/>
                <w:lang w:eastAsia="zh-CN"/>
              </w:rPr>
            </w:pPr>
            <w:r>
              <w:rPr>
                <w:rFonts w:hint="eastAsia" w:ascii="仿宋" w:hAnsi="仿宋" w:eastAsia="仿宋" w:cs="仿宋"/>
                <w:color w:val="auto"/>
                <w:kern w:val="0"/>
                <w:sz w:val="21"/>
                <w:szCs w:val="21"/>
                <w:shd w:val="clear" w:color="auto" w:fill="FFFFFF"/>
              </w:rPr>
              <w:t>工程</w:t>
            </w:r>
            <w:r>
              <w:rPr>
                <w:rFonts w:hint="eastAsia" w:ascii="仿宋" w:hAnsi="仿宋" w:eastAsia="仿宋" w:cs="仿宋"/>
                <w:color w:val="auto"/>
                <w:kern w:val="0"/>
                <w:sz w:val="21"/>
                <w:szCs w:val="21"/>
                <w:shd w:val="clear" w:color="auto" w:fill="FFFFFF"/>
                <w:lang w:val="en-US" w:eastAsia="zh-CN"/>
              </w:rPr>
              <w:t>需要</w:t>
            </w:r>
            <w:r>
              <w:rPr>
                <w:rFonts w:hint="eastAsia" w:ascii="仿宋" w:hAnsi="仿宋" w:eastAsia="仿宋" w:cs="仿宋"/>
                <w:color w:val="auto"/>
                <w:kern w:val="0"/>
                <w:sz w:val="21"/>
                <w:szCs w:val="21"/>
                <w:shd w:val="clear" w:color="auto" w:fill="FFFFFF"/>
              </w:rPr>
              <w:t>达到的</w:t>
            </w:r>
            <w:r>
              <w:rPr>
                <w:rFonts w:hint="eastAsia" w:ascii="仿宋" w:hAnsi="仿宋" w:eastAsia="仿宋" w:cs="仿宋"/>
                <w:color w:val="auto"/>
                <w:kern w:val="0"/>
                <w:sz w:val="21"/>
                <w:szCs w:val="21"/>
                <w:shd w:val="clear" w:color="auto" w:fill="FFFFFF"/>
                <w:lang w:val="en-US" w:eastAsia="zh-CN"/>
              </w:rPr>
              <w:t>行业规范</w:t>
            </w:r>
            <w:r>
              <w:rPr>
                <w:rFonts w:hint="eastAsia" w:ascii="仿宋" w:hAnsi="仿宋" w:eastAsia="仿宋" w:cs="仿宋"/>
                <w:color w:val="auto"/>
                <w:kern w:val="0"/>
                <w:sz w:val="21"/>
                <w:szCs w:val="21"/>
                <w:shd w:val="clear" w:color="auto" w:fill="FFFFFF"/>
              </w:rPr>
              <w:t>要求</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 w:hAnsi="仿宋" w:eastAsia="仿宋" w:cs="仿宋"/>
                <w:color w:val="auto"/>
                <w:sz w:val="21"/>
                <w:szCs w:val="21"/>
                <w:lang w:val="en-US" w:eastAsia="zh-CN"/>
              </w:rPr>
            </w:pPr>
            <w:r>
              <w:rPr>
                <w:rFonts w:hint="eastAsia" w:ascii="仿宋" w:hAnsi="仿宋" w:eastAsia="仿宋" w:cs="仿宋"/>
                <w:color w:val="auto"/>
                <w:kern w:val="0"/>
                <w:sz w:val="21"/>
                <w:szCs w:val="21"/>
                <w:shd w:val="clear" w:color="auto" w:fill="FFFFFF"/>
                <w:lang w:val="en-US" w:eastAsia="zh-CN"/>
              </w:rPr>
              <w:t>已完成初步验收，试运行</w:t>
            </w:r>
          </w:p>
        </w:tc>
      </w:tr>
      <w:tr>
        <w:tblPrEx>
          <w:tblCellMar>
            <w:top w:w="0" w:type="dxa"/>
            <w:left w:w="108" w:type="dxa"/>
            <w:bottom w:w="0" w:type="dxa"/>
            <w:right w:w="108" w:type="dxa"/>
          </w:tblCellMar>
        </w:tblPrEx>
        <w:trPr>
          <w:gridAfter w:val="1"/>
          <w:wAfter w:w="123" w:type="pct"/>
          <w:trHeight w:val="480" w:hRule="atLeast"/>
        </w:trPr>
        <w:tc>
          <w:tcPr>
            <w:tcW w:w="40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 w:hAnsi="仿宋" w:eastAsia="仿宋" w:cs="仿宋"/>
                <w:b/>
                <w:bCs/>
                <w:color w:val="000000"/>
                <w:sz w:val="24"/>
                <w:szCs w:val="24"/>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时效指标</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项目建设工期4年</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2023年</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2022年底</w:t>
            </w:r>
          </w:p>
        </w:tc>
      </w:tr>
      <w:tr>
        <w:tblPrEx>
          <w:tblCellMar>
            <w:top w:w="0" w:type="dxa"/>
            <w:left w:w="108" w:type="dxa"/>
            <w:bottom w:w="0" w:type="dxa"/>
            <w:right w:w="108" w:type="dxa"/>
          </w:tblCellMar>
        </w:tblPrEx>
        <w:trPr>
          <w:gridAfter w:val="1"/>
          <w:wAfter w:w="123" w:type="pct"/>
          <w:trHeight w:val="480" w:hRule="atLeast"/>
        </w:trPr>
        <w:tc>
          <w:tcPr>
            <w:tcW w:w="40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 w:hAnsi="仿宋" w:eastAsia="仿宋" w:cs="仿宋"/>
                <w:b/>
                <w:bCs/>
                <w:color w:val="000000"/>
                <w:sz w:val="24"/>
                <w:szCs w:val="24"/>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成本指标</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项目投资总计5375万，2022年安排3800万</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3800万元</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2522万元</w:t>
            </w:r>
          </w:p>
        </w:tc>
      </w:tr>
      <w:tr>
        <w:tblPrEx>
          <w:tblCellMar>
            <w:top w:w="0" w:type="dxa"/>
            <w:left w:w="108" w:type="dxa"/>
            <w:bottom w:w="0" w:type="dxa"/>
            <w:right w:w="108" w:type="dxa"/>
          </w:tblCellMar>
        </w:tblPrEx>
        <w:trPr>
          <w:gridAfter w:val="1"/>
          <w:wAfter w:w="123" w:type="pct"/>
          <w:trHeight w:val="480" w:hRule="atLeast"/>
        </w:trPr>
        <w:tc>
          <w:tcPr>
            <w:tcW w:w="40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效益</w:t>
            </w:r>
            <w:r>
              <w:rPr>
                <w:rFonts w:hint="eastAsia" w:ascii="仿宋" w:hAnsi="仿宋" w:eastAsia="仿宋" w:cs="仿宋"/>
                <w:b/>
                <w:bCs/>
                <w:color w:val="000000"/>
                <w:kern w:val="0"/>
                <w:sz w:val="24"/>
                <w:szCs w:val="24"/>
                <w:lang w:bidi="ar"/>
              </w:rPr>
              <w:br w:type="textWrapping"/>
            </w:r>
            <w:r>
              <w:rPr>
                <w:rFonts w:hint="eastAsia" w:ascii="仿宋" w:hAnsi="仿宋" w:eastAsia="仿宋" w:cs="仿宋"/>
                <w:b/>
                <w:bCs/>
                <w:color w:val="000000"/>
                <w:kern w:val="0"/>
                <w:sz w:val="24"/>
                <w:szCs w:val="24"/>
                <w:lang w:bidi="ar"/>
              </w:rPr>
              <w:t>指标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经济</w:t>
            </w:r>
            <w:r>
              <w:rPr>
                <w:rFonts w:hint="eastAsia" w:ascii="仿宋" w:hAnsi="仿宋" w:eastAsia="仿宋" w:cs="仿宋"/>
                <w:b/>
                <w:bCs/>
                <w:color w:val="000000"/>
                <w:kern w:val="0"/>
                <w:sz w:val="24"/>
                <w:szCs w:val="24"/>
                <w:lang w:val="en-US" w:eastAsia="zh-CN" w:bidi="ar"/>
              </w:rPr>
              <w:t>效</w:t>
            </w:r>
            <w:r>
              <w:rPr>
                <w:rFonts w:hint="eastAsia" w:ascii="仿宋" w:hAnsi="仿宋" w:eastAsia="仿宋" w:cs="仿宋"/>
                <w:b/>
                <w:bCs/>
                <w:color w:val="000000"/>
                <w:kern w:val="0"/>
                <w:sz w:val="24"/>
                <w:szCs w:val="24"/>
                <w:lang w:bidi="ar"/>
              </w:rPr>
              <w:t>益指标</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auto"/>
                <w:sz w:val="21"/>
                <w:szCs w:val="21"/>
              </w:rPr>
            </w:pP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auto"/>
                <w:kern w:val="0"/>
                <w:sz w:val="21"/>
                <w:szCs w:val="21"/>
                <w:shd w:val="clear" w:color="auto" w:fill="FFFFFF"/>
                <w:lang w:val="en-US" w:eastAsia="zh-CN"/>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auto"/>
                <w:kern w:val="0"/>
                <w:sz w:val="21"/>
                <w:szCs w:val="21"/>
                <w:shd w:val="clear" w:color="auto" w:fill="FFFFFF"/>
                <w:lang w:val="en-US" w:eastAsia="zh-CN"/>
              </w:rPr>
            </w:pPr>
          </w:p>
        </w:tc>
      </w:tr>
      <w:tr>
        <w:tblPrEx>
          <w:tblCellMar>
            <w:top w:w="0" w:type="dxa"/>
            <w:left w:w="108" w:type="dxa"/>
            <w:bottom w:w="0" w:type="dxa"/>
            <w:right w:w="108" w:type="dxa"/>
          </w:tblCellMar>
        </w:tblPrEx>
        <w:trPr>
          <w:gridAfter w:val="1"/>
          <w:wAfter w:w="123" w:type="pct"/>
          <w:trHeight w:val="1280" w:hRule="atLeast"/>
        </w:trPr>
        <w:tc>
          <w:tcPr>
            <w:tcW w:w="40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 w:hAnsi="仿宋" w:eastAsia="仿宋" w:cs="仿宋"/>
                <w:b/>
                <w:bCs/>
                <w:color w:val="000000"/>
                <w:sz w:val="24"/>
                <w:szCs w:val="24"/>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center"/>
              <w:textAlignment w:val="bottom"/>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社会效益指标</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center"/>
              <w:textAlignment w:val="bottom"/>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提升基层公共卫生服务能力，完善公共卫生服务中心业务，建立信息化、现代化的公共卫生服务系统</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center"/>
              <w:textAlignment w:val="bottom"/>
              <w:rPr>
                <w:rFonts w:hint="eastAsia" w:ascii="仿宋" w:hAnsi="仿宋" w:eastAsia="仿宋" w:cs="仿宋"/>
                <w:color w:val="auto"/>
                <w:kern w:val="0"/>
                <w:sz w:val="21"/>
                <w:szCs w:val="21"/>
                <w:shd w:val="clear" w:color="auto" w:fill="FFFFFF"/>
              </w:rPr>
            </w:pPr>
            <w:r>
              <w:rPr>
                <w:rFonts w:hint="eastAsia" w:ascii="仿宋" w:hAnsi="仿宋" w:eastAsia="仿宋" w:cs="仿宋"/>
                <w:color w:val="auto"/>
                <w:kern w:val="0"/>
                <w:sz w:val="21"/>
                <w:szCs w:val="21"/>
                <w:shd w:val="clear" w:color="auto" w:fill="FFFFFF"/>
              </w:rPr>
              <w:t>项目建成后将为仁和区建设公共卫生检测中心奠定实验室、检测仪器设备等重要硬件基础</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jc w:val="center"/>
              <w:textAlignment w:val="bottom"/>
              <w:rPr>
                <w:rFonts w:hint="eastAsia" w:ascii="仿宋" w:hAnsi="仿宋" w:eastAsia="仿宋" w:cs="仿宋"/>
                <w:color w:val="auto"/>
                <w:kern w:val="0"/>
                <w:sz w:val="21"/>
                <w:szCs w:val="21"/>
                <w:shd w:val="clear" w:color="auto" w:fill="FFFFFF"/>
                <w:lang w:val="en-US" w:eastAsia="zh-CN"/>
              </w:rPr>
            </w:pPr>
            <w:r>
              <w:rPr>
                <w:rFonts w:hint="eastAsia" w:ascii="仿宋" w:hAnsi="仿宋" w:eastAsia="仿宋" w:cs="仿宋"/>
                <w:color w:val="auto"/>
                <w:kern w:val="0"/>
                <w:sz w:val="21"/>
                <w:szCs w:val="21"/>
                <w:shd w:val="clear" w:color="auto" w:fill="FFFFFF"/>
                <w:lang w:val="en-US" w:eastAsia="zh-CN"/>
              </w:rPr>
              <w:t>推进基层疾控能力建设，提高了公共卫生服务能力</w:t>
            </w:r>
          </w:p>
        </w:tc>
      </w:tr>
      <w:tr>
        <w:tblPrEx>
          <w:tblCellMar>
            <w:top w:w="0" w:type="dxa"/>
            <w:left w:w="108" w:type="dxa"/>
            <w:bottom w:w="0" w:type="dxa"/>
            <w:right w:w="108" w:type="dxa"/>
          </w:tblCellMar>
        </w:tblPrEx>
        <w:trPr>
          <w:gridAfter w:val="1"/>
          <w:wAfter w:w="123" w:type="pct"/>
          <w:trHeight w:val="575" w:hRule="atLeast"/>
        </w:trPr>
        <w:tc>
          <w:tcPr>
            <w:tcW w:w="40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 w:hAnsi="仿宋" w:eastAsia="仿宋" w:cs="仿宋"/>
                <w:b/>
                <w:bCs/>
                <w:color w:val="000000"/>
                <w:sz w:val="24"/>
                <w:szCs w:val="24"/>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生</w:t>
            </w:r>
            <w:r>
              <w:rPr>
                <w:rFonts w:hint="eastAsia" w:ascii="仿宋" w:hAnsi="仿宋" w:eastAsia="仿宋" w:cs="仿宋"/>
                <w:b/>
                <w:bCs/>
                <w:color w:val="000000"/>
                <w:kern w:val="0"/>
                <w:sz w:val="24"/>
                <w:szCs w:val="24"/>
                <w:lang w:val="en-US" w:eastAsia="zh-CN" w:bidi="ar"/>
              </w:rPr>
              <w:t>态</w:t>
            </w:r>
            <w:r>
              <w:rPr>
                <w:rFonts w:hint="eastAsia" w:ascii="仿宋" w:hAnsi="仿宋" w:eastAsia="仿宋" w:cs="仿宋"/>
                <w:b/>
                <w:bCs/>
                <w:color w:val="000000"/>
                <w:kern w:val="0"/>
                <w:sz w:val="24"/>
                <w:szCs w:val="24"/>
                <w:lang w:bidi="ar"/>
              </w:rPr>
              <w:t>效益指标</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r>
      <w:tr>
        <w:tblPrEx>
          <w:tblCellMar>
            <w:top w:w="0" w:type="dxa"/>
            <w:left w:w="108" w:type="dxa"/>
            <w:bottom w:w="0" w:type="dxa"/>
            <w:right w:w="108" w:type="dxa"/>
          </w:tblCellMar>
        </w:tblPrEx>
        <w:trPr>
          <w:gridAfter w:val="1"/>
          <w:wAfter w:w="123" w:type="pct"/>
          <w:trHeight w:val="480" w:hRule="atLeast"/>
        </w:trPr>
        <w:tc>
          <w:tcPr>
            <w:tcW w:w="40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 w:hAnsi="仿宋" w:eastAsia="仿宋" w:cs="仿宋"/>
                <w:b/>
                <w:bCs/>
                <w:color w:val="000000"/>
                <w:sz w:val="24"/>
                <w:szCs w:val="24"/>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可持续</w:t>
            </w:r>
            <w:r>
              <w:rPr>
                <w:rFonts w:hint="eastAsia" w:ascii="仿宋" w:hAnsi="仿宋" w:eastAsia="仿宋" w:cs="仿宋"/>
                <w:b/>
                <w:bCs/>
                <w:color w:val="000000"/>
                <w:kern w:val="0"/>
                <w:sz w:val="24"/>
                <w:szCs w:val="24"/>
                <w:lang w:val="en-US" w:eastAsia="zh-CN" w:bidi="ar"/>
              </w:rPr>
              <w:t>影</w:t>
            </w:r>
            <w:r>
              <w:rPr>
                <w:rFonts w:hint="eastAsia" w:ascii="仿宋" w:hAnsi="仿宋" w:eastAsia="仿宋" w:cs="仿宋"/>
                <w:b/>
                <w:bCs/>
                <w:color w:val="000000"/>
                <w:kern w:val="0"/>
                <w:sz w:val="24"/>
                <w:szCs w:val="24"/>
                <w:lang w:bidi="ar"/>
              </w:rPr>
              <w:t>响指标</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r>
      <w:tr>
        <w:tblPrEx>
          <w:tblCellMar>
            <w:top w:w="0" w:type="dxa"/>
            <w:left w:w="108" w:type="dxa"/>
            <w:bottom w:w="0" w:type="dxa"/>
            <w:right w:w="108" w:type="dxa"/>
          </w:tblCellMar>
        </w:tblPrEx>
        <w:trPr>
          <w:gridAfter w:val="1"/>
          <w:wAfter w:w="123" w:type="pct"/>
          <w:trHeight w:val="1100" w:hRule="atLeast"/>
        </w:trPr>
        <w:tc>
          <w:tcPr>
            <w:tcW w:w="402"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满意</w:t>
            </w:r>
            <w:r>
              <w:rPr>
                <w:rFonts w:hint="eastAsia" w:ascii="仿宋" w:hAnsi="仿宋" w:eastAsia="仿宋" w:cs="仿宋"/>
                <w:b/>
                <w:bCs/>
                <w:color w:val="000000"/>
                <w:kern w:val="0"/>
                <w:sz w:val="24"/>
                <w:szCs w:val="24"/>
                <w:lang w:bidi="ar"/>
              </w:rPr>
              <w:br w:type="textWrapping"/>
            </w:r>
            <w:r>
              <w:rPr>
                <w:rFonts w:hint="eastAsia" w:ascii="仿宋" w:hAnsi="仿宋" w:eastAsia="仿宋" w:cs="仿宋"/>
                <w:b/>
                <w:bCs/>
                <w:color w:val="000000"/>
                <w:kern w:val="0"/>
                <w:sz w:val="24"/>
                <w:szCs w:val="24"/>
                <w:lang w:bidi="ar"/>
              </w:rPr>
              <w:t>度指标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满意度</w:t>
            </w:r>
          </w:p>
          <w:p>
            <w:pPr>
              <w:widowControl/>
              <w:spacing w:line="320" w:lineRule="exact"/>
              <w:jc w:val="center"/>
              <w:textAlignment w:val="bottom"/>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指标</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rFonts w:hint="eastAsia"/>
                <w:color w:val="000000"/>
                <w:sz w:val="21"/>
                <w:szCs w:val="21"/>
              </w:rPr>
              <w:t>社会群体满意度</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rFonts w:hint="eastAsia"/>
                <w:color w:val="000000"/>
                <w:sz w:val="21"/>
                <w:szCs w:val="21"/>
              </w:rPr>
              <w:t>建成后群众满意度达到90%以上</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r>
    </w:tbl>
    <w:p>
      <w:pPr>
        <w:widowControl/>
        <w:adjustRightInd w:val="0"/>
        <w:snapToGrid w:val="0"/>
        <w:spacing w:line="580" w:lineRule="exact"/>
        <w:contextualSpacing/>
        <w:jc w:val="center"/>
        <w:rPr>
          <w:rFonts w:hint="eastAsia" w:eastAsia="仿宋_GB2312"/>
          <w:lang w:eastAsia="zh-CN"/>
        </w:rPr>
      </w:pPr>
    </w:p>
    <w:p>
      <w:pPr>
        <w:numPr>
          <w:ilvl w:val="0"/>
          <w:numId w:val="0"/>
        </w:numPr>
        <w:adjustRightInd w:val="0"/>
        <w:snapToGrid w:val="0"/>
        <w:spacing w:line="560" w:lineRule="exact"/>
        <w:ind w:firstLine="640" w:firstLineChars="200"/>
        <w:rPr>
          <w:rFonts w:hint="eastAsia" w:ascii="仿宋" w:hAnsi="仿宋" w:eastAsia="仿宋" w:cs="仿宋"/>
          <w:b w:val="0"/>
          <w:bCs/>
          <w:lang w:val="en-US" w:eastAsia="zh-CN"/>
        </w:rPr>
      </w:pPr>
    </w:p>
    <w:p>
      <w:pPr>
        <w:numPr>
          <w:ilvl w:val="0"/>
          <w:numId w:val="0"/>
        </w:numPr>
        <w:adjustRightInd w:val="0"/>
        <w:snapToGrid w:val="0"/>
        <w:spacing w:line="560" w:lineRule="exact"/>
        <w:rPr>
          <w:rFonts w:hint="eastAsia" w:ascii="楷体_GB2312" w:hAnsi="宋体" w:eastAsia="楷体_GB2312"/>
          <w:b/>
          <w:lang w:val="zh-CN"/>
        </w:rPr>
      </w:pPr>
    </w:p>
    <w:p>
      <w:pPr>
        <w:numPr>
          <w:ilvl w:val="0"/>
          <w:numId w:val="0"/>
        </w:numPr>
        <w:adjustRightInd w:val="0"/>
        <w:snapToGrid w:val="0"/>
        <w:spacing w:line="560" w:lineRule="exact"/>
        <w:ind w:left="720" w:leftChars="0"/>
        <w:rPr>
          <w:rFonts w:hint="eastAsia" w:ascii="楷体_GB2312" w:hAnsi="宋体" w:eastAsia="楷体_GB2312"/>
          <w:b/>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9EEEE"/>
    <w:multiLevelType w:val="singleLevel"/>
    <w:tmpl w:val="0519EEEE"/>
    <w:lvl w:ilvl="0" w:tentative="0">
      <w:start w:val="2"/>
      <w:numFmt w:val="decimal"/>
      <w:suff w:val="nothing"/>
      <w:lvlText w:val="%1．"/>
      <w:lvlJc w:val="left"/>
    </w:lvl>
  </w:abstractNum>
  <w:abstractNum w:abstractNumId="1">
    <w:nsid w:val="179F7B2D"/>
    <w:multiLevelType w:val="singleLevel"/>
    <w:tmpl w:val="179F7B2D"/>
    <w:lvl w:ilvl="0" w:tentative="0">
      <w:start w:val="2"/>
      <w:numFmt w:val="chineseCounting"/>
      <w:suff w:val="nothing"/>
      <w:lvlText w:val="（%1）"/>
      <w:lvlJc w:val="left"/>
      <w:rPr>
        <w:rFonts w:hint="eastAsia"/>
      </w:rPr>
    </w:lvl>
  </w:abstractNum>
  <w:abstractNum w:abstractNumId="2">
    <w:nsid w:val="291FD66E"/>
    <w:multiLevelType w:val="singleLevel"/>
    <w:tmpl w:val="291FD66E"/>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C455A"/>
    <w:rsid w:val="003414A3"/>
    <w:rsid w:val="00515A0C"/>
    <w:rsid w:val="00866E99"/>
    <w:rsid w:val="0D067A3F"/>
    <w:rsid w:val="0DF72A64"/>
    <w:rsid w:val="0EDB478C"/>
    <w:rsid w:val="0F7B130E"/>
    <w:rsid w:val="1F695AB5"/>
    <w:rsid w:val="24336A5D"/>
    <w:rsid w:val="271A21AE"/>
    <w:rsid w:val="291C455A"/>
    <w:rsid w:val="36926D0C"/>
    <w:rsid w:val="37E1147F"/>
    <w:rsid w:val="45024789"/>
    <w:rsid w:val="4DAF2BCF"/>
    <w:rsid w:val="4DDB6F66"/>
    <w:rsid w:val="4E000F53"/>
    <w:rsid w:val="74542781"/>
    <w:rsid w:val="792F2AEE"/>
    <w:rsid w:val="7ADB52D2"/>
    <w:rsid w:val="7DBB0855"/>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customStyle="1" w:styleId="6">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133</Words>
  <Characters>762</Characters>
  <Lines>6</Lines>
  <Paragraphs>1</Paragraphs>
  <TotalTime>4</TotalTime>
  <ScaleCrop>false</ScaleCrop>
  <LinksUpToDate>false</LinksUpToDate>
  <CharactersWithSpaces>894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肖珊</cp:lastModifiedBy>
  <dcterms:modified xsi:type="dcterms:W3CDTF">2023-05-11T03:20:08Z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E5718EF614474EC6B4C1F55BEE220FCD</vt:lpwstr>
  </property>
</Properties>
</file>