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攀枝花市仁和区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务本乡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2021年度部门预算项目支出绩效自评报告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（2021年上半年固定资产投资入库奖补工作经费）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jc w:val="center"/>
        <w:textAlignment w:val="auto"/>
        <w:rPr>
          <w:rFonts w:hint="eastAsia" w:ascii="方正仿宋_GBK" w:hAnsi="方正仿宋_GBK" w:eastAsia="方正仿宋_GBK" w:cs="方正仿宋_GBK"/>
          <w:sz w:val="33"/>
          <w:szCs w:val="3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仿宋_GBK" w:hAnsi="方正仿宋_GBK" w:eastAsia="方正仿宋_GBK" w:cs="方正仿宋_GBK"/>
          <w:sz w:val="33"/>
          <w:szCs w:val="33"/>
        </w:rPr>
      </w:pPr>
      <w:r>
        <w:rPr>
          <w:rFonts w:hint="eastAsia" w:ascii="方正仿宋_GBK" w:hAnsi="方正仿宋_GBK" w:eastAsia="方正仿宋_GBK" w:cs="方正仿宋_GBK"/>
          <w:sz w:val="33"/>
          <w:szCs w:val="33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（一）项目基本情况。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1．推进固定资产投资入库。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2．按要求申报经费。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3．按财政资金使用制度使用经费。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4．根据实际情况使用。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1．完成年度固定资产入库任务数3.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67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2．完成年度固定资产入库任务数3.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67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亿，持续推进固定资产投资工作。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3．申报内容与实际相符，申报目标合理可行。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二、项目资金申报及使用情况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（一）项目资金申报及批复情况。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按上级文件申请经费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1．资金计划。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按照实际情况使用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2．资金到位。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到位资金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3．资金使用。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申报了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万元的资金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，但是财政资金紧张，未实际支付出去，资金被财政全部收回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，资金使用安全、规范、有效，资金支付范围、支付标准、支付进度、支付依据合规合法、与预算相符。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（三）项目财务管理情况。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项目实施单位财务管理制度健全，严格执行财务管理制度，账务处理及时，会计核算规范。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结合项目组织实施管理办法，重点围绕以下内容进行分析评价，并对自评中发现的问题分析说明。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（一）由经济发展办组织实施。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（二）由经济发展办负责项目管理。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（三）由经济发展办负责项目监督。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完成全年目标任务，实际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完成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3.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67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项目完成情况较好，资金使用规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3"/>
          <w:szCs w:val="33"/>
        </w:rPr>
        <w:t>范有效。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五、评价结论及建议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（一）评价结论。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项目效益较好，具有实际意义。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</w:pPr>
      <w:r>
        <w:rPr>
          <w:rFonts w:hint="default" w:ascii="Times New Roman" w:hAnsi="Times New Roman" w:eastAsia="方正楷体_GBK" w:cs="Times New Roman"/>
          <w:b/>
          <w:bCs/>
          <w:sz w:val="33"/>
          <w:szCs w:val="33"/>
        </w:rPr>
        <w:t>（二）存在的问题。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仿宋_GBK" w:hAnsi="方正仿宋_GBK" w:eastAsia="方正仿宋_GBK" w:cs="方正仿宋_GBK"/>
          <w:sz w:val="33"/>
          <w:szCs w:val="33"/>
        </w:rPr>
      </w:pPr>
      <w:r>
        <w:rPr>
          <w:rFonts w:hint="eastAsia" w:ascii="方正仿宋_GBK" w:hAnsi="方正仿宋_GBK" w:eastAsia="方正仿宋_GBK" w:cs="方正仿宋_GBK"/>
          <w:sz w:val="33"/>
          <w:szCs w:val="33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（三）相关建议。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仿宋_GBK" w:hAnsi="方正仿宋_GBK" w:eastAsia="方正仿宋_GBK" w:cs="方正仿宋_GBK"/>
          <w:sz w:val="33"/>
          <w:szCs w:val="33"/>
        </w:rPr>
      </w:pPr>
      <w:r>
        <w:rPr>
          <w:rFonts w:hint="eastAsia" w:ascii="方正仿宋_GBK" w:hAnsi="方正仿宋_GBK" w:eastAsia="方正仿宋_GBK" w:cs="方正仿宋_GBK"/>
          <w:sz w:val="33"/>
          <w:szCs w:val="33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669D426E"/>
    <w:rsid w:val="0E2D553F"/>
    <w:rsid w:val="1CE0349F"/>
    <w:rsid w:val="3FEC3BEB"/>
    <w:rsid w:val="47940560"/>
    <w:rsid w:val="4C865C08"/>
    <w:rsid w:val="4F8D706F"/>
    <w:rsid w:val="523E1829"/>
    <w:rsid w:val="5F4F0394"/>
    <w:rsid w:val="5FBB79FE"/>
    <w:rsid w:val="669D426E"/>
    <w:rsid w:val="69F85A87"/>
    <w:rsid w:val="7416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653</Words>
  <Characters>673</Characters>
  <Lines>0</Lines>
  <Paragraphs>0</Paragraphs>
  <TotalTime>34</TotalTime>
  <ScaleCrop>false</ScaleCrop>
  <LinksUpToDate>false</LinksUpToDate>
  <CharactersWithSpaces>674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2022-06-13T10:43:00Z</dcterms:created>
  <dc:creator>李彤1</dc:creator>
  <cp:lastModifiedBy>Administrator</cp:lastModifiedBy>
  <dcterms:modified xsi:type="dcterms:W3CDTF">2022-07-19T02:10:36Z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95442D07E06740E780ECD584ABD68627</vt:lpwstr>
  </property>
</Properties>
</file>