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20</w:t>
      </w:r>
      <w:r>
        <w:rPr>
          <w:rFonts w:hint="eastAsia" w:ascii="方正小标宋简体" w:hAnsi="宋体" w:eastAsia="方正小标宋简体"/>
          <w:color w:val="000000"/>
          <w:sz w:val="72"/>
          <w:szCs w:val="72"/>
          <w:lang w:val="en-US" w:eastAsia="zh-CN"/>
        </w:rPr>
        <w:t>20</w:t>
      </w:r>
      <w:r>
        <w:rPr>
          <w:rFonts w:hint="eastAsia" w:ascii="方正小标宋简体" w:hAnsi="宋体" w:eastAsia="方正小标宋简体"/>
          <w:color w:val="000000"/>
          <w:sz w:val="72"/>
          <w:szCs w:val="72"/>
        </w:rPr>
        <w:t>年度</w:t>
      </w:r>
      <w:r>
        <w:rPr>
          <w:rFonts w:hint="eastAsia" w:ascii="方正小标宋简体" w:hAnsi="宋体" w:eastAsia="方正小标宋简体"/>
          <w:color w:val="000000"/>
          <w:sz w:val="72"/>
          <w:szCs w:val="72"/>
        </w:rPr>
        <w:br w:type="textWrapping"/>
      </w:r>
      <w:r>
        <w:rPr>
          <w:rFonts w:hint="eastAsia" w:ascii="方正小标宋简体" w:hAnsi="宋体" w:eastAsia="方正小标宋简体"/>
          <w:color w:val="000000"/>
          <w:sz w:val="72"/>
          <w:szCs w:val="72"/>
        </w:rPr>
        <w:t>中共攀枝花市仁和区委机构编制委员会办公室 </w:t>
      </w:r>
    </w:p>
    <w:p>
      <w:pPr>
        <w:adjustRightInd w:val="0"/>
        <w:snapToGrid w:val="0"/>
        <w:spacing w:line="360" w:lineRule="auto"/>
        <w:jc w:val="center"/>
        <w:outlineLvl w:val="0"/>
        <w:rPr>
          <w:rFonts w:hint="eastAsia" w:ascii="黑体" w:hAnsi="黑体" w:eastAsia="黑体"/>
          <w:color w:val="000000"/>
          <w:sz w:val="72"/>
          <w:szCs w:val="72"/>
        </w:rPr>
      </w:pPr>
      <w:r>
        <w:rPr>
          <w:rFonts w:hint="eastAsia" w:ascii="方正小标宋简体" w:hAnsi="宋体" w:eastAsia="方正小标宋简体"/>
          <w:color w:val="000000"/>
          <w:sz w:val="72"/>
          <w:szCs w:val="72"/>
        </w:rPr>
        <w:t>部门决算编制说明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ascii="黑体" w:hAnsi="宋体" w:eastAsia="黑体" w:cs="黑体"/>
          <w:i w:val="0"/>
          <w:iCs w:val="0"/>
          <w:caps w:val="0"/>
          <w:color w:val="333333"/>
          <w:spacing w:val="0"/>
          <w:sz w:val="48"/>
          <w:szCs w:val="4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ascii="黑体" w:hAnsi="宋体" w:eastAsia="黑体" w:cs="黑体"/>
          <w:i w:val="0"/>
          <w:iCs w:val="0"/>
          <w:caps w:val="0"/>
          <w:color w:val="333333"/>
          <w:spacing w:val="0"/>
          <w:sz w:val="48"/>
          <w:szCs w:val="4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ascii="黑体" w:hAnsi="宋体" w:eastAsia="黑体" w:cs="黑体"/>
          <w:i w:val="0"/>
          <w:iCs w:val="0"/>
          <w:caps w:val="0"/>
          <w:color w:val="333333"/>
          <w:spacing w:val="0"/>
          <w:sz w:val="48"/>
          <w:szCs w:val="4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ascii="黑体" w:hAnsi="宋体" w:eastAsia="黑体" w:cs="黑体"/>
          <w:i w:val="0"/>
          <w:iCs w:val="0"/>
          <w:caps w:val="0"/>
          <w:color w:val="333333"/>
          <w:spacing w:val="0"/>
          <w:sz w:val="48"/>
          <w:szCs w:val="4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ascii="黑体" w:hAnsi="宋体" w:eastAsia="黑体" w:cs="黑体"/>
          <w:i w:val="0"/>
          <w:iCs w:val="0"/>
          <w:caps w:val="0"/>
          <w:color w:val="333333"/>
          <w:spacing w:val="0"/>
          <w:sz w:val="48"/>
          <w:szCs w:val="4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ascii="黑体" w:hAnsi="宋体" w:eastAsia="黑体" w:cs="黑体"/>
          <w:i w:val="0"/>
          <w:iCs w:val="0"/>
          <w:caps w:val="0"/>
          <w:color w:val="333333"/>
          <w:spacing w:val="0"/>
          <w:sz w:val="48"/>
          <w:szCs w:val="4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ascii="黑体" w:hAnsi="宋体" w:eastAsia="黑体" w:cs="黑体"/>
          <w:i w:val="0"/>
          <w:iCs w:val="0"/>
          <w:caps w:val="0"/>
          <w:color w:val="333333"/>
          <w:spacing w:val="0"/>
          <w:sz w:val="48"/>
          <w:szCs w:val="4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ascii="黑体" w:hAnsi="宋体" w:eastAsia="黑体" w:cs="黑体"/>
          <w:i w:val="0"/>
          <w:iCs w:val="0"/>
          <w:caps w:val="0"/>
          <w:color w:val="333333"/>
          <w:spacing w:val="0"/>
          <w:sz w:val="48"/>
          <w:szCs w:val="4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ascii="微软雅黑" w:hAnsi="微软雅黑" w:eastAsia="微软雅黑" w:cs="微软雅黑"/>
          <w:i w:val="0"/>
          <w:iCs w:val="0"/>
          <w:caps w:val="0"/>
          <w:color w:val="333333"/>
          <w:spacing w:val="0"/>
          <w:sz w:val="16"/>
          <w:szCs w:val="16"/>
        </w:rPr>
      </w:pPr>
      <w:r>
        <w:rPr>
          <w:rFonts w:ascii="黑体" w:hAnsi="宋体" w:eastAsia="黑体" w:cs="黑体"/>
          <w:i w:val="0"/>
          <w:iCs w:val="0"/>
          <w:caps w:val="0"/>
          <w:color w:val="333333"/>
          <w:spacing w:val="0"/>
          <w:sz w:val="48"/>
          <w:szCs w:val="48"/>
          <w:shd w:val="clear" w:fill="FFFFFF"/>
        </w:rPr>
        <w:t>目录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left"/>
        <w:rPr>
          <w:rFonts w:hint="eastAsia" w:ascii="微软雅黑" w:hAnsi="微软雅黑" w:eastAsia="微软雅黑" w:cs="微软雅黑"/>
          <w:i w:val="0"/>
          <w:iCs w:val="0"/>
          <w:caps w:val="0"/>
          <w:color w:val="333333"/>
          <w:spacing w:val="0"/>
          <w:sz w:val="16"/>
          <w:szCs w:val="16"/>
        </w:rPr>
      </w:pPr>
      <w:r>
        <w:rPr>
          <w:rFonts w:ascii="仿宋" w:hAnsi="仿宋" w:eastAsia="仿宋" w:cs="仿宋"/>
          <w:i w:val="0"/>
          <w:iCs w:val="0"/>
          <w:caps w:val="0"/>
          <w:color w:val="333333"/>
          <w:spacing w:val="0"/>
          <w:sz w:val="28"/>
          <w:szCs w:val="28"/>
          <w:shd w:val="clear" w:fill="FFFFFF"/>
        </w:rPr>
        <w:t>公开时间：</w:t>
      </w:r>
      <w:r>
        <w:rPr>
          <w:rFonts w:hint="eastAsia" w:ascii="仿宋" w:hAnsi="仿宋" w:eastAsia="仿宋" w:cs="仿宋"/>
          <w:i w:val="0"/>
          <w:iCs w:val="0"/>
          <w:caps w:val="0"/>
          <w:color w:val="333333"/>
          <w:spacing w:val="0"/>
          <w:sz w:val="28"/>
          <w:szCs w:val="28"/>
          <w:shd w:val="clear" w:fill="FFFFFF"/>
        </w:rPr>
        <w:t>202</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月2</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eastAsia" w:ascii="宋体" w:hAnsi="宋体" w:eastAsia="宋体" w:cs="宋体"/>
          <w:i w:val="0"/>
          <w:iCs w:val="0"/>
          <w:caps w:val="0"/>
          <w:color w:val="333333"/>
          <w:spacing w:val="0"/>
          <w:sz w:val="16"/>
          <w:szCs w:val="16"/>
          <w:lang w:val="en-US" w:eastAsia="zh-CN"/>
        </w:rPr>
      </w:pPr>
      <w:r>
        <w:rPr>
          <w:rFonts w:hint="eastAsia" w:ascii="仿宋" w:hAnsi="仿宋" w:eastAsia="仿宋" w:cs="仿宋"/>
          <w:b/>
          <w:bCs/>
          <w:i w:val="0"/>
          <w:iCs w:val="0"/>
          <w:caps w:val="0"/>
          <w:color w:val="333333"/>
          <w:spacing w:val="0"/>
          <w:sz w:val="24"/>
          <w:szCs w:val="24"/>
          <w:shd w:val="clear" w:fill="FFFFFF"/>
        </w:rPr>
        <w:t>第一部分</w:t>
      </w:r>
      <w:r>
        <w:rPr>
          <w:rFonts w:hint="eastAsia" w:ascii="微软雅黑" w:hAnsi="微软雅黑" w:eastAsia="微软雅黑" w:cs="微软雅黑"/>
          <w:b/>
          <w:bCs/>
          <w:i w:val="0"/>
          <w:iCs w:val="0"/>
          <w:caps w:val="0"/>
          <w:color w:val="333333"/>
          <w:spacing w:val="0"/>
          <w:sz w:val="16"/>
          <w:szCs w:val="16"/>
          <w:shd w:val="clear" w:fill="FFFFFF"/>
        </w:rPr>
        <w:t> </w:t>
      </w:r>
      <w:r>
        <w:rPr>
          <w:rFonts w:hint="eastAsia" w:ascii="仿宋" w:hAnsi="仿宋" w:eastAsia="仿宋" w:cs="仿宋"/>
          <w:b/>
          <w:bCs/>
          <w:i w:val="0"/>
          <w:iCs w:val="0"/>
          <w:caps w:val="0"/>
          <w:color w:val="333333"/>
          <w:spacing w:val="0"/>
          <w:sz w:val="24"/>
          <w:szCs w:val="24"/>
          <w:shd w:val="clear" w:fill="FFFFFF"/>
        </w:rPr>
        <w:t>部门概况</w:t>
      </w:r>
      <w:r>
        <w:rPr>
          <w:rFonts w:hint="eastAsia" w:ascii="仿宋" w:hAnsi="仿宋" w:eastAsia="仿宋" w:cs="仿宋"/>
          <w:b/>
          <w:bCs/>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4</w:t>
      </w:r>
      <w:r>
        <w:rPr>
          <w:rFonts w:hint="eastAsia" w:ascii="宋体" w:hAnsi="宋体" w:eastAsia="宋体" w:cs="宋体"/>
          <w:i w:val="0"/>
          <w:iCs w:val="0"/>
          <w:caps w:val="0"/>
          <w:color w:val="333333"/>
          <w:spacing w:val="0"/>
          <w:sz w:val="24"/>
          <w:szCs w:val="24"/>
          <w:shd w:val="clear" w:fill="FFFFFF"/>
        </w:rPr>
        <w:t>一、基本职能及主要工作</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二、机构设置</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default" w:ascii="微软雅黑" w:hAnsi="微软雅黑" w:eastAsia="宋体" w:cs="微软雅黑"/>
          <w:i w:val="0"/>
          <w:iCs w:val="0"/>
          <w:caps w:val="0"/>
          <w:color w:val="333333"/>
          <w:spacing w:val="0"/>
          <w:sz w:val="16"/>
          <w:szCs w:val="16"/>
          <w:lang w:val="en-US" w:eastAsia="zh-CN"/>
        </w:rPr>
      </w:pPr>
      <w:r>
        <w:rPr>
          <w:rFonts w:hint="eastAsia" w:ascii="仿宋" w:hAnsi="仿宋" w:eastAsia="仿宋" w:cs="仿宋"/>
          <w:b/>
          <w:bCs/>
          <w:i w:val="0"/>
          <w:iCs w:val="0"/>
          <w:caps w:val="0"/>
          <w:color w:val="333333"/>
          <w:spacing w:val="0"/>
          <w:sz w:val="24"/>
          <w:szCs w:val="24"/>
          <w:shd w:val="clear" w:fill="FFFFFF"/>
        </w:rPr>
        <w:t>第二部分度部门决算情况说明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6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eastAsia" w:ascii="微软雅黑" w:hAnsi="微软雅黑" w:eastAsia="宋体" w:cs="微软雅黑"/>
          <w:i w:val="0"/>
          <w:iCs w:val="0"/>
          <w:caps w:val="0"/>
          <w:color w:val="333333"/>
          <w:spacing w:val="0"/>
          <w:sz w:val="16"/>
          <w:szCs w:val="16"/>
          <w:lang w:val="en-US" w:eastAsia="zh-CN"/>
        </w:rPr>
      </w:pPr>
      <w:r>
        <w:rPr>
          <w:rFonts w:hint="eastAsia" w:ascii="宋体" w:hAnsi="宋体" w:eastAsia="宋体" w:cs="宋体"/>
          <w:i w:val="0"/>
          <w:iCs w:val="0"/>
          <w:caps w:val="0"/>
          <w:color w:val="333333"/>
          <w:spacing w:val="0"/>
          <w:sz w:val="24"/>
          <w:szCs w:val="24"/>
          <w:shd w:val="clear" w:fill="FFFFFF"/>
        </w:rPr>
        <w:t>一、收入支出决算总体情况说明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6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eastAsia" w:ascii="微软雅黑" w:hAnsi="微软雅黑" w:eastAsia="宋体" w:cs="微软雅黑"/>
          <w:i w:val="0"/>
          <w:iCs w:val="0"/>
          <w:caps w:val="0"/>
          <w:color w:val="333333"/>
          <w:spacing w:val="0"/>
          <w:sz w:val="16"/>
          <w:szCs w:val="16"/>
          <w:lang w:val="en-US" w:eastAsia="zh-CN"/>
        </w:rPr>
      </w:pPr>
      <w:r>
        <w:rPr>
          <w:rFonts w:hint="eastAsia" w:ascii="宋体" w:hAnsi="宋体" w:eastAsia="宋体" w:cs="宋体"/>
          <w:i w:val="0"/>
          <w:iCs w:val="0"/>
          <w:caps w:val="0"/>
          <w:color w:val="333333"/>
          <w:spacing w:val="0"/>
          <w:sz w:val="24"/>
          <w:szCs w:val="24"/>
          <w:shd w:val="clear" w:fill="FFFFFF"/>
        </w:rPr>
        <w:t>二、收入决算情况说明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7</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default" w:ascii="微软雅黑" w:hAnsi="微软雅黑" w:eastAsia="宋体" w:cs="微软雅黑"/>
          <w:i w:val="0"/>
          <w:iCs w:val="0"/>
          <w:caps w:val="0"/>
          <w:color w:val="333333"/>
          <w:spacing w:val="0"/>
          <w:sz w:val="16"/>
          <w:szCs w:val="16"/>
          <w:lang w:val="en-US" w:eastAsia="zh-CN"/>
        </w:rPr>
      </w:pPr>
      <w:r>
        <w:rPr>
          <w:rFonts w:hint="eastAsia" w:ascii="宋体" w:hAnsi="宋体" w:eastAsia="宋体" w:cs="宋体"/>
          <w:i w:val="0"/>
          <w:iCs w:val="0"/>
          <w:caps w:val="0"/>
          <w:color w:val="333333"/>
          <w:spacing w:val="0"/>
          <w:sz w:val="24"/>
          <w:szCs w:val="24"/>
          <w:shd w:val="clear" w:fill="FFFFFF"/>
        </w:rPr>
        <w:t>三、支出决算情况说明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7</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eastAsia" w:ascii="微软雅黑" w:hAnsi="微软雅黑" w:eastAsia="宋体" w:cs="微软雅黑"/>
          <w:i w:val="0"/>
          <w:iCs w:val="0"/>
          <w:caps w:val="0"/>
          <w:color w:val="333333"/>
          <w:spacing w:val="0"/>
          <w:sz w:val="16"/>
          <w:szCs w:val="16"/>
          <w:lang w:val="en-US" w:eastAsia="zh-CN"/>
        </w:rPr>
      </w:pPr>
      <w:r>
        <w:rPr>
          <w:rFonts w:hint="eastAsia" w:ascii="宋体" w:hAnsi="宋体" w:eastAsia="宋体" w:cs="宋体"/>
          <w:i w:val="0"/>
          <w:iCs w:val="0"/>
          <w:caps w:val="0"/>
          <w:color w:val="333333"/>
          <w:spacing w:val="0"/>
          <w:sz w:val="24"/>
          <w:szCs w:val="24"/>
          <w:shd w:val="clear" w:fill="FFFFFF"/>
        </w:rPr>
        <w:t>四、财政拨款收入支出决算总体情况说明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7</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五、一般公共预算财政拨款支出决算情况说明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六、一般公共预算财政拨款基本支出决算情况说明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10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default" w:ascii="微软雅黑" w:hAnsi="微软雅黑" w:eastAsia="宋体" w:cs="微软雅黑"/>
          <w:i w:val="0"/>
          <w:iCs w:val="0"/>
          <w:caps w:val="0"/>
          <w:color w:val="333333"/>
          <w:spacing w:val="0"/>
          <w:sz w:val="16"/>
          <w:szCs w:val="16"/>
          <w:lang w:val="en-US" w:eastAsia="zh-CN"/>
        </w:rPr>
      </w:pPr>
      <w:r>
        <w:rPr>
          <w:rFonts w:hint="eastAsia" w:ascii="宋体" w:hAnsi="宋体" w:eastAsia="宋体" w:cs="宋体"/>
          <w:i w:val="0"/>
          <w:iCs w:val="0"/>
          <w:caps w:val="0"/>
          <w:color w:val="333333"/>
          <w:spacing w:val="0"/>
          <w:sz w:val="24"/>
          <w:szCs w:val="24"/>
          <w:shd w:val="clear" w:fill="FFFFFF"/>
        </w:rPr>
        <w:t>七、“三公”经费财政拨款支出决算情况说明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10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default" w:ascii="微软雅黑" w:hAnsi="微软雅黑" w:eastAsia="宋体" w:cs="微软雅黑"/>
          <w:i w:val="0"/>
          <w:iCs w:val="0"/>
          <w:caps w:val="0"/>
          <w:color w:val="333333"/>
          <w:spacing w:val="0"/>
          <w:sz w:val="16"/>
          <w:szCs w:val="16"/>
          <w:lang w:val="en-US" w:eastAsia="zh-CN"/>
        </w:rPr>
      </w:pPr>
      <w:r>
        <w:rPr>
          <w:rFonts w:hint="eastAsia" w:ascii="宋体" w:hAnsi="宋体" w:eastAsia="宋体" w:cs="宋体"/>
          <w:i w:val="0"/>
          <w:iCs w:val="0"/>
          <w:caps w:val="0"/>
          <w:color w:val="333333"/>
          <w:spacing w:val="0"/>
          <w:sz w:val="24"/>
          <w:szCs w:val="24"/>
          <w:shd w:val="clear" w:fill="FFFFFF"/>
        </w:rPr>
        <w:t>八、政府性基金预算支出决算情况说明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12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4"/>
          <w:szCs w:val="24"/>
          <w:shd w:val="clear" w:fill="FFFFFF"/>
        </w:rPr>
        <w:t>九、</w:t>
      </w:r>
      <w:r>
        <w:rPr>
          <w:rFonts w:hint="default" w:ascii="Times New Roman" w:hAnsi="Times New Roman" w:eastAsia="微软雅黑" w:cs="Times New Roman"/>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国有资本经营预算支出决算情况说明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12</w:t>
      </w:r>
      <w:r>
        <w:rPr>
          <w:rFonts w:hint="eastAsia" w:ascii="仿宋" w:hAnsi="仿宋" w:eastAsia="仿宋" w:cs="仿宋"/>
          <w:i w:val="0"/>
          <w:iCs w:val="0"/>
          <w:caps w:val="0"/>
          <w:color w:val="333333"/>
          <w:spacing w:val="0"/>
          <w:sz w:val="24"/>
          <w:szCs w:val="24"/>
          <w:shd w:val="clear" w:fill="FFFFFF"/>
        </w:rPr>
        <w:t>十、</w:t>
      </w:r>
      <w:r>
        <w:rPr>
          <w:rFonts w:hint="eastAsia" w:ascii="宋体" w:hAnsi="宋体" w:eastAsia="宋体" w:cs="宋体"/>
          <w:i w:val="0"/>
          <w:iCs w:val="0"/>
          <w:caps w:val="0"/>
          <w:color w:val="333333"/>
          <w:spacing w:val="0"/>
          <w:sz w:val="24"/>
          <w:szCs w:val="24"/>
          <w:shd w:val="clear" w:fill="FFFFFF"/>
        </w:rPr>
        <w:t>其他重要事项的情况说明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12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40" w:lineRule="atLeast"/>
        <w:ind w:left="0" w:right="0" w:firstLine="0"/>
        <w:jc w:val="left"/>
        <w:rPr>
          <w:rFonts w:hint="default" w:ascii="微软雅黑" w:hAnsi="微软雅黑" w:eastAsia="宋体" w:cs="微软雅黑"/>
          <w:i w:val="0"/>
          <w:iCs w:val="0"/>
          <w:caps w:val="0"/>
          <w:color w:val="333333"/>
          <w:spacing w:val="0"/>
          <w:sz w:val="16"/>
          <w:szCs w:val="16"/>
          <w:lang w:val="en-US" w:eastAsia="zh-CN"/>
        </w:rPr>
      </w:pPr>
      <w:r>
        <w:rPr>
          <w:rFonts w:hint="eastAsia" w:ascii="仿宋" w:hAnsi="仿宋" w:eastAsia="仿宋" w:cs="仿宋"/>
          <w:b/>
          <w:bCs/>
          <w:i w:val="0"/>
          <w:iCs w:val="0"/>
          <w:caps w:val="0"/>
          <w:color w:val="333333"/>
          <w:spacing w:val="0"/>
          <w:sz w:val="24"/>
          <w:szCs w:val="24"/>
          <w:shd w:val="clear" w:fill="FFFFFF"/>
        </w:rPr>
        <w:t>第三部分</w:t>
      </w:r>
      <w:r>
        <w:rPr>
          <w:rFonts w:hint="eastAsia" w:ascii="微软雅黑" w:hAnsi="微软雅黑" w:eastAsia="微软雅黑" w:cs="微软雅黑"/>
          <w:b/>
          <w:bCs/>
          <w:i w:val="0"/>
          <w:iCs w:val="0"/>
          <w:caps w:val="0"/>
          <w:color w:val="333333"/>
          <w:spacing w:val="0"/>
          <w:sz w:val="16"/>
          <w:szCs w:val="16"/>
          <w:shd w:val="clear" w:fill="FFFFFF"/>
        </w:rPr>
        <w:t> </w:t>
      </w:r>
      <w:r>
        <w:rPr>
          <w:rFonts w:hint="eastAsia" w:ascii="仿宋" w:hAnsi="仿宋" w:eastAsia="仿宋" w:cs="仿宋"/>
          <w:b/>
          <w:bCs/>
          <w:i w:val="0"/>
          <w:iCs w:val="0"/>
          <w:caps w:val="0"/>
          <w:color w:val="333333"/>
          <w:spacing w:val="0"/>
          <w:sz w:val="24"/>
          <w:szCs w:val="24"/>
          <w:shd w:val="clear" w:fill="FFFFFF"/>
        </w:rPr>
        <w:t>名词解释</w:t>
      </w:r>
      <w:r>
        <w:rPr>
          <w:rFonts w:hint="eastAsia" w:ascii="仿宋" w:hAnsi="仿宋" w:eastAsia="仿宋" w:cs="仿宋"/>
          <w:b/>
          <w:bCs/>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16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40" w:lineRule="atLeast"/>
        <w:ind w:left="0" w:right="0" w:firstLine="0"/>
        <w:jc w:val="left"/>
        <w:rPr>
          <w:rFonts w:hint="default" w:ascii="微软雅黑" w:hAnsi="微软雅黑" w:eastAsia="宋体" w:cs="微软雅黑"/>
          <w:i w:val="0"/>
          <w:iCs w:val="0"/>
          <w:caps w:val="0"/>
          <w:color w:val="333333"/>
          <w:spacing w:val="0"/>
          <w:sz w:val="16"/>
          <w:szCs w:val="16"/>
          <w:lang w:val="en-US" w:eastAsia="zh-CN"/>
        </w:rPr>
      </w:pPr>
      <w:r>
        <w:rPr>
          <w:rFonts w:hint="eastAsia" w:ascii="仿宋" w:hAnsi="仿宋" w:eastAsia="仿宋" w:cs="仿宋"/>
          <w:b/>
          <w:bCs/>
          <w:i w:val="0"/>
          <w:iCs w:val="0"/>
          <w:caps w:val="0"/>
          <w:color w:val="333333"/>
          <w:spacing w:val="0"/>
          <w:sz w:val="24"/>
          <w:szCs w:val="24"/>
          <w:shd w:val="clear" w:fill="FFFFFF"/>
        </w:rPr>
        <w:t>第四部分</w:t>
      </w:r>
      <w:r>
        <w:rPr>
          <w:rFonts w:hint="eastAsia" w:ascii="微软雅黑" w:hAnsi="微软雅黑" w:eastAsia="微软雅黑" w:cs="微软雅黑"/>
          <w:b/>
          <w:bCs/>
          <w:i w:val="0"/>
          <w:iCs w:val="0"/>
          <w:caps w:val="0"/>
          <w:color w:val="333333"/>
          <w:spacing w:val="0"/>
          <w:sz w:val="16"/>
          <w:szCs w:val="16"/>
          <w:shd w:val="clear" w:fill="FFFFFF"/>
        </w:rPr>
        <w:t> </w:t>
      </w:r>
      <w:r>
        <w:rPr>
          <w:rFonts w:hint="eastAsia" w:ascii="仿宋" w:hAnsi="仿宋" w:eastAsia="仿宋" w:cs="仿宋"/>
          <w:b/>
          <w:bCs/>
          <w:i w:val="0"/>
          <w:iCs w:val="0"/>
          <w:caps w:val="0"/>
          <w:color w:val="333333"/>
          <w:spacing w:val="0"/>
          <w:sz w:val="24"/>
          <w:szCs w:val="24"/>
          <w:shd w:val="clear" w:fill="FFFFFF"/>
        </w:rPr>
        <w:t>附件</w:t>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18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right="0" w:firstLine="480" w:firstLineChars="200"/>
        <w:jc w:val="left"/>
        <w:rPr>
          <w:rFonts w:hint="default" w:ascii="微软雅黑" w:hAnsi="微软雅黑" w:eastAsia="宋体" w:cs="微软雅黑"/>
          <w:i w:val="0"/>
          <w:iCs w:val="0"/>
          <w:caps w:val="0"/>
          <w:color w:val="333333"/>
          <w:spacing w:val="0"/>
          <w:sz w:val="16"/>
          <w:szCs w:val="16"/>
          <w:lang w:val="en-US" w:eastAsia="zh-CN"/>
        </w:rPr>
      </w:pPr>
      <w:r>
        <w:rPr>
          <w:rFonts w:hint="eastAsia" w:ascii="宋体" w:hAnsi="宋体" w:eastAsia="宋体" w:cs="宋体"/>
          <w:i w:val="0"/>
          <w:iCs w:val="0"/>
          <w:caps w:val="0"/>
          <w:color w:val="333333"/>
          <w:spacing w:val="0"/>
          <w:sz w:val="24"/>
          <w:szCs w:val="24"/>
          <w:shd w:val="clear" w:fill="FFFFFF"/>
        </w:rPr>
        <w:t>附件</w:t>
      </w:r>
      <w:r>
        <w:rPr>
          <w:rFonts w:hint="default" w:ascii="Times New Roman" w:hAnsi="Times New Roman" w:eastAsia="微软雅黑" w:cs="Times New Roman"/>
          <w:i w:val="0"/>
          <w:iCs w:val="0"/>
          <w:caps w:val="0"/>
          <w:color w:val="333333"/>
          <w:spacing w:val="0"/>
          <w:sz w:val="24"/>
          <w:szCs w:val="24"/>
          <w:shd w:val="clear" w:fill="FFFFFF"/>
        </w:rPr>
        <w:t>1</w:t>
      </w:r>
      <w:r>
        <w:rPr>
          <w:rFonts w:hint="eastAsia" w:ascii="Times New Roman" w:hAnsi="Times New Roman" w:eastAsia="微软雅黑" w:cs="Times New Roman"/>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18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480" w:firstLineChars="200"/>
        <w:jc w:val="left"/>
        <w:rPr>
          <w:rFonts w:hint="default" w:ascii="微软雅黑" w:hAnsi="微软雅黑" w:eastAsia="宋体" w:cs="微软雅黑"/>
          <w:i w:val="0"/>
          <w:iCs w:val="0"/>
          <w:caps w:val="0"/>
          <w:color w:val="333333"/>
          <w:spacing w:val="0"/>
          <w:sz w:val="16"/>
          <w:szCs w:val="16"/>
          <w:lang w:val="en-US" w:eastAsia="zh-CN"/>
        </w:rPr>
      </w:pPr>
      <w:r>
        <w:rPr>
          <w:rFonts w:hint="eastAsia" w:ascii="宋体" w:hAnsi="宋体" w:eastAsia="宋体" w:cs="宋体"/>
          <w:i w:val="0"/>
          <w:iCs w:val="0"/>
          <w:caps w:val="0"/>
          <w:color w:val="333333"/>
          <w:spacing w:val="0"/>
          <w:sz w:val="24"/>
          <w:szCs w:val="24"/>
          <w:shd w:val="clear" w:fill="FFFFFF"/>
        </w:rPr>
        <w:t>附件</w:t>
      </w:r>
      <w:r>
        <w:rPr>
          <w:rFonts w:hint="default" w:ascii="Times New Roman" w:hAnsi="Times New Roman" w:eastAsia="微软雅黑" w:cs="Times New Roman"/>
          <w:i w:val="0"/>
          <w:iCs w:val="0"/>
          <w:caps w:val="0"/>
          <w:color w:val="333333"/>
          <w:spacing w:val="0"/>
          <w:sz w:val="24"/>
          <w:szCs w:val="24"/>
          <w:shd w:val="clear" w:fill="FFFFFF"/>
        </w:rPr>
        <w:t>2</w:t>
      </w:r>
      <w:r>
        <w:rPr>
          <w:rFonts w:hint="eastAsia" w:ascii="Times New Roman" w:hAnsi="Times New Roman" w:eastAsia="微软雅黑" w:cs="Times New Roman"/>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22</w:t>
      </w:r>
      <w:r>
        <w:rPr>
          <w:rFonts w:hint="eastAsia" w:ascii="仿宋" w:hAnsi="仿宋" w:eastAsia="仿宋" w:cs="仿宋"/>
          <w:b/>
          <w:bCs/>
          <w:i w:val="0"/>
          <w:iCs w:val="0"/>
          <w:caps w:val="0"/>
          <w:color w:val="333333"/>
          <w:spacing w:val="0"/>
          <w:sz w:val="24"/>
          <w:szCs w:val="24"/>
          <w:shd w:val="clear" w:fill="FFFFFF"/>
        </w:rPr>
        <w:t>第五部分</w:t>
      </w:r>
      <w:r>
        <w:rPr>
          <w:rFonts w:hint="eastAsia" w:ascii="微软雅黑" w:hAnsi="微软雅黑" w:eastAsia="微软雅黑" w:cs="微软雅黑"/>
          <w:b/>
          <w:bCs/>
          <w:i w:val="0"/>
          <w:iCs w:val="0"/>
          <w:caps w:val="0"/>
          <w:color w:val="333333"/>
          <w:spacing w:val="0"/>
          <w:sz w:val="16"/>
          <w:szCs w:val="16"/>
          <w:shd w:val="clear" w:fill="FFFFFF"/>
        </w:rPr>
        <w:t> </w:t>
      </w:r>
      <w:r>
        <w:rPr>
          <w:rFonts w:hint="eastAsia" w:ascii="仿宋" w:hAnsi="仿宋" w:eastAsia="仿宋" w:cs="仿宋"/>
          <w:b/>
          <w:bCs/>
          <w:i w:val="0"/>
          <w:iCs w:val="0"/>
          <w:caps w:val="0"/>
          <w:color w:val="333333"/>
          <w:spacing w:val="0"/>
          <w:sz w:val="24"/>
          <w:szCs w:val="24"/>
          <w:shd w:val="clear" w:fill="FFFFFF"/>
        </w:rPr>
        <w:t>附表</w:t>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default" w:ascii="微软雅黑" w:hAnsi="微软雅黑" w:eastAsia="宋体" w:cs="微软雅黑"/>
          <w:i w:val="0"/>
          <w:iCs w:val="0"/>
          <w:caps w:val="0"/>
          <w:color w:val="333333"/>
          <w:spacing w:val="0"/>
          <w:sz w:val="16"/>
          <w:szCs w:val="16"/>
          <w:lang w:val="en-US" w:eastAsia="zh-CN"/>
        </w:rPr>
      </w:pPr>
      <w:r>
        <w:rPr>
          <w:rFonts w:hint="eastAsia" w:ascii="仿宋" w:hAnsi="仿宋" w:eastAsia="仿宋" w:cs="仿宋"/>
          <w:i w:val="0"/>
          <w:iCs w:val="0"/>
          <w:caps w:val="0"/>
          <w:color w:val="333333"/>
          <w:spacing w:val="0"/>
          <w:sz w:val="24"/>
          <w:szCs w:val="24"/>
          <w:shd w:val="clear" w:fill="FFFFFF"/>
        </w:rPr>
        <w:t>一、</w:t>
      </w:r>
      <w:r>
        <w:rPr>
          <w:rFonts w:hint="eastAsia" w:ascii="宋体" w:hAnsi="宋体" w:eastAsia="宋体" w:cs="宋体"/>
          <w:i w:val="0"/>
          <w:iCs w:val="0"/>
          <w:caps w:val="0"/>
          <w:color w:val="333333"/>
          <w:spacing w:val="0"/>
          <w:sz w:val="24"/>
          <w:szCs w:val="24"/>
          <w:shd w:val="clear" w:fill="FFFFFF"/>
        </w:rPr>
        <w:t>收入支出决算总表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default" w:ascii="微软雅黑" w:hAnsi="微软雅黑" w:eastAsia="宋体" w:cs="微软雅黑"/>
          <w:i w:val="0"/>
          <w:iCs w:val="0"/>
          <w:caps w:val="0"/>
          <w:color w:val="333333"/>
          <w:spacing w:val="0"/>
          <w:sz w:val="16"/>
          <w:szCs w:val="16"/>
          <w:lang w:val="en-US" w:eastAsia="zh-CN"/>
        </w:rPr>
      </w:pPr>
      <w:r>
        <w:rPr>
          <w:rFonts w:hint="eastAsia" w:ascii="仿宋" w:hAnsi="仿宋" w:eastAsia="仿宋" w:cs="仿宋"/>
          <w:i w:val="0"/>
          <w:iCs w:val="0"/>
          <w:caps w:val="0"/>
          <w:color w:val="333333"/>
          <w:spacing w:val="0"/>
          <w:sz w:val="24"/>
          <w:szCs w:val="24"/>
          <w:shd w:val="clear" w:fill="FFFFFF"/>
        </w:rPr>
        <w:t>二、</w:t>
      </w:r>
      <w:r>
        <w:rPr>
          <w:rFonts w:hint="eastAsia" w:ascii="宋体" w:hAnsi="宋体" w:eastAsia="宋体" w:cs="宋体"/>
          <w:i w:val="0"/>
          <w:iCs w:val="0"/>
          <w:caps w:val="0"/>
          <w:color w:val="333333"/>
          <w:spacing w:val="0"/>
          <w:sz w:val="24"/>
          <w:szCs w:val="24"/>
          <w:shd w:val="clear" w:fill="FFFFFF"/>
        </w:rPr>
        <w:t>收入</w:t>
      </w:r>
      <w:r>
        <w:rPr>
          <w:rFonts w:hint="eastAsia" w:ascii="仿宋" w:hAnsi="仿宋" w:eastAsia="仿宋" w:cs="仿宋"/>
          <w:i w:val="0"/>
          <w:iCs w:val="0"/>
          <w:caps w:val="0"/>
          <w:color w:val="333333"/>
          <w:spacing w:val="0"/>
          <w:sz w:val="24"/>
          <w:szCs w:val="24"/>
          <w:shd w:val="clear" w:fill="FFFFFF"/>
        </w:rPr>
        <w:t>决算</w:t>
      </w:r>
      <w:r>
        <w:rPr>
          <w:rFonts w:hint="eastAsia" w:ascii="宋体" w:hAnsi="宋体" w:eastAsia="宋体" w:cs="宋体"/>
          <w:i w:val="0"/>
          <w:iCs w:val="0"/>
          <w:caps w:val="0"/>
          <w:color w:val="333333"/>
          <w:spacing w:val="0"/>
          <w:sz w:val="24"/>
          <w:szCs w:val="24"/>
          <w:shd w:val="clear" w:fill="FFFFFF"/>
        </w:rPr>
        <w:t>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default" w:ascii="微软雅黑" w:hAnsi="微软雅黑" w:eastAsia="宋体" w:cs="微软雅黑"/>
          <w:i w:val="0"/>
          <w:iCs w:val="0"/>
          <w:caps w:val="0"/>
          <w:color w:val="333333"/>
          <w:spacing w:val="0"/>
          <w:sz w:val="16"/>
          <w:szCs w:val="16"/>
          <w:lang w:val="en-US" w:eastAsia="zh-CN"/>
        </w:rPr>
      </w:pPr>
      <w:r>
        <w:rPr>
          <w:rFonts w:hint="eastAsia" w:ascii="仿宋" w:hAnsi="仿宋" w:eastAsia="仿宋" w:cs="仿宋"/>
          <w:i w:val="0"/>
          <w:iCs w:val="0"/>
          <w:caps w:val="0"/>
          <w:color w:val="333333"/>
          <w:spacing w:val="0"/>
          <w:sz w:val="24"/>
          <w:szCs w:val="24"/>
          <w:shd w:val="clear" w:fill="FFFFFF"/>
        </w:rPr>
        <w:t>三、</w:t>
      </w:r>
      <w:r>
        <w:rPr>
          <w:rFonts w:hint="eastAsia" w:ascii="宋体" w:hAnsi="宋体" w:eastAsia="宋体" w:cs="宋体"/>
          <w:i w:val="0"/>
          <w:iCs w:val="0"/>
          <w:caps w:val="0"/>
          <w:color w:val="333333"/>
          <w:spacing w:val="0"/>
          <w:sz w:val="24"/>
          <w:szCs w:val="24"/>
          <w:shd w:val="clear" w:fill="FFFFFF"/>
        </w:rPr>
        <w:t>支出</w:t>
      </w:r>
      <w:r>
        <w:rPr>
          <w:rFonts w:hint="eastAsia" w:ascii="仿宋" w:hAnsi="仿宋" w:eastAsia="仿宋" w:cs="仿宋"/>
          <w:i w:val="0"/>
          <w:iCs w:val="0"/>
          <w:caps w:val="0"/>
          <w:color w:val="333333"/>
          <w:spacing w:val="0"/>
          <w:sz w:val="24"/>
          <w:szCs w:val="24"/>
          <w:shd w:val="clear" w:fill="FFFFFF"/>
        </w:rPr>
        <w:t>决算</w:t>
      </w:r>
      <w:r>
        <w:rPr>
          <w:rFonts w:hint="eastAsia" w:ascii="宋体" w:hAnsi="宋体" w:eastAsia="宋体" w:cs="宋体"/>
          <w:i w:val="0"/>
          <w:iCs w:val="0"/>
          <w:caps w:val="0"/>
          <w:color w:val="333333"/>
          <w:spacing w:val="0"/>
          <w:sz w:val="24"/>
          <w:szCs w:val="24"/>
          <w:shd w:val="clear" w:fill="FFFFFF"/>
        </w:rPr>
        <w:t>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25</w:t>
      </w:r>
      <w:r>
        <w:rPr>
          <w:rFonts w:hint="eastAsia" w:ascii="仿宋" w:hAnsi="仿宋" w:eastAsia="仿宋" w:cs="仿宋"/>
          <w:i w:val="0"/>
          <w:iCs w:val="0"/>
          <w:caps w:val="0"/>
          <w:color w:val="333333"/>
          <w:spacing w:val="0"/>
          <w:sz w:val="24"/>
          <w:szCs w:val="24"/>
          <w:shd w:val="clear" w:fill="FFFFFF"/>
        </w:rPr>
        <w:t>四、</w:t>
      </w:r>
      <w:r>
        <w:rPr>
          <w:rFonts w:hint="eastAsia" w:ascii="宋体" w:hAnsi="宋体" w:eastAsia="宋体" w:cs="宋体"/>
          <w:i w:val="0"/>
          <w:iCs w:val="0"/>
          <w:caps w:val="0"/>
          <w:color w:val="333333"/>
          <w:spacing w:val="0"/>
          <w:sz w:val="24"/>
          <w:szCs w:val="24"/>
          <w:shd w:val="clear" w:fill="FFFFFF"/>
        </w:rPr>
        <w:t>财政拨款收入支出决算总表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25</w:t>
      </w:r>
      <w:r>
        <w:rPr>
          <w:rFonts w:hint="eastAsia" w:ascii="宋体" w:hAnsi="宋体" w:eastAsia="宋体" w:cs="宋体"/>
          <w:i w:val="0"/>
          <w:iCs w:val="0"/>
          <w:caps w:val="0"/>
          <w:color w:val="333333"/>
          <w:spacing w:val="0"/>
          <w:sz w:val="24"/>
          <w:szCs w:val="24"/>
          <w:shd w:val="clear" w:fill="FFFFFF"/>
        </w:rPr>
        <w:t>五、财政拨款支出决算明细表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26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default" w:ascii="宋体" w:hAnsi="宋体" w:eastAsia="宋体" w:cs="宋体"/>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六、</w:t>
      </w:r>
      <w:r>
        <w:rPr>
          <w:rFonts w:hint="eastAsia" w:ascii="宋体" w:hAnsi="宋体" w:eastAsia="宋体" w:cs="宋体"/>
          <w:i w:val="0"/>
          <w:iCs w:val="0"/>
          <w:caps w:val="0"/>
          <w:color w:val="333333"/>
          <w:spacing w:val="0"/>
          <w:sz w:val="24"/>
          <w:szCs w:val="24"/>
          <w:shd w:val="clear" w:fill="FFFFFF"/>
        </w:rPr>
        <w:t>一般公共预算财政拨款支出决算表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26</w:t>
      </w:r>
      <w:r>
        <w:rPr>
          <w:rFonts w:hint="eastAsia" w:ascii="仿宋" w:hAnsi="仿宋" w:eastAsia="仿宋" w:cs="仿宋"/>
          <w:i w:val="0"/>
          <w:iCs w:val="0"/>
          <w:caps w:val="0"/>
          <w:color w:val="333333"/>
          <w:spacing w:val="0"/>
          <w:sz w:val="24"/>
          <w:szCs w:val="24"/>
          <w:shd w:val="clear" w:fill="FFFFFF"/>
        </w:rPr>
        <w:t>七、</w:t>
      </w:r>
      <w:r>
        <w:rPr>
          <w:rFonts w:hint="eastAsia" w:ascii="宋体" w:hAnsi="宋体" w:eastAsia="宋体" w:cs="宋体"/>
          <w:i w:val="0"/>
          <w:iCs w:val="0"/>
          <w:caps w:val="0"/>
          <w:color w:val="333333"/>
          <w:spacing w:val="0"/>
          <w:sz w:val="24"/>
          <w:szCs w:val="24"/>
          <w:shd w:val="clear" w:fill="FFFFFF"/>
        </w:rPr>
        <w:t>一般公共预算财政拨款支出决算明细表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default" w:ascii="微软雅黑" w:hAnsi="微软雅黑" w:eastAsia="宋体" w:cs="微软雅黑"/>
          <w:i w:val="0"/>
          <w:iCs w:val="0"/>
          <w:caps w:val="0"/>
          <w:color w:val="333333"/>
          <w:spacing w:val="0"/>
          <w:sz w:val="16"/>
          <w:szCs w:val="16"/>
          <w:lang w:val="en-US" w:eastAsia="zh-CN"/>
        </w:rPr>
      </w:pPr>
      <w:r>
        <w:rPr>
          <w:rFonts w:hint="eastAsia" w:ascii="仿宋" w:hAnsi="仿宋" w:eastAsia="仿宋" w:cs="仿宋"/>
          <w:i w:val="0"/>
          <w:iCs w:val="0"/>
          <w:caps w:val="0"/>
          <w:color w:val="333333"/>
          <w:spacing w:val="0"/>
          <w:sz w:val="24"/>
          <w:szCs w:val="24"/>
          <w:shd w:val="clear" w:fill="FFFFFF"/>
        </w:rPr>
        <w:t>八、</w:t>
      </w:r>
      <w:r>
        <w:rPr>
          <w:rFonts w:hint="eastAsia" w:ascii="宋体" w:hAnsi="宋体" w:eastAsia="宋体" w:cs="宋体"/>
          <w:i w:val="0"/>
          <w:iCs w:val="0"/>
          <w:caps w:val="0"/>
          <w:color w:val="333333"/>
          <w:spacing w:val="0"/>
          <w:sz w:val="24"/>
          <w:szCs w:val="24"/>
          <w:shd w:val="clear" w:fill="FFFFFF"/>
        </w:rPr>
        <w:t>一般公共预算财政拨款基本支出决算表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26</w:t>
      </w:r>
      <w:r>
        <w:rPr>
          <w:rFonts w:hint="eastAsia" w:ascii="仿宋" w:hAnsi="仿宋" w:eastAsia="仿宋" w:cs="仿宋"/>
          <w:i w:val="0"/>
          <w:iCs w:val="0"/>
          <w:caps w:val="0"/>
          <w:color w:val="333333"/>
          <w:spacing w:val="0"/>
          <w:sz w:val="24"/>
          <w:szCs w:val="24"/>
          <w:shd w:val="clear" w:fill="FFFFFF"/>
        </w:rPr>
        <w:t>九、</w:t>
      </w:r>
      <w:r>
        <w:rPr>
          <w:rFonts w:hint="eastAsia" w:ascii="宋体" w:hAnsi="宋体" w:eastAsia="宋体" w:cs="宋体"/>
          <w:i w:val="0"/>
          <w:iCs w:val="0"/>
          <w:caps w:val="0"/>
          <w:color w:val="333333"/>
          <w:spacing w:val="0"/>
          <w:sz w:val="24"/>
          <w:szCs w:val="24"/>
          <w:shd w:val="clear" w:fill="FFFFFF"/>
        </w:rPr>
        <w:t>一般公共预算财政拨款项目支出决算表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44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4"/>
          <w:szCs w:val="24"/>
          <w:shd w:val="clear" w:fill="FFFFFF"/>
        </w:rPr>
        <w:t>十、</w:t>
      </w:r>
      <w:r>
        <w:rPr>
          <w:rFonts w:hint="eastAsia" w:ascii="宋体" w:hAnsi="宋体" w:eastAsia="宋体" w:cs="宋体"/>
          <w:i w:val="0"/>
          <w:iCs w:val="0"/>
          <w:caps w:val="0"/>
          <w:color w:val="333333"/>
          <w:spacing w:val="0"/>
          <w:sz w:val="24"/>
          <w:szCs w:val="24"/>
          <w:shd w:val="clear" w:fill="FFFFFF"/>
        </w:rPr>
        <w:t>一般公共预算财政拨款“三公”经费支出决算表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26</w:t>
      </w:r>
      <w:r>
        <w:rPr>
          <w:rFonts w:hint="eastAsia" w:ascii="仿宋" w:hAnsi="仿宋" w:eastAsia="仿宋" w:cs="仿宋"/>
          <w:i w:val="0"/>
          <w:iCs w:val="0"/>
          <w:caps w:val="0"/>
          <w:color w:val="333333"/>
          <w:spacing w:val="0"/>
          <w:sz w:val="24"/>
          <w:szCs w:val="24"/>
          <w:shd w:val="clear" w:fill="FFFFFF"/>
        </w:rPr>
        <w:t>十一、</w:t>
      </w:r>
      <w:r>
        <w:rPr>
          <w:rFonts w:hint="eastAsia" w:ascii="宋体" w:hAnsi="宋体" w:eastAsia="宋体" w:cs="宋体"/>
          <w:i w:val="0"/>
          <w:iCs w:val="0"/>
          <w:caps w:val="0"/>
          <w:color w:val="333333"/>
          <w:spacing w:val="0"/>
          <w:sz w:val="24"/>
          <w:szCs w:val="24"/>
          <w:shd w:val="clear" w:fill="FFFFFF"/>
        </w:rPr>
        <w:t>政府性基金预算财政拨款收入支出决算表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26</w:t>
      </w:r>
      <w:r>
        <w:rPr>
          <w:rFonts w:hint="eastAsia" w:ascii="仿宋" w:hAnsi="仿宋" w:eastAsia="仿宋" w:cs="仿宋"/>
          <w:i w:val="0"/>
          <w:iCs w:val="0"/>
          <w:caps w:val="0"/>
          <w:color w:val="333333"/>
          <w:spacing w:val="0"/>
          <w:sz w:val="24"/>
          <w:szCs w:val="24"/>
          <w:shd w:val="clear" w:fill="FFFFFF"/>
        </w:rPr>
        <w:t>十二、</w:t>
      </w:r>
      <w:r>
        <w:rPr>
          <w:rFonts w:hint="eastAsia" w:ascii="宋体" w:hAnsi="宋体" w:eastAsia="宋体" w:cs="宋体"/>
          <w:i w:val="0"/>
          <w:iCs w:val="0"/>
          <w:caps w:val="0"/>
          <w:color w:val="333333"/>
          <w:spacing w:val="0"/>
          <w:sz w:val="24"/>
          <w:szCs w:val="24"/>
          <w:shd w:val="clear" w:fill="FFFFFF"/>
        </w:rPr>
        <w:t>政府性基金预算财政拨款“三公”经费支出决算表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26</w:t>
      </w:r>
      <w:r>
        <w:rPr>
          <w:rFonts w:hint="eastAsia" w:ascii="仿宋" w:hAnsi="仿宋" w:eastAsia="仿宋" w:cs="仿宋"/>
          <w:i w:val="0"/>
          <w:iCs w:val="0"/>
          <w:caps w:val="0"/>
          <w:color w:val="333333"/>
          <w:spacing w:val="0"/>
          <w:sz w:val="24"/>
          <w:szCs w:val="24"/>
          <w:shd w:val="clear" w:fill="FFFFFF"/>
        </w:rPr>
        <w:t>十三、</w:t>
      </w:r>
      <w:r>
        <w:rPr>
          <w:rFonts w:hint="eastAsia" w:ascii="宋体" w:hAnsi="宋体" w:eastAsia="宋体" w:cs="宋体"/>
          <w:i w:val="0"/>
          <w:iCs w:val="0"/>
          <w:caps w:val="0"/>
          <w:color w:val="333333"/>
          <w:spacing w:val="0"/>
          <w:sz w:val="24"/>
          <w:szCs w:val="24"/>
          <w:shd w:val="clear" w:fill="FFFFFF"/>
        </w:rPr>
        <w:t>国有资本经营预算支出决算表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26</w:t>
      </w:r>
      <w:r>
        <w:rPr>
          <w:rFonts w:hint="eastAsia" w:ascii="微软雅黑" w:hAnsi="微软雅黑" w:eastAsia="微软雅黑" w:cs="微软雅黑"/>
          <w:i w:val="0"/>
          <w:iCs w:val="0"/>
          <w:caps w:val="0"/>
          <w:color w:val="333333"/>
          <w:spacing w:val="0"/>
          <w:sz w:val="16"/>
          <w:szCs w:val="1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50" w:beforeAutospacing="0" w:after="250" w:afterAutospacing="0"/>
        <w:ind w:left="0" w:right="0" w:firstLine="0"/>
        <w:jc w:val="center"/>
        <w:rPr>
          <w:rFonts w:hint="eastAsia" w:ascii="黑体" w:hAnsi="宋体" w:eastAsia="黑体" w:cs="黑体"/>
          <w:b w:val="0"/>
          <w:bCs w:val="0"/>
          <w:i w:val="0"/>
          <w:iCs w:val="0"/>
          <w:caps w:val="0"/>
          <w:color w:val="2270AC"/>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50" w:beforeAutospacing="0" w:after="250" w:afterAutospacing="0"/>
        <w:ind w:left="0" w:right="0" w:firstLine="0"/>
        <w:jc w:val="center"/>
        <w:rPr>
          <w:rFonts w:hint="eastAsia" w:ascii="黑体" w:hAnsi="宋体" w:eastAsia="黑体" w:cs="黑体"/>
          <w:b w:val="0"/>
          <w:bCs w:val="0"/>
          <w:i w:val="0"/>
          <w:iCs w:val="0"/>
          <w:caps w:val="0"/>
          <w:color w:val="2270AC"/>
          <w:spacing w:val="0"/>
          <w:sz w:val="44"/>
          <w:szCs w:val="44"/>
          <w:shd w:val="clear" w:fill="FFFFFF"/>
        </w:rPr>
      </w:pPr>
    </w:p>
    <w:p>
      <w:pPr>
        <w:rPr>
          <w:rFonts w:hint="eastAsia" w:ascii="黑体" w:hAnsi="宋体" w:eastAsia="黑体" w:cs="黑体"/>
          <w:b w:val="0"/>
          <w:bCs w:val="0"/>
          <w:i w:val="0"/>
          <w:iCs w:val="0"/>
          <w:caps w:val="0"/>
          <w:color w:val="2270AC"/>
          <w:spacing w:val="0"/>
          <w:sz w:val="44"/>
          <w:szCs w:val="44"/>
          <w:shd w:val="clear" w:fill="FFFFFF"/>
        </w:rPr>
      </w:pPr>
    </w:p>
    <w:p>
      <w:pPr>
        <w:rPr>
          <w:rFonts w:hint="eastAsia" w:ascii="黑体" w:hAnsi="宋体" w:eastAsia="黑体" w:cs="黑体"/>
          <w:b w:val="0"/>
          <w:bCs w:val="0"/>
          <w:i w:val="0"/>
          <w:iCs w:val="0"/>
          <w:caps w:val="0"/>
          <w:color w:val="2270AC"/>
          <w:spacing w:val="0"/>
          <w:sz w:val="44"/>
          <w:szCs w:val="44"/>
          <w:shd w:val="clear" w:fill="FFFFFF"/>
        </w:rPr>
      </w:pPr>
    </w:p>
    <w:p>
      <w:pPr>
        <w:rPr>
          <w:rFonts w:hint="eastAsia" w:ascii="黑体" w:hAnsi="宋体" w:eastAsia="黑体" w:cs="黑体"/>
          <w:b w:val="0"/>
          <w:bCs w:val="0"/>
          <w:i w:val="0"/>
          <w:iCs w:val="0"/>
          <w:caps w:val="0"/>
          <w:color w:val="2270AC"/>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50" w:beforeAutospacing="0" w:after="250" w:afterAutospacing="0"/>
        <w:ind w:left="0" w:right="0" w:firstLine="0"/>
        <w:jc w:val="center"/>
        <w:rPr>
          <w:rFonts w:hint="eastAsia" w:ascii="黑体" w:hAnsi="宋体" w:eastAsia="黑体" w:cs="黑体"/>
          <w:b w:val="0"/>
          <w:bCs w:val="0"/>
          <w:i w:val="0"/>
          <w:iCs w:val="0"/>
          <w:caps w:val="0"/>
          <w:color w:val="2270AC"/>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50" w:beforeAutospacing="0" w:after="250" w:afterAutospacing="0"/>
        <w:ind w:left="0" w:right="0" w:firstLine="0"/>
        <w:jc w:val="center"/>
        <w:rPr>
          <w:rFonts w:ascii="微软雅黑" w:hAnsi="微软雅黑" w:eastAsia="微软雅黑" w:cs="微软雅黑"/>
          <w:b w:val="0"/>
          <w:bCs w:val="0"/>
          <w:i w:val="0"/>
          <w:iCs w:val="0"/>
          <w:caps w:val="0"/>
          <w:color w:val="auto"/>
          <w:spacing w:val="0"/>
          <w:sz w:val="30"/>
          <w:szCs w:val="30"/>
        </w:rPr>
      </w:pPr>
      <w:r>
        <w:rPr>
          <w:rFonts w:hint="eastAsia" w:ascii="黑体" w:hAnsi="宋体" w:eastAsia="黑体" w:cs="黑体"/>
          <w:b w:val="0"/>
          <w:bCs w:val="0"/>
          <w:i w:val="0"/>
          <w:iCs w:val="0"/>
          <w:caps w:val="0"/>
          <w:color w:val="auto"/>
          <w:spacing w:val="0"/>
          <w:sz w:val="44"/>
          <w:szCs w:val="44"/>
          <w:shd w:val="clear" w:fill="FFFFFF"/>
        </w:rPr>
        <w:t>第一部分 部门概况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0" w:afterAutospacing="0"/>
        <w:ind w:left="0" w:right="0" w:firstLine="0"/>
        <w:jc w:val="left"/>
        <w:rPr>
          <w:rFonts w:hint="eastAsia" w:ascii="微软雅黑" w:hAnsi="微软雅黑" w:eastAsia="微软雅黑" w:cs="微软雅黑"/>
          <w:b w:val="0"/>
          <w:bCs w:val="0"/>
          <w:i w:val="0"/>
          <w:iCs w:val="0"/>
          <w:caps w:val="0"/>
          <w:color w:val="333333"/>
          <w:spacing w:val="0"/>
          <w:sz w:val="24"/>
          <w:szCs w:val="24"/>
        </w:rPr>
      </w:pPr>
      <w:r>
        <w:rPr>
          <w:rFonts w:hint="eastAsia" w:ascii="黑体" w:hAnsi="宋体" w:eastAsia="黑体" w:cs="黑体"/>
          <w:b w:val="0"/>
          <w:bCs w:val="0"/>
          <w:i w:val="0"/>
          <w:iCs w:val="0"/>
          <w:caps w:val="0"/>
          <w:color w:val="333333"/>
          <w:spacing w:val="0"/>
          <w:sz w:val="32"/>
          <w:szCs w:val="32"/>
          <w:shd w:val="clear" w:fill="FFFFFF"/>
        </w:rPr>
        <w:t>一、基本职能及主要工作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170" w:afterAutospacing="0" w:line="600" w:lineRule="atLeast"/>
        <w:ind w:left="0" w:right="0" w:firstLine="675"/>
        <w:jc w:val="left"/>
        <w:rPr>
          <w:rFonts w:hint="eastAsia" w:ascii="微软雅黑" w:hAnsi="微软雅黑" w:eastAsia="微软雅黑" w:cs="微软雅黑"/>
          <w:i w:val="0"/>
          <w:iCs w:val="0"/>
          <w:caps w:val="0"/>
          <w:color w:val="333333"/>
          <w:spacing w:val="0"/>
          <w:sz w:val="16"/>
          <w:szCs w:val="16"/>
        </w:rPr>
      </w:pPr>
      <w:r>
        <w:rPr>
          <w:rStyle w:val="10"/>
          <w:rFonts w:hint="eastAsia" w:ascii="宋体" w:hAnsi="宋体" w:eastAsia="宋体" w:cs="宋体"/>
          <w:i w:val="0"/>
          <w:iCs w:val="0"/>
          <w:caps w:val="0"/>
          <w:color w:val="333333"/>
          <w:spacing w:val="0"/>
          <w:sz w:val="32"/>
          <w:szCs w:val="32"/>
          <w:shd w:val="clear" w:fill="FFFFFF"/>
        </w:rPr>
        <w:t>（一）主要职能。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ascii="仿宋_GB2312" w:hAnsi="仿宋_GB2312" w:eastAsia="仿宋_GB2312" w:cs="仿宋_GB2312"/>
          <w:i w:val="0"/>
          <w:iCs w:val="0"/>
          <w:caps w:val="0"/>
          <w:color w:val="333333"/>
          <w:spacing w:val="0"/>
          <w:sz w:val="32"/>
          <w:szCs w:val="32"/>
          <w:shd w:val="clear" w:fill="FFFFFF"/>
        </w:rPr>
        <w:t>1、贯彻执行中央、省、市关于行政管理体制改革和机构改革、事业单位改革及机构编制管理的方针政策、法律法规规章,研究起草地方性规章制度草案,制定相关政策,并监督实施。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2、研究拟定全区行政管理体制改革和机构改革方案,审核区属各部门“三定”规定方案,指导全区各级行政管理体制改革和机构改革,评估改革效果；参与行政审批制度改革和行政区划调整的有关工作。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3、拟定全区各级行政编制、政法专项编制总额分配方案及调整编制事项。负责全区行政事业编制总量控制和机关事业单位机构编制实名制管理工作，会同有关部门严格控制财政供养人员。对区属机关和事业单位使用空缺编制补充人员进行核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4、负责区委、区政府各部门,区人大、区政协机关,区法院、区检察院机关,区人民团体机关的机构编制管理工作；协调区级各部门之间及区级各部门与乡镇之间的职责分工。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5、 研究拟定全区事业单位改革方案和事业单位编制标准及实施意见,负责区属事业单位机构编制管理,审核区属事业单位的机构编制方案,负责拟参照公务员法管理事业单位机构编制事项的审核工作。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6、 监督检查全区行政管理体制改革和机构改革方案及机构编制规定执行情况,建立机构编制工作考核评估制度,会同有关部门查处机构编制违法违纪行为。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7、 负责全区事业单位登记管理工作。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8、 承办区委、区政府和区委编委交办的其他工作。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170" w:afterAutospacing="0" w:line="600" w:lineRule="atLeast"/>
        <w:ind w:left="0" w:right="0" w:firstLine="675"/>
        <w:jc w:val="left"/>
        <w:rPr>
          <w:rFonts w:hint="eastAsia" w:ascii="微软雅黑" w:hAnsi="微软雅黑" w:eastAsia="微软雅黑" w:cs="微软雅黑"/>
          <w:i w:val="0"/>
          <w:iCs w:val="0"/>
          <w:caps w:val="0"/>
          <w:color w:val="333333"/>
          <w:spacing w:val="0"/>
          <w:sz w:val="16"/>
          <w:szCs w:val="16"/>
        </w:rPr>
      </w:pPr>
      <w:r>
        <w:rPr>
          <w:rStyle w:val="10"/>
          <w:rFonts w:hint="eastAsia" w:ascii="宋体" w:hAnsi="宋体" w:eastAsia="宋体" w:cs="宋体"/>
          <w:i w:val="0"/>
          <w:iCs w:val="0"/>
          <w:caps w:val="0"/>
          <w:color w:val="333333"/>
          <w:spacing w:val="0"/>
          <w:sz w:val="32"/>
          <w:szCs w:val="32"/>
          <w:shd w:val="clear" w:fill="FFFFFF"/>
        </w:rPr>
        <w:t>（二）20</w:t>
      </w:r>
      <w:r>
        <w:rPr>
          <w:rStyle w:val="10"/>
          <w:rFonts w:hint="eastAsia" w:ascii="宋体" w:hAnsi="宋体" w:eastAsia="宋体" w:cs="宋体"/>
          <w:i w:val="0"/>
          <w:iCs w:val="0"/>
          <w:caps w:val="0"/>
          <w:color w:val="333333"/>
          <w:spacing w:val="0"/>
          <w:sz w:val="32"/>
          <w:szCs w:val="32"/>
          <w:shd w:val="clear" w:fill="FFFFFF"/>
          <w:lang w:val="en-US" w:eastAsia="zh-CN"/>
        </w:rPr>
        <w:t>20</w:t>
      </w:r>
      <w:r>
        <w:rPr>
          <w:rStyle w:val="10"/>
          <w:rFonts w:hint="eastAsia" w:ascii="宋体" w:hAnsi="宋体" w:eastAsia="宋体" w:cs="宋体"/>
          <w:i w:val="0"/>
          <w:iCs w:val="0"/>
          <w:caps w:val="0"/>
          <w:color w:val="333333"/>
          <w:spacing w:val="0"/>
          <w:sz w:val="32"/>
          <w:szCs w:val="32"/>
          <w:shd w:val="clear" w:fill="FFFFFF"/>
        </w:rPr>
        <w:t>年重点工作完成情况。</w:t>
      </w:r>
    </w:p>
    <w:p>
      <w:pPr>
        <w:ind w:firstLine="643"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Style w:val="10"/>
          <w:rFonts w:hint="eastAsia" w:ascii="仿宋_GB2312" w:hAnsi="仿宋_GB2312" w:eastAsia="仿宋_GB2312" w:cs="仿宋_GB2312"/>
          <w:i w:val="0"/>
          <w:iCs w:val="0"/>
          <w:caps w:val="0"/>
          <w:color w:val="333333"/>
          <w:spacing w:val="0"/>
          <w:kern w:val="0"/>
          <w:sz w:val="32"/>
          <w:szCs w:val="32"/>
          <w:shd w:val="clear" w:fill="FFFFFF"/>
          <w:lang w:val="en-US" w:eastAsia="zh-CN" w:bidi="ar"/>
        </w:rPr>
        <w:t>1.全力推进各项机构改革。</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做好乡镇行政区划调整改革“后半篇文章”，进一步深化街道体制改革，持续推进综合行政执法改革，有序推进拟相对集中行政权力事项改革，全面完成事业单位分类改革。</w:t>
      </w:r>
    </w:p>
    <w:p>
      <w:pPr>
        <w:ind w:firstLine="643" w:firstLineChars="200"/>
        <w:rPr>
          <w:rFonts w:ascii="Times New Roman" w:hAnsi="Times New Roman" w:eastAsia="方正仿宋_GBK"/>
          <w:b/>
          <w:sz w:val="33"/>
          <w:szCs w:val="33"/>
        </w:rPr>
      </w:pPr>
      <w:r>
        <w:rPr>
          <w:rStyle w:val="10"/>
          <w:rFonts w:hint="eastAsia" w:ascii="仿宋_GB2312" w:hAnsi="仿宋_GB2312" w:eastAsia="仿宋_GB2312" w:cs="仿宋_GB2312"/>
          <w:i w:val="0"/>
          <w:iCs w:val="0"/>
          <w:caps w:val="0"/>
          <w:color w:val="333333"/>
          <w:spacing w:val="0"/>
          <w:kern w:val="0"/>
          <w:sz w:val="32"/>
          <w:szCs w:val="32"/>
          <w:shd w:val="clear" w:fill="FFFFFF"/>
          <w:lang w:val="en-US" w:eastAsia="zh-CN" w:bidi="ar"/>
        </w:rPr>
        <w:t>2.全力提供机构编制保障。</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做好编委会会议议题事项审核，积极发挥机构编制参谋助手作用。</w:t>
      </w:r>
    </w:p>
    <w:p>
      <w:pPr>
        <w:ind w:firstLine="643"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Style w:val="10"/>
          <w:rFonts w:hint="eastAsia" w:ascii="仿宋_GB2312" w:hAnsi="仿宋_GB2312" w:eastAsia="仿宋_GB2312" w:cs="仿宋_GB2312"/>
          <w:i w:val="0"/>
          <w:iCs w:val="0"/>
          <w:caps w:val="0"/>
          <w:color w:val="333333"/>
          <w:spacing w:val="0"/>
          <w:kern w:val="0"/>
          <w:sz w:val="32"/>
          <w:szCs w:val="32"/>
          <w:shd w:val="clear" w:fill="FFFFFF"/>
          <w:lang w:val="en-US" w:eastAsia="zh-CN" w:bidi="ar"/>
        </w:rPr>
        <w:t>3.全力规范机构编制管理。</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严肃机构编制刚性约束，强化议事协调机构的规范管理，依法开展统一社会信用代码赋码和事业单位登记管理工作。</w:t>
      </w:r>
    </w:p>
    <w:p>
      <w:pPr>
        <w:ind w:firstLine="643"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Style w:val="10"/>
          <w:rFonts w:hint="eastAsia" w:ascii="仿宋_GB2312" w:hAnsi="仿宋_GB2312" w:eastAsia="仿宋_GB2312" w:cs="仿宋_GB2312"/>
          <w:i w:val="0"/>
          <w:iCs w:val="0"/>
          <w:caps w:val="0"/>
          <w:color w:val="333333"/>
          <w:spacing w:val="0"/>
          <w:kern w:val="0"/>
          <w:sz w:val="32"/>
          <w:szCs w:val="32"/>
          <w:shd w:val="clear" w:fill="FFFFFF"/>
          <w:lang w:val="en-US" w:eastAsia="zh-CN" w:bidi="ar"/>
        </w:rPr>
        <w:t>4.全力推进森林防灭火体制机制与党政责任落实专项整治。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聚焦解决根本问题，确保思想认识到位；聚焦优化机构设置，确保职能明确到位；聚焦完善职责体系，确保事权划分到位；聚焦长效机制建设，确保责任落实到位。</w:t>
      </w:r>
    </w:p>
    <w:p>
      <w:pPr>
        <w:ind w:firstLine="643"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Style w:val="10"/>
          <w:rFonts w:hint="eastAsia" w:ascii="仿宋_GB2312" w:hAnsi="仿宋_GB2312" w:eastAsia="仿宋_GB2312" w:cs="仿宋_GB2312"/>
          <w:i w:val="0"/>
          <w:iCs w:val="0"/>
          <w:caps w:val="0"/>
          <w:color w:val="333333"/>
          <w:spacing w:val="0"/>
          <w:kern w:val="0"/>
          <w:sz w:val="32"/>
          <w:szCs w:val="32"/>
          <w:shd w:val="clear" w:fill="FFFFFF"/>
          <w:lang w:val="en-US" w:eastAsia="zh-CN" w:bidi="ar"/>
        </w:rPr>
        <w:t>5.全力加强干部队伍建设。</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积极投身新冠肺炎疫情防控；扎实开展以“三争三比”竞赛为载体深化“守纪律、提效能、强执行、做表率”活动；稳步推进“制度建设年”活动；深入开展“脱贫攻坚”成效巩固帮扶行动；全力配合区委巡察工作。</w:t>
      </w:r>
    </w:p>
    <w:p>
      <w:pPr>
        <w:pStyle w:val="7"/>
        <w:keepNext w:val="0"/>
        <w:keepLines w:val="0"/>
        <w:widowControl/>
        <w:suppressLineNumbers w:val="0"/>
        <w:pBdr>
          <w:top w:val="single" w:color="FFFFFF" w:sz="8" w:space="1"/>
          <w:left w:val="single" w:color="FFFFFF" w:sz="8" w:space="31"/>
          <w:bottom w:val="single" w:color="FFFFFF" w:sz="8" w:space="30"/>
          <w:right w:val="single" w:color="FFFFFF" w:sz="8" w:space="0"/>
        </w:pBdr>
        <w:shd w:val="clear" w:fill="FFFFFF"/>
        <w:spacing w:before="170" w:beforeAutospacing="0" w:after="170" w:afterAutospacing="0"/>
        <w:ind w:left="0" w:right="0" w:firstLine="640"/>
        <w:jc w:val="left"/>
        <w:rPr>
          <w:rFonts w:hint="eastAsia" w:ascii="黑体" w:hAnsi="宋体" w:eastAsia="黑体" w:cs="黑体"/>
          <w:i w:val="0"/>
          <w:iCs w:val="0"/>
          <w:caps w:val="0"/>
          <w:color w:val="333333"/>
          <w:spacing w:val="0"/>
          <w:sz w:val="32"/>
          <w:szCs w:val="32"/>
          <w:shd w:val="clear" w:fill="FFFFFF"/>
        </w:rPr>
      </w:pPr>
      <w:r>
        <w:rPr>
          <w:rFonts w:hint="eastAsia" w:ascii="黑体" w:hAnsi="宋体" w:eastAsia="黑体" w:cs="黑体"/>
          <w:i w:val="0"/>
          <w:iCs w:val="0"/>
          <w:caps w:val="0"/>
          <w:color w:val="333333"/>
          <w:spacing w:val="0"/>
          <w:sz w:val="32"/>
          <w:szCs w:val="32"/>
          <w:shd w:val="clear" w:fill="FFFFFF"/>
        </w:rPr>
        <w:t>二、机构设置</w:t>
      </w:r>
    </w:p>
    <w:p>
      <w:pPr>
        <w:pStyle w:val="7"/>
        <w:keepNext w:val="0"/>
        <w:keepLines w:val="0"/>
        <w:widowControl/>
        <w:suppressLineNumbers w:val="0"/>
        <w:pBdr>
          <w:top w:val="single" w:color="FFFFFF" w:sz="8" w:space="1"/>
          <w:left w:val="single" w:color="FFFFFF" w:sz="8" w:space="31"/>
          <w:bottom w:val="single" w:color="FFFFFF" w:sz="8" w:space="30"/>
          <w:right w:val="single" w:color="FFFFFF" w:sz="8" w:space="0"/>
        </w:pBdr>
        <w:shd w:val="clear" w:fill="FFFFFF"/>
        <w:spacing w:before="170" w:beforeAutospacing="0" w:after="170" w:afterAutospacing="0"/>
        <w:ind w:left="0" w:right="0" w:firstLine="640"/>
        <w:jc w:val="left"/>
        <w:rPr>
          <w:rFonts w:hint="eastAsia" w:ascii="仿宋" w:hAnsi="仿宋" w:eastAsia="仿宋"/>
          <w:sz w:val="32"/>
          <w:szCs w:val="32"/>
        </w:rPr>
      </w:pPr>
      <w:r>
        <w:rPr>
          <w:rFonts w:hint="eastAsia" w:ascii="仿宋" w:hAnsi="仿宋" w:eastAsia="仿宋" w:cs="仿宋"/>
          <w:i w:val="0"/>
          <w:iCs w:val="0"/>
          <w:caps w:val="0"/>
          <w:color w:val="333333"/>
          <w:spacing w:val="0"/>
          <w:sz w:val="32"/>
          <w:szCs w:val="32"/>
          <w:shd w:val="clear" w:fill="FFFFFF"/>
        </w:rPr>
        <w:t>中共攀枝花市仁和区委机构编制委员会办公室（简称区委编办）</w:t>
      </w:r>
      <w:r>
        <w:rPr>
          <w:rFonts w:hint="eastAsia" w:ascii="仿宋" w:hAnsi="仿宋" w:eastAsia="仿宋"/>
          <w:sz w:val="32"/>
          <w:szCs w:val="32"/>
        </w:rPr>
        <w:t>属一级预算单位，</w:t>
      </w:r>
      <w:r>
        <w:rPr>
          <w:rFonts w:hint="eastAsia" w:ascii="仿宋" w:hAnsi="仿宋" w:eastAsia="仿宋" w:cs="仿宋"/>
          <w:i w:val="0"/>
          <w:iCs w:val="0"/>
          <w:caps w:val="0"/>
          <w:color w:val="333333"/>
          <w:spacing w:val="0"/>
          <w:sz w:val="32"/>
          <w:szCs w:val="32"/>
          <w:shd w:val="clear" w:fill="FFFFFF"/>
        </w:rPr>
        <w:t>下</w:t>
      </w:r>
      <w:r>
        <w:rPr>
          <w:rFonts w:hint="eastAsia" w:ascii="仿宋" w:hAnsi="仿宋" w:eastAsia="仿宋" w:cs="仿宋"/>
          <w:i w:val="0"/>
          <w:iCs w:val="0"/>
          <w:caps w:val="0"/>
          <w:color w:val="333333"/>
          <w:spacing w:val="0"/>
          <w:sz w:val="32"/>
          <w:szCs w:val="32"/>
          <w:shd w:val="clear" w:fill="FFFFFF"/>
          <w:lang w:val="en-US" w:eastAsia="zh-CN"/>
        </w:rPr>
        <w:t>设</w:t>
      </w:r>
      <w:r>
        <w:rPr>
          <w:rFonts w:hint="eastAsia" w:ascii="仿宋" w:hAnsi="仿宋" w:eastAsia="仿宋"/>
          <w:sz w:val="32"/>
          <w:szCs w:val="32"/>
        </w:rPr>
        <w:t>独立编制机构</w:t>
      </w:r>
      <w:r>
        <w:rPr>
          <w:rFonts w:hint="eastAsia" w:ascii="仿宋" w:hAnsi="仿宋" w:eastAsia="仿宋"/>
          <w:sz w:val="32"/>
          <w:szCs w:val="32"/>
          <w:lang w:val="en-US" w:eastAsia="zh-CN"/>
        </w:rPr>
        <w:t>1</w:t>
      </w:r>
      <w:r>
        <w:rPr>
          <w:rFonts w:hint="eastAsia" w:ascii="仿宋" w:hAnsi="仿宋" w:eastAsia="仿宋"/>
          <w:sz w:val="32"/>
          <w:szCs w:val="32"/>
        </w:rPr>
        <w:t>个，其中行政机构</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个，参照公务员法管理的事业机构</w:t>
      </w:r>
      <w:r>
        <w:rPr>
          <w:rFonts w:hint="eastAsia" w:ascii="仿宋" w:hAnsi="仿宋" w:eastAsia="仿宋"/>
          <w:bCs/>
          <w:sz w:val="32"/>
          <w:szCs w:val="32"/>
          <w:lang w:val="en-US" w:eastAsia="zh-CN"/>
        </w:rPr>
        <w:t>1</w:t>
      </w:r>
      <w:r>
        <w:rPr>
          <w:rFonts w:hint="eastAsia" w:ascii="仿宋" w:hAnsi="仿宋" w:eastAsia="仿宋"/>
          <w:sz w:val="32"/>
          <w:szCs w:val="32"/>
        </w:rPr>
        <w:t>个，其他事业机构</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7"/>
        <w:keepNext w:val="0"/>
        <w:keepLines w:val="0"/>
        <w:widowControl/>
        <w:suppressLineNumbers w:val="0"/>
        <w:pBdr>
          <w:top w:val="single" w:color="FFFFFF" w:sz="8" w:space="1"/>
          <w:left w:val="single" w:color="FFFFFF" w:sz="8" w:space="31"/>
          <w:bottom w:val="single" w:color="FFFFFF" w:sz="8" w:space="30"/>
          <w:right w:val="single" w:color="FFFFFF" w:sz="8" w:space="0"/>
        </w:pBdr>
        <w:shd w:val="clear" w:fill="FFFFFF"/>
        <w:spacing w:before="170" w:beforeAutospacing="0" w:after="170" w:afterAutospacing="0"/>
        <w:ind w:left="0" w:right="0" w:firstLine="640"/>
        <w:jc w:val="left"/>
        <w:rPr>
          <w:rFonts w:hint="default" w:ascii="仿宋" w:hAnsi="仿宋" w:eastAsia="仿宋"/>
          <w:color w:val="000000"/>
          <w:sz w:val="32"/>
          <w:szCs w:val="32"/>
          <w:lang w:val="en-US" w:eastAsia="zh-CN"/>
        </w:rPr>
      </w:pPr>
      <w:r>
        <w:rPr>
          <w:rFonts w:hint="eastAsia" w:ascii="仿宋" w:hAnsi="仿宋" w:eastAsia="仿宋"/>
          <w:color w:val="000000"/>
          <w:sz w:val="32"/>
          <w:szCs w:val="32"/>
        </w:rPr>
        <w:t>纳入</w:t>
      </w:r>
      <w:r>
        <w:rPr>
          <w:rFonts w:hint="eastAsia" w:ascii="仿宋" w:hAnsi="仿宋" w:eastAsia="仿宋" w:cs="仿宋"/>
          <w:i w:val="0"/>
          <w:iCs w:val="0"/>
          <w:caps w:val="0"/>
          <w:color w:val="333333"/>
          <w:spacing w:val="0"/>
          <w:sz w:val="32"/>
          <w:szCs w:val="32"/>
          <w:shd w:val="clear" w:fill="FFFFFF"/>
        </w:rPr>
        <w:t>区委编办</w:t>
      </w:r>
      <w:r>
        <w:rPr>
          <w:rFonts w:ascii="仿宋" w:hAnsi="仿宋" w:eastAsia="仿宋"/>
          <w:color w:val="000000"/>
          <w:sz w:val="32"/>
          <w:szCs w:val="32"/>
        </w:rPr>
        <w:t>20</w:t>
      </w:r>
      <w:r>
        <w:rPr>
          <w:rFonts w:hint="eastAsia" w:ascii="仿宋" w:hAnsi="仿宋" w:eastAsia="仿宋"/>
          <w:color w:val="000000"/>
          <w:sz w:val="32"/>
          <w:szCs w:val="32"/>
          <w:lang w:eastAsia="zh-CN"/>
        </w:rPr>
        <w:t>20</w:t>
      </w:r>
      <w:r>
        <w:rPr>
          <w:rFonts w:hint="eastAsia" w:ascii="仿宋" w:hAnsi="仿宋" w:eastAsia="仿宋"/>
          <w:color w:val="000000"/>
          <w:sz w:val="32"/>
          <w:szCs w:val="32"/>
        </w:rPr>
        <w:t>年度部门决算编制范围的</w:t>
      </w:r>
      <w:r>
        <w:rPr>
          <w:rFonts w:hint="eastAsia" w:ascii="仿宋" w:hAnsi="仿宋" w:eastAsia="仿宋"/>
          <w:color w:val="000000"/>
          <w:sz w:val="32"/>
          <w:szCs w:val="32"/>
          <w:lang w:eastAsia="zh-CN"/>
        </w:rPr>
        <w:t>独立编制机构</w:t>
      </w:r>
      <w:r>
        <w:rPr>
          <w:rFonts w:hint="eastAsia" w:ascii="仿宋" w:hAnsi="仿宋" w:eastAsia="仿宋"/>
          <w:color w:val="000000"/>
          <w:sz w:val="32"/>
          <w:szCs w:val="32"/>
          <w:lang w:val="en-US" w:eastAsia="zh-CN"/>
        </w:rPr>
        <w:t>为仁和区事业单位登记服务中心。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50" w:beforeAutospacing="0" w:after="250" w:afterAutospacing="0"/>
        <w:ind w:left="0" w:right="440" w:firstLine="0"/>
        <w:jc w:val="right"/>
        <w:rPr>
          <w:rFonts w:hint="eastAsia" w:ascii="微软雅黑" w:hAnsi="微软雅黑" w:eastAsia="微软雅黑" w:cs="微软雅黑"/>
          <w:b w:val="0"/>
          <w:bCs w:val="0"/>
          <w:i w:val="0"/>
          <w:iCs w:val="0"/>
          <w:caps w:val="0"/>
          <w:color w:val="auto"/>
          <w:spacing w:val="0"/>
          <w:sz w:val="30"/>
          <w:szCs w:val="30"/>
        </w:rPr>
      </w:pPr>
      <w:r>
        <w:rPr>
          <w:rFonts w:hint="eastAsia" w:ascii="黑体" w:hAnsi="宋体" w:eastAsia="黑体" w:cs="黑体"/>
          <w:b w:val="0"/>
          <w:bCs w:val="0"/>
          <w:i w:val="0"/>
          <w:iCs w:val="0"/>
          <w:caps w:val="0"/>
          <w:color w:val="auto"/>
          <w:spacing w:val="0"/>
          <w:sz w:val="44"/>
          <w:szCs w:val="44"/>
          <w:shd w:val="clear" w:fill="FFFFFF"/>
        </w:rPr>
        <w:t>第二部分</w:t>
      </w:r>
      <w:r>
        <w:rPr>
          <w:rFonts w:hint="eastAsia" w:ascii="微软雅黑" w:hAnsi="微软雅黑" w:eastAsia="微软雅黑" w:cs="微软雅黑"/>
          <w:b w:val="0"/>
          <w:bCs w:val="0"/>
          <w:i w:val="0"/>
          <w:iCs w:val="0"/>
          <w:caps w:val="0"/>
          <w:color w:val="auto"/>
          <w:spacing w:val="0"/>
          <w:sz w:val="30"/>
          <w:szCs w:val="30"/>
          <w:shd w:val="clear" w:fill="FFFFFF"/>
        </w:rPr>
        <w:t> </w:t>
      </w:r>
      <w:r>
        <w:rPr>
          <w:rFonts w:hint="eastAsia" w:ascii="黑体" w:hAnsi="宋体" w:eastAsia="黑体" w:cs="黑体"/>
          <w:b w:val="0"/>
          <w:bCs w:val="0"/>
          <w:i w:val="0"/>
          <w:iCs w:val="0"/>
          <w:caps w:val="0"/>
          <w:color w:val="auto"/>
          <w:spacing w:val="0"/>
          <w:sz w:val="44"/>
          <w:szCs w:val="44"/>
          <w:shd w:val="clear" w:fill="FFFFFF"/>
        </w:rPr>
        <w:t>20</w:t>
      </w:r>
      <w:r>
        <w:rPr>
          <w:rFonts w:hint="eastAsia" w:ascii="黑体" w:eastAsia="黑体" w:cs="黑体"/>
          <w:b w:val="0"/>
          <w:bCs w:val="0"/>
          <w:i w:val="0"/>
          <w:iCs w:val="0"/>
          <w:caps w:val="0"/>
          <w:color w:val="auto"/>
          <w:spacing w:val="0"/>
          <w:sz w:val="44"/>
          <w:szCs w:val="44"/>
          <w:shd w:val="clear" w:fill="FFFFFF"/>
          <w:lang w:val="en-US" w:eastAsia="zh-CN"/>
        </w:rPr>
        <w:t>20</w:t>
      </w:r>
      <w:r>
        <w:rPr>
          <w:rFonts w:hint="eastAsia" w:ascii="黑体" w:hAnsi="宋体" w:eastAsia="黑体" w:cs="黑体"/>
          <w:b w:val="0"/>
          <w:bCs w:val="0"/>
          <w:i w:val="0"/>
          <w:iCs w:val="0"/>
          <w:caps w:val="0"/>
          <w:color w:val="auto"/>
          <w:spacing w:val="0"/>
          <w:sz w:val="44"/>
          <w:szCs w:val="44"/>
          <w:shd w:val="clear" w:fill="FFFFFF"/>
        </w:rPr>
        <w:t>年度部门决算情况说明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960" w:firstLineChars="300"/>
        <w:jc w:val="left"/>
      </w:pPr>
      <w:r>
        <w:rPr>
          <w:rFonts w:hint="eastAsia" w:ascii="黑体" w:hAnsi="宋体" w:eastAsia="黑体" w:cs="黑体"/>
          <w:i w:val="0"/>
          <w:iCs w:val="0"/>
          <w:caps w:val="0"/>
          <w:color w:val="333333"/>
          <w:spacing w:val="0"/>
          <w:sz w:val="32"/>
          <w:szCs w:val="32"/>
          <w:shd w:val="clear" w:fill="FFFFFF"/>
          <w:lang w:val="en-US" w:eastAsia="zh-CN"/>
        </w:rPr>
        <w:t>一、</w:t>
      </w:r>
      <w:r>
        <w:rPr>
          <w:rFonts w:hint="eastAsia" w:ascii="黑体" w:hAnsi="宋体" w:eastAsia="黑体" w:cs="黑体"/>
          <w:i w:val="0"/>
          <w:iCs w:val="0"/>
          <w:caps w:val="0"/>
          <w:color w:val="333333"/>
          <w:spacing w:val="0"/>
          <w:sz w:val="32"/>
          <w:szCs w:val="32"/>
          <w:shd w:val="clear" w:fill="FFFFFF"/>
        </w:rPr>
        <w:t>收入支出决算总体情况说明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年度收入总计</w:t>
      </w:r>
      <w:r>
        <w:rPr>
          <w:rFonts w:hint="eastAsia" w:ascii="仿宋" w:hAnsi="仿宋" w:eastAsia="仿宋" w:cs="仿宋"/>
          <w:i w:val="0"/>
          <w:iCs w:val="0"/>
          <w:caps w:val="0"/>
          <w:color w:val="333333"/>
          <w:spacing w:val="0"/>
          <w:sz w:val="32"/>
          <w:szCs w:val="32"/>
          <w:shd w:val="clear" w:fill="FFFFFF"/>
          <w:lang w:val="en-US" w:eastAsia="zh-CN"/>
        </w:rPr>
        <w:t>174.19</w:t>
      </w:r>
      <w:r>
        <w:rPr>
          <w:rFonts w:hint="eastAsia" w:ascii="仿宋" w:hAnsi="仿宋" w:eastAsia="仿宋" w:cs="仿宋"/>
          <w:i w:val="0"/>
          <w:iCs w:val="0"/>
          <w:caps w:val="0"/>
          <w:color w:val="333333"/>
          <w:spacing w:val="0"/>
          <w:sz w:val="32"/>
          <w:szCs w:val="32"/>
          <w:shd w:val="clear" w:fill="FFFFFF"/>
        </w:rPr>
        <w:t>万元、支出总计</w:t>
      </w:r>
      <w:r>
        <w:rPr>
          <w:rFonts w:hint="eastAsia" w:ascii="仿宋" w:hAnsi="仿宋" w:eastAsia="仿宋" w:cs="仿宋"/>
          <w:i w:val="0"/>
          <w:iCs w:val="0"/>
          <w:caps w:val="0"/>
          <w:color w:val="333333"/>
          <w:spacing w:val="0"/>
          <w:sz w:val="32"/>
          <w:szCs w:val="32"/>
          <w:shd w:val="clear" w:fill="FFFFFF"/>
          <w:lang w:val="en-US" w:eastAsia="zh-CN"/>
        </w:rPr>
        <w:t>174.19</w:t>
      </w:r>
      <w:r>
        <w:rPr>
          <w:rFonts w:hint="eastAsia" w:ascii="仿宋" w:hAnsi="仿宋" w:eastAsia="仿宋" w:cs="仿宋"/>
          <w:i w:val="0"/>
          <w:iCs w:val="0"/>
          <w:caps w:val="0"/>
          <w:color w:val="333333"/>
          <w:spacing w:val="0"/>
          <w:sz w:val="32"/>
          <w:szCs w:val="32"/>
          <w:shd w:val="clear" w:fill="FFFFFF"/>
        </w:rPr>
        <w:t>万元。与201</w:t>
      </w:r>
      <w:r>
        <w:rPr>
          <w:rFonts w:hint="eastAsia" w:ascii="仿宋" w:hAnsi="仿宋" w:eastAsia="仿宋" w:cs="仿宋"/>
          <w:i w:val="0"/>
          <w:iCs w:val="0"/>
          <w:caps w:val="0"/>
          <w:color w:val="333333"/>
          <w:spacing w:val="0"/>
          <w:sz w:val="32"/>
          <w:szCs w:val="32"/>
          <w:shd w:val="clear" w:fill="FFFFFF"/>
          <w:lang w:val="en-US" w:eastAsia="zh-CN"/>
        </w:rPr>
        <w:t>9</w:t>
      </w:r>
      <w:r>
        <w:rPr>
          <w:rFonts w:hint="eastAsia" w:ascii="仿宋" w:hAnsi="仿宋" w:eastAsia="仿宋" w:cs="仿宋"/>
          <w:i w:val="0"/>
          <w:iCs w:val="0"/>
          <w:caps w:val="0"/>
          <w:color w:val="333333"/>
          <w:spacing w:val="0"/>
          <w:sz w:val="32"/>
          <w:szCs w:val="32"/>
          <w:shd w:val="clear" w:fill="FFFFFF"/>
        </w:rPr>
        <w:t>年相比，收入总计增加</w:t>
      </w:r>
      <w:r>
        <w:rPr>
          <w:rFonts w:hint="eastAsia" w:ascii="仿宋" w:hAnsi="仿宋" w:eastAsia="仿宋" w:cs="仿宋"/>
          <w:i w:val="0"/>
          <w:iCs w:val="0"/>
          <w:caps w:val="0"/>
          <w:color w:val="333333"/>
          <w:spacing w:val="0"/>
          <w:sz w:val="32"/>
          <w:szCs w:val="32"/>
          <w:shd w:val="clear" w:fill="FFFFFF"/>
          <w:lang w:val="en-US" w:eastAsia="zh-CN"/>
        </w:rPr>
        <w:t>16.49</w:t>
      </w:r>
      <w:r>
        <w:rPr>
          <w:rFonts w:hint="eastAsia" w:ascii="仿宋" w:hAnsi="仿宋" w:eastAsia="仿宋" w:cs="仿宋"/>
          <w:i w:val="0"/>
          <w:iCs w:val="0"/>
          <w:caps w:val="0"/>
          <w:color w:val="333333"/>
          <w:spacing w:val="0"/>
          <w:sz w:val="32"/>
          <w:szCs w:val="32"/>
          <w:shd w:val="clear" w:fill="FFFFFF"/>
        </w:rPr>
        <w:t>万元，增长</w:t>
      </w:r>
      <w:r>
        <w:rPr>
          <w:rFonts w:hint="eastAsia" w:ascii="仿宋" w:hAnsi="仿宋" w:eastAsia="仿宋" w:cs="仿宋"/>
          <w:i w:val="0"/>
          <w:iCs w:val="0"/>
          <w:caps w:val="0"/>
          <w:color w:val="333333"/>
          <w:spacing w:val="0"/>
          <w:sz w:val="32"/>
          <w:szCs w:val="32"/>
          <w:shd w:val="clear" w:fill="FFFFFF"/>
          <w:lang w:val="en-US" w:eastAsia="zh-CN"/>
        </w:rPr>
        <w:t>9.47</w:t>
      </w:r>
      <w:r>
        <w:rPr>
          <w:rFonts w:hint="eastAsia" w:ascii="仿宋" w:hAnsi="仿宋" w:eastAsia="仿宋" w:cs="仿宋"/>
          <w:i w:val="0"/>
          <w:iCs w:val="0"/>
          <w:caps w:val="0"/>
          <w:color w:val="333333"/>
          <w:spacing w:val="0"/>
          <w:sz w:val="32"/>
          <w:szCs w:val="32"/>
          <w:shd w:val="clear" w:fill="FFFFFF"/>
        </w:rPr>
        <w:t>%；支出总计增加</w:t>
      </w:r>
      <w:r>
        <w:rPr>
          <w:rFonts w:hint="eastAsia" w:ascii="仿宋" w:hAnsi="仿宋" w:eastAsia="仿宋" w:cs="仿宋"/>
          <w:i w:val="0"/>
          <w:iCs w:val="0"/>
          <w:caps w:val="0"/>
          <w:color w:val="333333"/>
          <w:spacing w:val="0"/>
          <w:sz w:val="32"/>
          <w:szCs w:val="32"/>
          <w:shd w:val="clear" w:fill="FFFFFF"/>
          <w:lang w:val="en-US" w:eastAsia="zh-CN"/>
        </w:rPr>
        <w:t>16.26</w:t>
      </w:r>
      <w:r>
        <w:rPr>
          <w:rFonts w:hint="eastAsia" w:ascii="仿宋" w:hAnsi="仿宋" w:eastAsia="仿宋" w:cs="仿宋"/>
          <w:i w:val="0"/>
          <w:iCs w:val="0"/>
          <w:caps w:val="0"/>
          <w:color w:val="333333"/>
          <w:spacing w:val="0"/>
          <w:sz w:val="32"/>
          <w:szCs w:val="32"/>
          <w:shd w:val="clear" w:fill="FFFFFF"/>
        </w:rPr>
        <w:t>万元，增长</w:t>
      </w:r>
      <w:r>
        <w:rPr>
          <w:rFonts w:hint="eastAsia" w:ascii="仿宋" w:hAnsi="仿宋" w:eastAsia="仿宋" w:cs="仿宋"/>
          <w:i w:val="0"/>
          <w:iCs w:val="0"/>
          <w:caps w:val="0"/>
          <w:color w:val="333333"/>
          <w:spacing w:val="0"/>
          <w:sz w:val="32"/>
          <w:szCs w:val="32"/>
          <w:shd w:val="clear" w:fill="FFFFFF"/>
          <w:lang w:val="en-US" w:eastAsia="zh-CN"/>
        </w:rPr>
        <w:t>9.33</w:t>
      </w:r>
      <w:r>
        <w:rPr>
          <w:rFonts w:hint="eastAsia" w:ascii="仿宋" w:hAnsi="仿宋" w:eastAsia="仿宋" w:cs="仿宋"/>
          <w:i w:val="0"/>
          <w:iCs w:val="0"/>
          <w:caps w:val="0"/>
          <w:color w:val="333333"/>
          <w:spacing w:val="0"/>
          <w:sz w:val="32"/>
          <w:szCs w:val="32"/>
          <w:shd w:val="clear" w:fill="FFFFFF"/>
        </w:rPr>
        <w:t>%。主要变动原因是工资调整和人员调入增加人员经费。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960" w:firstLineChars="300"/>
        <w:jc w:val="left"/>
      </w:pPr>
      <w:r>
        <w:rPr>
          <w:rFonts w:hint="eastAsia" w:ascii="黑体" w:hAnsi="宋体" w:eastAsia="黑体" w:cs="黑体"/>
          <w:i w:val="0"/>
          <w:iCs w:val="0"/>
          <w:caps w:val="0"/>
          <w:color w:val="333333"/>
          <w:spacing w:val="0"/>
          <w:sz w:val="32"/>
          <w:szCs w:val="32"/>
          <w:shd w:val="clear" w:fill="FFFFFF"/>
          <w:lang w:val="en-US" w:eastAsia="zh-CN"/>
        </w:rPr>
        <w:t>二、</w:t>
      </w:r>
      <w:r>
        <w:rPr>
          <w:rFonts w:hint="eastAsia" w:ascii="黑体" w:hAnsi="宋体" w:eastAsia="黑体" w:cs="黑体"/>
          <w:i w:val="0"/>
          <w:iCs w:val="0"/>
          <w:caps w:val="0"/>
          <w:color w:val="333333"/>
          <w:spacing w:val="0"/>
          <w:sz w:val="32"/>
          <w:szCs w:val="32"/>
          <w:shd w:val="clear" w:fill="FFFFFF"/>
        </w:rPr>
        <w:t>收入决算情况说明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年本年收入合计</w:t>
      </w:r>
      <w:r>
        <w:rPr>
          <w:rFonts w:hint="eastAsia" w:ascii="仿宋" w:hAnsi="仿宋" w:eastAsia="仿宋" w:cs="仿宋"/>
          <w:i w:val="0"/>
          <w:iCs w:val="0"/>
          <w:caps w:val="0"/>
          <w:color w:val="333333"/>
          <w:spacing w:val="0"/>
          <w:sz w:val="32"/>
          <w:szCs w:val="32"/>
          <w:shd w:val="clear" w:fill="FFFFFF"/>
          <w:lang w:val="en-US" w:eastAsia="zh-CN"/>
        </w:rPr>
        <w:t>172.44</w:t>
      </w:r>
      <w:r>
        <w:rPr>
          <w:rFonts w:hint="eastAsia" w:ascii="仿宋" w:hAnsi="仿宋" w:eastAsia="仿宋" w:cs="仿宋"/>
          <w:i w:val="0"/>
          <w:iCs w:val="0"/>
          <w:caps w:val="0"/>
          <w:color w:val="333333"/>
          <w:spacing w:val="0"/>
          <w:sz w:val="32"/>
          <w:szCs w:val="32"/>
          <w:shd w:val="clear" w:fill="FFFFFF"/>
        </w:rPr>
        <w:t>万元，其中：一般公共预算财政拨款收入</w:t>
      </w:r>
      <w:r>
        <w:rPr>
          <w:rFonts w:hint="eastAsia" w:ascii="仿宋" w:hAnsi="仿宋" w:eastAsia="仿宋" w:cs="仿宋"/>
          <w:i w:val="0"/>
          <w:iCs w:val="0"/>
          <w:caps w:val="0"/>
          <w:color w:val="333333"/>
          <w:spacing w:val="0"/>
          <w:sz w:val="32"/>
          <w:szCs w:val="32"/>
          <w:shd w:val="clear" w:fill="FFFFFF"/>
          <w:lang w:val="en-US" w:eastAsia="zh-CN"/>
        </w:rPr>
        <w:t>172.44</w:t>
      </w:r>
      <w:r>
        <w:rPr>
          <w:rFonts w:hint="eastAsia" w:ascii="仿宋" w:hAnsi="仿宋" w:eastAsia="仿宋" w:cs="仿宋"/>
          <w:i w:val="0"/>
          <w:iCs w:val="0"/>
          <w:caps w:val="0"/>
          <w:color w:val="333333"/>
          <w:spacing w:val="0"/>
          <w:sz w:val="32"/>
          <w:szCs w:val="32"/>
          <w:shd w:val="clear" w:fill="FFFFFF"/>
        </w:rPr>
        <w:t>万元，占100%；政府性基金预算财政拨款收入0万元，占0%；上级补助收入0万元，占0%；事业收入0万元，占0%；经营收入0万元，占0%；附属单位上缴收入0万元，占0%；其他收入0万元，占0%。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960" w:firstLineChars="300"/>
        <w:jc w:val="left"/>
      </w:pPr>
      <w:r>
        <w:rPr>
          <w:rFonts w:hint="eastAsia" w:ascii="黑体" w:hAnsi="宋体" w:eastAsia="黑体" w:cs="黑体"/>
          <w:i w:val="0"/>
          <w:iCs w:val="0"/>
          <w:caps w:val="0"/>
          <w:color w:val="333333"/>
          <w:spacing w:val="0"/>
          <w:sz w:val="32"/>
          <w:szCs w:val="32"/>
          <w:shd w:val="clear" w:fill="FFFFFF"/>
          <w:lang w:val="en-US" w:eastAsia="zh-CN"/>
        </w:rPr>
        <w:t>三、</w:t>
      </w:r>
      <w:r>
        <w:rPr>
          <w:rFonts w:hint="eastAsia" w:ascii="黑体" w:hAnsi="宋体" w:eastAsia="黑体" w:cs="黑体"/>
          <w:i w:val="0"/>
          <w:iCs w:val="0"/>
          <w:caps w:val="0"/>
          <w:color w:val="333333"/>
          <w:spacing w:val="0"/>
          <w:sz w:val="32"/>
          <w:szCs w:val="32"/>
          <w:shd w:val="clear" w:fill="FFFFFF"/>
        </w:rPr>
        <w:t>支出决算情况说明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年本年支出合计</w:t>
      </w:r>
      <w:r>
        <w:rPr>
          <w:rFonts w:hint="eastAsia" w:ascii="仿宋" w:hAnsi="仿宋" w:eastAsia="仿宋" w:cs="仿宋"/>
          <w:i w:val="0"/>
          <w:iCs w:val="0"/>
          <w:caps w:val="0"/>
          <w:color w:val="333333"/>
          <w:spacing w:val="0"/>
          <w:sz w:val="32"/>
          <w:szCs w:val="32"/>
          <w:shd w:val="clear" w:fill="FFFFFF"/>
          <w:lang w:val="en-US" w:eastAsia="zh-CN"/>
        </w:rPr>
        <w:t>172.52</w:t>
      </w:r>
      <w:r>
        <w:rPr>
          <w:rFonts w:hint="eastAsia" w:ascii="仿宋" w:hAnsi="仿宋" w:eastAsia="仿宋" w:cs="仿宋"/>
          <w:i w:val="0"/>
          <w:iCs w:val="0"/>
          <w:caps w:val="0"/>
          <w:color w:val="333333"/>
          <w:spacing w:val="0"/>
          <w:sz w:val="32"/>
          <w:szCs w:val="32"/>
          <w:shd w:val="clear" w:fill="FFFFFF"/>
        </w:rPr>
        <w:t>万元，其中：基本支出</w:t>
      </w:r>
      <w:r>
        <w:rPr>
          <w:rFonts w:hint="eastAsia" w:ascii="仿宋" w:hAnsi="仿宋" w:eastAsia="仿宋" w:cs="仿宋"/>
          <w:i w:val="0"/>
          <w:iCs w:val="0"/>
          <w:caps w:val="0"/>
          <w:color w:val="333333"/>
          <w:spacing w:val="0"/>
          <w:sz w:val="32"/>
          <w:szCs w:val="32"/>
          <w:shd w:val="clear" w:fill="FFFFFF"/>
          <w:lang w:val="en-US" w:eastAsia="zh-CN"/>
        </w:rPr>
        <w:t>165.37</w:t>
      </w:r>
      <w:r>
        <w:rPr>
          <w:rFonts w:hint="eastAsia" w:ascii="仿宋" w:hAnsi="仿宋" w:eastAsia="仿宋" w:cs="仿宋"/>
          <w:i w:val="0"/>
          <w:iCs w:val="0"/>
          <w:caps w:val="0"/>
          <w:color w:val="333333"/>
          <w:spacing w:val="0"/>
          <w:sz w:val="32"/>
          <w:szCs w:val="32"/>
          <w:shd w:val="clear" w:fill="FFFFFF"/>
        </w:rPr>
        <w:t>万元，占95.8</w:t>
      </w: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%；项目支出</w:t>
      </w:r>
      <w:r>
        <w:rPr>
          <w:rFonts w:hint="eastAsia" w:ascii="仿宋" w:hAnsi="仿宋" w:eastAsia="仿宋" w:cs="仿宋"/>
          <w:i w:val="0"/>
          <w:iCs w:val="0"/>
          <w:caps w:val="0"/>
          <w:color w:val="333333"/>
          <w:spacing w:val="0"/>
          <w:sz w:val="32"/>
          <w:szCs w:val="32"/>
          <w:shd w:val="clear" w:fill="FFFFFF"/>
          <w:lang w:val="en-US" w:eastAsia="zh-CN"/>
        </w:rPr>
        <w:t>7.16</w:t>
      </w:r>
      <w:r>
        <w:rPr>
          <w:rFonts w:hint="eastAsia" w:ascii="仿宋" w:hAnsi="仿宋" w:eastAsia="仿宋" w:cs="仿宋"/>
          <w:i w:val="0"/>
          <w:iCs w:val="0"/>
          <w:caps w:val="0"/>
          <w:color w:val="333333"/>
          <w:spacing w:val="0"/>
          <w:sz w:val="32"/>
          <w:szCs w:val="32"/>
          <w:shd w:val="clear" w:fill="FFFFFF"/>
        </w:rPr>
        <w:t>万元，占4.1</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%；上缴上级支出0万元，占0%；经营支出0万元，占0%；对附属单位补助支出0万元，占0%。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四、财政拨款收入支出决算总体情况说明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年财政拨款收入总计</w:t>
      </w:r>
      <w:r>
        <w:rPr>
          <w:rFonts w:hint="eastAsia" w:ascii="仿宋" w:hAnsi="仿宋" w:eastAsia="仿宋" w:cs="仿宋"/>
          <w:i w:val="0"/>
          <w:iCs w:val="0"/>
          <w:caps w:val="0"/>
          <w:color w:val="333333"/>
          <w:spacing w:val="0"/>
          <w:sz w:val="32"/>
          <w:szCs w:val="32"/>
          <w:shd w:val="clear" w:fill="FFFFFF"/>
          <w:lang w:val="en-US" w:eastAsia="zh-CN"/>
        </w:rPr>
        <w:t>174.19</w:t>
      </w:r>
      <w:r>
        <w:rPr>
          <w:rFonts w:hint="eastAsia" w:ascii="仿宋" w:hAnsi="仿宋" w:eastAsia="仿宋" w:cs="仿宋"/>
          <w:i w:val="0"/>
          <w:iCs w:val="0"/>
          <w:caps w:val="0"/>
          <w:color w:val="333333"/>
          <w:spacing w:val="0"/>
          <w:sz w:val="32"/>
          <w:szCs w:val="32"/>
          <w:shd w:val="clear" w:fill="FFFFFF"/>
        </w:rPr>
        <w:t>万元、支出总计</w:t>
      </w:r>
      <w:r>
        <w:rPr>
          <w:rFonts w:hint="eastAsia" w:ascii="仿宋" w:hAnsi="仿宋" w:eastAsia="仿宋" w:cs="仿宋"/>
          <w:i w:val="0"/>
          <w:iCs w:val="0"/>
          <w:caps w:val="0"/>
          <w:color w:val="333333"/>
          <w:spacing w:val="0"/>
          <w:sz w:val="32"/>
          <w:szCs w:val="32"/>
          <w:shd w:val="clear" w:fill="FFFFFF"/>
          <w:lang w:val="en-US" w:eastAsia="zh-CN"/>
        </w:rPr>
        <w:t>174.19</w:t>
      </w:r>
      <w:r>
        <w:rPr>
          <w:rFonts w:hint="eastAsia" w:ascii="仿宋" w:hAnsi="仿宋" w:eastAsia="仿宋" w:cs="仿宋"/>
          <w:i w:val="0"/>
          <w:iCs w:val="0"/>
          <w:caps w:val="0"/>
          <w:color w:val="333333"/>
          <w:spacing w:val="0"/>
          <w:sz w:val="32"/>
          <w:szCs w:val="32"/>
          <w:shd w:val="clear" w:fill="FFFFFF"/>
        </w:rPr>
        <w:t>万元。与201</w:t>
      </w:r>
      <w:r>
        <w:rPr>
          <w:rFonts w:hint="eastAsia" w:ascii="仿宋" w:hAnsi="仿宋" w:eastAsia="仿宋" w:cs="仿宋"/>
          <w:i w:val="0"/>
          <w:iCs w:val="0"/>
          <w:caps w:val="0"/>
          <w:color w:val="333333"/>
          <w:spacing w:val="0"/>
          <w:sz w:val="32"/>
          <w:szCs w:val="32"/>
          <w:shd w:val="clear" w:fill="FFFFFF"/>
          <w:lang w:val="en-US" w:eastAsia="zh-CN"/>
        </w:rPr>
        <w:t>9</w:t>
      </w:r>
      <w:r>
        <w:rPr>
          <w:rFonts w:hint="eastAsia" w:ascii="仿宋" w:hAnsi="仿宋" w:eastAsia="仿宋" w:cs="仿宋"/>
          <w:i w:val="0"/>
          <w:iCs w:val="0"/>
          <w:caps w:val="0"/>
          <w:color w:val="333333"/>
          <w:spacing w:val="0"/>
          <w:sz w:val="32"/>
          <w:szCs w:val="32"/>
          <w:shd w:val="clear" w:fill="FFFFFF"/>
        </w:rPr>
        <w:t>年相比，财政拨款收入总计增加</w:t>
      </w:r>
      <w:r>
        <w:rPr>
          <w:rFonts w:hint="eastAsia" w:ascii="仿宋" w:hAnsi="仿宋" w:eastAsia="仿宋" w:cs="仿宋"/>
          <w:i w:val="0"/>
          <w:iCs w:val="0"/>
          <w:caps w:val="0"/>
          <w:color w:val="333333"/>
          <w:spacing w:val="0"/>
          <w:sz w:val="32"/>
          <w:szCs w:val="32"/>
          <w:shd w:val="clear" w:fill="FFFFFF"/>
          <w:lang w:val="en-US" w:eastAsia="zh-CN"/>
        </w:rPr>
        <w:t>16.49</w:t>
      </w:r>
      <w:r>
        <w:rPr>
          <w:rFonts w:hint="eastAsia" w:ascii="仿宋" w:hAnsi="仿宋" w:eastAsia="仿宋" w:cs="仿宋"/>
          <w:i w:val="0"/>
          <w:iCs w:val="0"/>
          <w:caps w:val="0"/>
          <w:color w:val="333333"/>
          <w:spacing w:val="0"/>
          <w:sz w:val="32"/>
          <w:szCs w:val="32"/>
          <w:shd w:val="clear" w:fill="FFFFFF"/>
        </w:rPr>
        <w:t>万元，增长</w:t>
      </w:r>
      <w:r>
        <w:rPr>
          <w:rFonts w:hint="eastAsia" w:ascii="仿宋" w:hAnsi="仿宋" w:eastAsia="仿宋" w:cs="仿宋"/>
          <w:i w:val="0"/>
          <w:iCs w:val="0"/>
          <w:caps w:val="0"/>
          <w:color w:val="333333"/>
          <w:spacing w:val="0"/>
          <w:sz w:val="32"/>
          <w:szCs w:val="32"/>
          <w:shd w:val="clear" w:fill="FFFFFF"/>
          <w:lang w:val="en-US" w:eastAsia="zh-CN"/>
        </w:rPr>
        <w:t>9.47</w:t>
      </w:r>
      <w:r>
        <w:rPr>
          <w:rFonts w:hint="eastAsia" w:ascii="仿宋" w:hAnsi="仿宋" w:eastAsia="仿宋" w:cs="仿宋"/>
          <w:i w:val="0"/>
          <w:iCs w:val="0"/>
          <w:caps w:val="0"/>
          <w:color w:val="333333"/>
          <w:spacing w:val="0"/>
          <w:sz w:val="32"/>
          <w:szCs w:val="32"/>
          <w:shd w:val="clear" w:fill="FFFFFF"/>
        </w:rPr>
        <w:t>%；支出总计增加</w:t>
      </w:r>
      <w:r>
        <w:rPr>
          <w:rFonts w:hint="eastAsia" w:ascii="仿宋" w:hAnsi="仿宋" w:eastAsia="仿宋" w:cs="仿宋"/>
          <w:i w:val="0"/>
          <w:iCs w:val="0"/>
          <w:caps w:val="0"/>
          <w:color w:val="333333"/>
          <w:spacing w:val="0"/>
          <w:sz w:val="32"/>
          <w:szCs w:val="32"/>
          <w:shd w:val="clear" w:fill="FFFFFF"/>
          <w:lang w:val="en-US" w:eastAsia="zh-CN"/>
        </w:rPr>
        <w:t>16.26</w:t>
      </w:r>
      <w:r>
        <w:rPr>
          <w:rFonts w:hint="eastAsia" w:ascii="仿宋" w:hAnsi="仿宋" w:eastAsia="仿宋" w:cs="仿宋"/>
          <w:i w:val="0"/>
          <w:iCs w:val="0"/>
          <w:caps w:val="0"/>
          <w:color w:val="333333"/>
          <w:spacing w:val="0"/>
          <w:sz w:val="32"/>
          <w:szCs w:val="32"/>
          <w:shd w:val="clear" w:fill="FFFFFF"/>
        </w:rPr>
        <w:t>万元，增长</w:t>
      </w:r>
      <w:r>
        <w:rPr>
          <w:rFonts w:hint="eastAsia" w:ascii="仿宋" w:hAnsi="仿宋" w:eastAsia="仿宋" w:cs="仿宋"/>
          <w:i w:val="0"/>
          <w:iCs w:val="0"/>
          <w:caps w:val="0"/>
          <w:color w:val="333333"/>
          <w:spacing w:val="0"/>
          <w:sz w:val="32"/>
          <w:szCs w:val="32"/>
          <w:shd w:val="clear" w:fill="FFFFFF"/>
          <w:lang w:val="en-US" w:eastAsia="zh-CN"/>
        </w:rPr>
        <w:t>9.33</w:t>
      </w:r>
      <w:r>
        <w:rPr>
          <w:rFonts w:hint="eastAsia" w:ascii="仿宋" w:hAnsi="仿宋" w:eastAsia="仿宋" w:cs="仿宋"/>
          <w:i w:val="0"/>
          <w:iCs w:val="0"/>
          <w:caps w:val="0"/>
          <w:color w:val="333333"/>
          <w:spacing w:val="0"/>
          <w:sz w:val="32"/>
          <w:szCs w:val="32"/>
          <w:shd w:val="clear" w:fill="FFFFFF"/>
        </w:rPr>
        <w:t>%。主要变动原因是工资调整和人员调入增加人员经费。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五、</w:t>
      </w:r>
      <w:r>
        <w:rPr>
          <w:rStyle w:val="10"/>
          <w:rFonts w:hint="eastAsia" w:ascii="黑体" w:hAnsi="宋体" w:eastAsia="黑体" w:cs="黑体"/>
          <w:i w:val="0"/>
          <w:iCs w:val="0"/>
          <w:caps w:val="0"/>
          <w:color w:val="333333"/>
          <w:spacing w:val="0"/>
          <w:sz w:val="32"/>
          <w:szCs w:val="32"/>
          <w:shd w:val="clear" w:fill="FFFFFF"/>
        </w:rPr>
        <w:t>一</w:t>
      </w:r>
      <w:r>
        <w:rPr>
          <w:rFonts w:hint="eastAsia" w:ascii="黑体" w:hAnsi="宋体" w:eastAsia="黑体" w:cs="黑体"/>
          <w:i w:val="0"/>
          <w:iCs w:val="0"/>
          <w:caps w:val="0"/>
          <w:color w:val="333333"/>
          <w:spacing w:val="0"/>
          <w:sz w:val="32"/>
          <w:szCs w:val="32"/>
          <w:shd w:val="clear" w:fill="FFFFFF"/>
        </w:rPr>
        <w:t>般公共预算财政拨款支出决算情况说明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（一）一般公共预算财政拨款支出决算总体情况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年一般公共预算财政拨款支出</w:t>
      </w:r>
      <w:r>
        <w:rPr>
          <w:rFonts w:hint="eastAsia" w:ascii="仿宋" w:hAnsi="仿宋" w:eastAsia="仿宋" w:cs="仿宋"/>
          <w:i w:val="0"/>
          <w:iCs w:val="0"/>
          <w:caps w:val="0"/>
          <w:color w:val="auto"/>
          <w:spacing w:val="0"/>
          <w:sz w:val="32"/>
          <w:szCs w:val="32"/>
          <w:shd w:val="clear" w:fill="FFFFFF"/>
          <w:lang w:val="en-US" w:eastAsia="zh-CN"/>
        </w:rPr>
        <w:t>172.52</w:t>
      </w:r>
      <w:r>
        <w:rPr>
          <w:rFonts w:hint="eastAsia" w:ascii="仿宋" w:hAnsi="仿宋" w:eastAsia="仿宋" w:cs="仿宋"/>
          <w:i w:val="0"/>
          <w:iCs w:val="0"/>
          <w:caps w:val="0"/>
          <w:color w:val="auto"/>
          <w:spacing w:val="0"/>
          <w:sz w:val="32"/>
          <w:szCs w:val="32"/>
          <w:shd w:val="clear" w:fill="FFFFFF"/>
        </w:rPr>
        <w:t>万</w:t>
      </w:r>
      <w:r>
        <w:rPr>
          <w:rFonts w:hint="eastAsia" w:ascii="仿宋" w:hAnsi="仿宋" w:eastAsia="仿宋" w:cs="仿宋"/>
          <w:i w:val="0"/>
          <w:iCs w:val="0"/>
          <w:caps w:val="0"/>
          <w:color w:val="333333"/>
          <w:spacing w:val="0"/>
          <w:sz w:val="32"/>
          <w:szCs w:val="32"/>
          <w:shd w:val="clear" w:fill="FFFFFF"/>
        </w:rPr>
        <w:t>元，占本年支出合计的</w:t>
      </w:r>
      <w:r>
        <w:rPr>
          <w:rFonts w:hint="eastAsia" w:ascii="仿宋" w:hAnsi="仿宋" w:eastAsia="仿宋" w:cs="仿宋"/>
          <w:i w:val="0"/>
          <w:iCs w:val="0"/>
          <w:caps w:val="0"/>
          <w:color w:val="auto"/>
          <w:spacing w:val="0"/>
          <w:sz w:val="32"/>
          <w:szCs w:val="32"/>
          <w:shd w:val="clear" w:fill="FFFFFF"/>
        </w:rPr>
        <w:t>99.</w:t>
      </w:r>
      <w:r>
        <w:rPr>
          <w:rFonts w:hint="eastAsia" w:ascii="仿宋" w:hAnsi="仿宋" w:eastAsia="仿宋" w:cs="仿宋"/>
          <w:i w:val="0"/>
          <w:iCs w:val="0"/>
          <w:caps w:val="0"/>
          <w:color w:val="auto"/>
          <w:spacing w:val="0"/>
          <w:sz w:val="32"/>
          <w:szCs w:val="32"/>
          <w:shd w:val="clear" w:fill="FFFFFF"/>
          <w:lang w:val="en-US" w:eastAsia="zh-CN"/>
        </w:rPr>
        <w:t>04</w:t>
      </w:r>
      <w:r>
        <w:rPr>
          <w:rFonts w:hint="eastAsia" w:ascii="仿宋" w:hAnsi="仿宋" w:eastAsia="仿宋" w:cs="仿宋"/>
          <w:i w:val="0"/>
          <w:iCs w:val="0"/>
          <w:caps w:val="0"/>
          <w:color w:val="auto"/>
          <w:spacing w:val="0"/>
          <w:sz w:val="32"/>
          <w:szCs w:val="32"/>
          <w:shd w:val="clear" w:fill="FFFFFF"/>
        </w:rPr>
        <w:t>%。与201</w:t>
      </w: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年相比，一般公共预算财政拨款增加</w:t>
      </w:r>
      <w:r>
        <w:rPr>
          <w:rFonts w:hint="eastAsia" w:ascii="仿宋" w:hAnsi="仿宋" w:eastAsia="仿宋" w:cs="仿宋"/>
          <w:i w:val="0"/>
          <w:iCs w:val="0"/>
          <w:caps w:val="0"/>
          <w:color w:val="auto"/>
          <w:spacing w:val="0"/>
          <w:sz w:val="32"/>
          <w:szCs w:val="32"/>
          <w:shd w:val="clear" w:fill="FFFFFF"/>
          <w:lang w:val="en-US" w:eastAsia="zh-CN"/>
        </w:rPr>
        <w:t>14.9</w:t>
      </w:r>
      <w:r>
        <w:rPr>
          <w:rFonts w:hint="eastAsia" w:ascii="仿宋" w:hAnsi="仿宋" w:eastAsia="仿宋" w:cs="仿宋"/>
          <w:i w:val="0"/>
          <w:iCs w:val="0"/>
          <w:caps w:val="0"/>
          <w:color w:val="auto"/>
          <w:spacing w:val="0"/>
          <w:sz w:val="32"/>
          <w:szCs w:val="32"/>
          <w:shd w:val="clear" w:fill="FFFFFF"/>
        </w:rPr>
        <w:t>万元，增</w:t>
      </w:r>
      <w:r>
        <w:rPr>
          <w:rFonts w:hint="eastAsia" w:ascii="仿宋" w:hAnsi="仿宋" w:eastAsia="仿宋" w:cs="仿宋"/>
          <w:i w:val="0"/>
          <w:iCs w:val="0"/>
          <w:caps w:val="0"/>
          <w:color w:val="auto"/>
          <w:spacing w:val="0"/>
          <w:sz w:val="32"/>
          <w:szCs w:val="32"/>
          <w:shd w:val="clear" w:fill="FFFFFF"/>
          <w:lang w:val="en-US" w:eastAsia="zh-CN"/>
        </w:rPr>
        <w:t>8.64</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。主要变动原因是工资调整和人员调入增加人员经费。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（二）一般公共预算财政拨款支出决算结构情况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auto"/>
          <w:spacing w:val="0"/>
          <w:sz w:val="16"/>
          <w:szCs w:val="16"/>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年一般公共预算财政拨款支出</w:t>
      </w:r>
      <w:r>
        <w:rPr>
          <w:rFonts w:hint="eastAsia" w:ascii="仿宋" w:hAnsi="仿宋" w:eastAsia="仿宋" w:cs="仿宋"/>
          <w:i w:val="0"/>
          <w:iCs w:val="0"/>
          <w:caps w:val="0"/>
          <w:color w:val="auto"/>
          <w:spacing w:val="0"/>
          <w:sz w:val="32"/>
          <w:szCs w:val="32"/>
          <w:shd w:val="clear" w:fill="FFFFFF"/>
          <w:lang w:val="en-US" w:eastAsia="zh-CN"/>
        </w:rPr>
        <w:t>172.52</w:t>
      </w:r>
      <w:r>
        <w:rPr>
          <w:rFonts w:hint="eastAsia" w:ascii="仿宋" w:hAnsi="仿宋" w:eastAsia="仿宋" w:cs="仿宋"/>
          <w:i w:val="0"/>
          <w:iCs w:val="0"/>
          <w:caps w:val="0"/>
          <w:color w:val="auto"/>
          <w:spacing w:val="0"/>
          <w:sz w:val="32"/>
          <w:szCs w:val="32"/>
          <w:shd w:val="clear" w:fill="FFFFFF"/>
        </w:rPr>
        <w:t>万元，主要用于以下方面:</w:t>
      </w:r>
      <w:r>
        <w:rPr>
          <w:rStyle w:val="10"/>
          <w:rFonts w:hint="eastAsia" w:ascii="仿宋" w:hAnsi="仿宋" w:eastAsia="仿宋" w:cs="仿宋"/>
          <w:i w:val="0"/>
          <w:iCs w:val="0"/>
          <w:caps w:val="0"/>
          <w:color w:val="auto"/>
          <w:spacing w:val="0"/>
          <w:sz w:val="32"/>
          <w:szCs w:val="32"/>
          <w:shd w:val="clear" w:fill="FFFFFF"/>
        </w:rPr>
        <w:t>一般公共服务（类）</w:t>
      </w:r>
      <w:r>
        <w:rPr>
          <w:rFonts w:hint="eastAsia" w:ascii="仿宋" w:hAnsi="仿宋" w:eastAsia="仿宋" w:cs="仿宋"/>
          <w:i w:val="0"/>
          <w:iCs w:val="0"/>
          <w:caps w:val="0"/>
          <w:color w:val="auto"/>
          <w:spacing w:val="0"/>
          <w:sz w:val="32"/>
          <w:szCs w:val="32"/>
          <w:shd w:val="clear" w:fill="FFFFFF"/>
        </w:rPr>
        <w:t>支出1</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shd w:val="clear" w:fill="FFFFFF"/>
          <w:lang w:val="en-US" w:eastAsia="zh-CN"/>
        </w:rPr>
        <w:t>68</w:t>
      </w:r>
      <w:r>
        <w:rPr>
          <w:rFonts w:hint="eastAsia" w:ascii="仿宋" w:hAnsi="仿宋" w:eastAsia="仿宋" w:cs="仿宋"/>
          <w:i w:val="0"/>
          <w:iCs w:val="0"/>
          <w:caps w:val="0"/>
          <w:color w:val="auto"/>
          <w:spacing w:val="0"/>
          <w:sz w:val="32"/>
          <w:szCs w:val="32"/>
          <w:shd w:val="clear" w:fill="FFFFFF"/>
        </w:rPr>
        <w:t>万元，占7</w:t>
      </w:r>
      <w:r>
        <w:rPr>
          <w:rFonts w:hint="eastAsia" w:ascii="仿宋" w:hAnsi="仿宋" w:eastAsia="仿宋" w:cs="仿宋"/>
          <w:i w:val="0"/>
          <w:iCs w:val="0"/>
          <w:caps w:val="0"/>
          <w:color w:val="auto"/>
          <w:spacing w:val="0"/>
          <w:sz w:val="32"/>
          <w:szCs w:val="32"/>
          <w:shd w:val="clear" w:fill="FFFFFF"/>
          <w:lang w:val="en-US" w:eastAsia="zh-CN"/>
        </w:rPr>
        <w:t>6.33</w:t>
      </w:r>
      <w:r>
        <w:rPr>
          <w:rFonts w:hint="eastAsia" w:ascii="仿宋" w:hAnsi="仿宋" w:eastAsia="仿宋" w:cs="仿宋"/>
          <w:i w:val="0"/>
          <w:iCs w:val="0"/>
          <w:caps w:val="0"/>
          <w:color w:val="auto"/>
          <w:spacing w:val="0"/>
          <w:sz w:val="32"/>
          <w:szCs w:val="32"/>
          <w:shd w:val="clear" w:fill="FFFFFF"/>
        </w:rPr>
        <w:t>%；</w:t>
      </w:r>
      <w:r>
        <w:rPr>
          <w:rStyle w:val="10"/>
          <w:rFonts w:hint="eastAsia" w:ascii="仿宋" w:hAnsi="仿宋" w:eastAsia="仿宋" w:cs="仿宋"/>
          <w:i w:val="0"/>
          <w:iCs w:val="0"/>
          <w:caps w:val="0"/>
          <w:color w:val="auto"/>
          <w:spacing w:val="0"/>
          <w:sz w:val="32"/>
          <w:szCs w:val="32"/>
          <w:shd w:val="clear" w:fill="FFFFFF"/>
        </w:rPr>
        <w:t>教育支出（类）</w:t>
      </w:r>
      <w:r>
        <w:rPr>
          <w:rFonts w:hint="eastAsia" w:ascii="仿宋" w:hAnsi="仿宋" w:eastAsia="仿宋" w:cs="仿宋"/>
          <w:i w:val="0"/>
          <w:iCs w:val="0"/>
          <w:caps w:val="0"/>
          <w:color w:val="auto"/>
          <w:spacing w:val="0"/>
          <w:sz w:val="32"/>
          <w:szCs w:val="32"/>
          <w:shd w:val="clear" w:fill="FFFFFF"/>
        </w:rPr>
        <w:t>0万元，占0%；</w:t>
      </w:r>
      <w:r>
        <w:rPr>
          <w:rStyle w:val="10"/>
          <w:rFonts w:hint="eastAsia" w:ascii="仿宋" w:hAnsi="仿宋" w:eastAsia="仿宋" w:cs="仿宋"/>
          <w:i w:val="0"/>
          <w:iCs w:val="0"/>
          <w:caps w:val="0"/>
          <w:color w:val="auto"/>
          <w:spacing w:val="0"/>
          <w:sz w:val="32"/>
          <w:szCs w:val="32"/>
          <w:shd w:val="clear" w:fill="FFFFFF"/>
        </w:rPr>
        <w:t>科学技术（类）</w:t>
      </w:r>
      <w:r>
        <w:rPr>
          <w:rFonts w:hint="eastAsia" w:ascii="仿宋" w:hAnsi="仿宋" w:eastAsia="仿宋" w:cs="仿宋"/>
          <w:i w:val="0"/>
          <w:iCs w:val="0"/>
          <w:caps w:val="0"/>
          <w:color w:val="auto"/>
          <w:spacing w:val="0"/>
          <w:sz w:val="32"/>
          <w:szCs w:val="32"/>
          <w:shd w:val="clear" w:fill="FFFFFF"/>
        </w:rPr>
        <w:t>支出0万元，占0%；</w:t>
      </w:r>
      <w:r>
        <w:rPr>
          <w:rStyle w:val="10"/>
          <w:rFonts w:hint="eastAsia" w:ascii="仿宋" w:hAnsi="仿宋" w:eastAsia="仿宋" w:cs="仿宋"/>
          <w:i w:val="0"/>
          <w:iCs w:val="0"/>
          <w:caps w:val="0"/>
          <w:color w:val="auto"/>
          <w:spacing w:val="0"/>
          <w:sz w:val="32"/>
          <w:szCs w:val="32"/>
          <w:shd w:val="clear" w:fill="FFFFFF"/>
        </w:rPr>
        <w:t>文化旅游体育与传媒（类）支出0万元，占0%</w:t>
      </w:r>
      <w:r>
        <w:rPr>
          <w:rFonts w:hint="eastAsia" w:ascii="仿宋" w:hAnsi="仿宋" w:eastAsia="仿宋" w:cs="仿宋"/>
          <w:i w:val="0"/>
          <w:iCs w:val="0"/>
          <w:caps w:val="0"/>
          <w:color w:val="auto"/>
          <w:spacing w:val="0"/>
          <w:sz w:val="32"/>
          <w:szCs w:val="32"/>
          <w:shd w:val="clear" w:fill="FFFFFF"/>
        </w:rPr>
        <w:t>；</w:t>
      </w:r>
      <w:r>
        <w:rPr>
          <w:rStyle w:val="10"/>
          <w:rFonts w:hint="eastAsia" w:ascii="仿宋" w:hAnsi="仿宋" w:eastAsia="仿宋" w:cs="仿宋"/>
          <w:i w:val="0"/>
          <w:iCs w:val="0"/>
          <w:caps w:val="0"/>
          <w:color w:val="auto"/>
          <w:spacing w:val="0"/>
          <w:sz w:val="32"/>
          <w:szCs w:val="32"/>
          <w:shd w:val="clear" w:fill="FFFFFF"/>
        </w:rPr>
        <w:t>社会保障和就业（类）</w:t>
      </w:r>
      <w:r>
        <w:rPr>
          <w:rFonts w:hint="eastAsia" w:ascii="仿宋" w:hAnsi="仿宋" w:eastAsia="仿宋" w:cs="仿宋"/>
          <w:i w:val="0"/>
          <w:iCs w:val="0"/>
          <w:caps w:val="0"/>
          <w:color w:val="auto"/>
          <w:spacing w:val="0"/>
          <w:sz w:val="32"/>
          <w:szCs w:val="32"/>
          <w:shd w:val="clear" w:fill="FFFFFF"/>
        </w:rPr>
        <w:t>支出</w:t>
      </w:r>
      <w:r>
        <w:rPr>
          <w:rFonts w:hint="eastAsia" w:ascii="仿宋" w:hAnsi="仿宋" w:eastAsia="仿宋" w:cs="仿宋"/>
          <w:i w:val="0"/>
          <w:iCs w:val="0"/>
          <w:caps w:val="0"/>
          <w:color w:val="auto"/>
          <w:spacing w:val="0"/>
          <w:sz w:val="32"/>
          <w:szCs w:val="32"/>
          <w:shd w:val="clear" w:fill="FFFFFF"/>
          <w:lang w:val="en-US" w:eastAsia="zh-CN"/>
        </w:rPr>
        <w:t>18.46</w:t>
      </w:r>
      <w:r>
        <w:rPr>
          <w:rFonts w:hint="eastAsia" w:ascii="仿宋" w:hAnsi="仿宋" w:eastAsia="仿宋" w:cs="仿宋"/>
          <w:i w:val="0"/>
          <w:iCs w:val="0"/>
          <w:caps w:val="0"/>
          <w:color w:val="auto"/>
          <w:spacing w:val="0"/>
          <w:sz w:val="32"/>
          <w:szCs w:val="32"/>
          <w:shd w:val="clear" w:fill="FFFFFF"/>
        </w:rPr>
        <w:t>万元，占</w:t>
      </w:r>
      <w:r>
        <w:rPr>
          <w:rFonts w:hint="eastAsia" w:ascii="仿宋" w:hAnsi="仿宋" w:eastAsia="仿宋" w:cs="仿宋"/>
          <w:i w:val="0"/>
          <w:iCs w:val="0"/>
          <w:caps w:val="0"/>
          <w:color w:val="auto"/>
          <w:spacing w:val="0"/>
          <w:sz w:val="32"/>
          <w:szCs w:val="32"/>
          <w:shd w:val="clear" w:fill="FFFFFF"/>
          <w:lang w:val="en-US" w:eastAsia="zh-CN"/>
        </w:rPr>
        <w:t>10.7</w:t>
      </w:r>
      <w:r>
        <w:rPr>
          <w:rFonts w:hint="eastAsia" w:ascii="仿宋" w:hAnsi="仿宋" w:eastAsia="仿宋" w:cs="仿宋"/>
          <w:i w:val="0"/>
          <w:iCs w:val="0"/>
          <w:caps w:val="0"/>
          <w:color w:val="auto"/>
          <w:spacing w:val="0"/>
          <w:sz w:val="32"/>
          <w:szCs w:val="32"/>
          <w:shd w:val="clear" w:fill="FFFFFF"/>
        </w:rPr>
        <w:t>%；</w:t>
      </w:r>
      <w:r>
        <w:rPr>
          <w:rStyle w:val="10"/>
          <w:rFonts w:hint="eastAsia" w:ascii="仿宋" w:hAnsi="仿宋" w:eastAsia="仿宋" w:cs="仿宋"/>
          <w:i w:val="0"/>
          <w:iCs w:val="0"/>
          <w:caps w:val="0"/>
          <w:color w:val="auto"/>
          <w:spacing w:val="0"/>
          <w:sz w:val="32"/>
          <w:szCs w:val="32"/>
          <w:shd w:val="clear" w:fill="FFFFFF"/>
        </w:rPr>
        <w:t>卫生健康支出</w:t>
      </w:r>
      <w:r>
        <w:rPr>
          <w:rFonts w:hint="eastAsia" w:ascii="仿宋" w:hAnsi="仿宋" w:eastAsia="仿宋" w:cs="仿宋"/>
          <w:i w:val="0"/>
          <w:iCs w:val="0"/>
          <w:caps w:val="0"/>
          <w:color w:val="auto"/>
          <w:spacing w:val="0"/>
          <w:sz w:val="32"/>
          <w:szCs w:val="32"/>
          <w:shd w:val="clear" w:fill="FFFFFF"/>
        </w:rPr>
        <w:t>6.</w:t>
      </w:r>
      <w:r>
        <w:rPr>
          <w:rFonts w:hint="eastAsia" w:ascii="仿宋" w:hAnsi="仿宋" w:eastAsia="仿宋" w:cs="仿宋"/>
          <w:i w:val="0"/>
          <w:iCs w:val="0"/>
          <w:caps w:val="0"/>
          <w:color w:val="auto"/>
          <w:spacing w:val="0"/>
          <w:sz w:val="32"/>
          <w:szCs w:val="32"/>
          <w:shd w:val="clear" w:fill="FFFFFF"/>
          <w:lang w:val="en-US" w:eastAsia="zh-CN"/>
        </w:rPr>
        <w:t>39</w:t>
      </w:r>
      <w:r>
        <w:rPr>
          <w:rFonts w:hint="eastAsia" w:ascii="仿宋" w:hAnsi="仿宋" w:eastAsia="仿宋" w:cs="仿宋"/>
          <w:i w:val="0"/>
          <w:iCs w:val="0"/>
          <w:caps w:val="0"/>
          <w:color w:val="auto"/>
          <w:spacing w:val="0"/>
          <w:sz w:val="32"/>
          <w:szCs w:val="32"/>
          <w:shd w:val="clear" w:fill="FFFFFF"/>
        </w:rPr>
        <w:t>万元，占</w:t>
      </w:r>
      <w:r>
        <w:rPr>
          <w:rFonts w:hint="eastAsia" w:ascii="仿宋" w:hAnsi="仿宋" w:eastAsia="仿宋" w:cs="仿宋"/>
          <w:i w:val="0"/>
          <w:iCs w:val="0"/>
          <w:caps w:val="0"/>
          <w:color w:val="auto"/>
          <w:spacing w:val="0"/>
          <w:sz w:val="32"/>
          <w:szCs w:val="32"/>
          <w:shd w:val="clear" w:fill="FFFFFF"/>
          <w:lang w:val="en-US" w:eastAsia="zh-CN"/>
        </w:rPr>
        <w:t>3.7</w:t>
      </w:r>
      <w:r>
        <w:rPr>
          <w:rFonts w:hint="eastAsia" w:ascii="仿宋" w:hAnsi="仿宋" w:eastAsia="仿宋" w:cs="仿宋"/>
          <w:i w:val="0"/>
          <w:iCs w:val="0"/>
          <w:caps w:val="0"/>
          <w:color w:val="auto"/>
          <w:spacing w:val="0"/>
          <w:sz w:val="32"/>
          <w:szCs w:val="32"/>
          <w:shd w:val="clear" w:fill="FFFFFF"/>
        </w:rPr>
        <w:t>%；住房保障支出</w:t>
      </w:r>
      <w:r>
        <w:rPr>
          <w:rFonts w:hint="eastAsia" w:ascii="仿宋" w:hAnsi="仿宋" w:eastAsia="仿宋" w:cs="仿宋"/>
          <w:i w:val="0"/>
          <w:iCs w:val="0"/>
          <w:caps w:val="0"/>
          <w:color w:val="auto"/>
          <w:spacing w:val="0"/>
          <w:sz w:val="32"/>
          <w:szCs w:val="32"/>
          <w:shd w:val="clear" w:fill="FFFFFF"/>
          <w:lang w:val="en-US" w:eastAsia="zh-CN"/>
        </w:rPr>
        <w:t>15.99</w:t>
      </w:r>
      <w:r>
        <w:rPr>
          <w:rFonts w:hint="eastAsia" w:ascii="仿宋" w:hAnsi="仿宋" w:eastAsia="仿宋" w:cs="仿宋"/>
          <w:i w:val="0"/>
          <w:iCs w:val="0"/>
          <w:caps w:val="0"/>
          <w:color w:val="auto"/>
          <w:spacing w:val="0"/>
          <w:sz w:val="32"/>
          <w:szCs w:val="32"/>
          <w:shd w:val="clear" w:fill="FFFFFF"/>
        </w:rPr>
        <w:t>万元，占9.</w:t>
      </w:r>
      <w:r>
        <w:rPr>
          <w:rFonts w:hint="eastAsia" w:ascii="仿宋" w:hAnsi="仿宋" w:eastAsia="仿宋" w:cs="仿宋"/>
          <w:i w:val="0"/>
          <w:iCs w:val="0"/>
          <w:caps w:val="0"/>
          <w:color w:val="auto"/>
          <w:spacing w:val="0"/>
          <w:sz w:val="32"/>
          <w:szCs w:val="32"/>
          <w:shd w:val="clear" w:fill="FFFFFF"/>
          <w:lang w:val="en-US" w:eastAsia="zh-CN"/>
        </w:rPr>
        <w:t>27</w:t>
      </w:r>
      <w:r>
        <w:rPr>
          <w:rFonts w:hint="eastAsia" w:ascii="仿宋" w:hAnsi="仿宋" w:eastAsia="仿宋" w:cs="仿宋"/>
          <w:i w:val="0"/>
          <w:iCs w:val="0"/>
          <w:caps w:val="0"/>
          <w:color w:val="auto"/>
          <w:spacing w:val="0"/>
          <w:sz w:val="32"/>
          <w:szCs w:val="32"/>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（三）一般公共预算财政拨款支出决算具体情况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20</w:t>
      </w:r>
      <w:r>
        <w:rPr>
          <w:rStyle w:val="10"/>
          <w:rFonts w:hint="eastAsia" w:ascii="仿宋" w:hAnsi="仿宋" w:eastAsia="仿宋" w:cs="仿宋"/>
          <w:i w:val="0"/>
          <w:iCs w:val="0"/>
          <w:caps w:val="0"/>
          <w:color w:val="333333"/>
          <w:spacing w:val="0"/>
          <w:sz w:val="32"/>
          <w:szCs w:val="32"/>
          <w:shd w:val="clear" w:fill="FFFFFF"/>
          <w:lang w:val="en-US" w:eastAsia="zh-CN"/>
        </w:rPr>
        <w:t>20</w:t>
      </w:r>
      <w:r>
        <w:rPr>
          <w:rStyle w:val="10"/>
          <w:rFonts w:hint="eastAsia" w:ascii="仿宋" w:hAnsi="仿宋" w:eastAsia="仿宋" w:cs="仿宋"/>
          <w:i w:val="0"/>
          <w:iCs w:val="0"/>
          <w:caps w:val="0"/>
          <w:color w:val="333333"/>
          <w:spacing w:val="0"/>
          <w:sz w:val="32"/>
          <w:szCs w:val="32"/>
          <w:shd w:val="clear" w:fill="FFFFFF"/>
        </w:rPr>
        <w:t>年一般公共预算支出决算数为</w:t>
      </w:r>
      <w:r>
        <w:rPr>
          <w:rStyle w:val="10"/>
          <w:rFonts w:hint="eastAsia" w:ascii="仿宋" w:hAnsi="仿宋" w:eastAsia="仿宋" w:cs="仿宋"/>
          <w:i w:val="0"/>
          <w:iCs w:val="0"/>
          <w:caps w:val="0"/>
          <w:color w:val="333333"/>
          <w:spacing w:val="0"/>
          <w:sz w:val="32"/>
          <w:szCs w:val="32"/>
          <w:shd w:val="clear" w:fill="FFFFFF"/>
          <w:lang w:val="en-US" w:eastAsia="zh-CN"/>
        </w:rPr>
        <w:t>172.52</w:t>
      </w:r>
      <w:r>
        <w:rPr>
          <w:rFonts w:hint="eastAsia" w:ascii="仿宋" w:hAnsi="仿宋" w:eastAsia="仿宋" w:cs="仿宋"/>
          <w:i w:val="0"/>
          <w:iCs w:val="0"/>
          <w:caps w:val="0"/>
          <w:color w:val="333333"/>
          <w:spacing w:val="0"/>
          <w:sz w:val="32"/>
          <w:szCs w:val="32"/>
          <w:shd w:val="clear" w:fill="FFFFFF"/>
        </w:rPr>
        <w:t>，</w:t>
      </w:r>
      <w:r>
        <w:rPr>
          <w:rStyle w:val="10"/>
          <w:rFonts w:hint="eastAsia" w:ascii="仿宋" w:hAnsi="仿宋" w:eastAsia="仿宋" w:cs="仿宋"/>
          <w:i w:val="0"/>
          <w:iCs w:val="0"/>
          <w:caps w:val="0"/>
          <w:color w:val="333333"/>
          <w:spacing w:val="0"/>
          <w:sz w:val="32"/>
          <w:szCs w:val="32"/>
          <w:shd w:val="clear" w:fill="FFFFFF"/>
        </w:rPr>
        <w:t>完成预算</w:t>
      </w:r>
      <w:r>
        <w:rPr>
          <w:rFonts w:hint="eastAsia" w:ascii="仿宋" w:hAnsi="仿宋" w:eastAsia="仿宋" w:cs="仿宋"/>
          <w:i w:val="0"/>
          <w:iCs w:val="0"/>
          <w:caps w:val="0"/>
          <w:color w:val="333333"/>
          <w:spacing w:val="0"/>
          <w:sz w:val="32"/>
          <w:szCs w:val="32"/>
          <w:shd w:val="clear" w:fill="FFFFFF"/>
          <w:lang w:val="en-US" w:eastAsia="zh-CN"/>
        </w:rPr>
        <w:t>100.05</w:t>
      </w:r>
      <w:r>
        <w:rPr>
          <w:rStyle w:val="10"/>
          <w:rFonts w:hint="eastAsia" w:ascii="仿宋" w:hAnsi="仿宋" w:eastAsia="仿宋" w:cs="仿宋"/>
          <w:i w:val="0"/>
          <w:iCs w:val="0"/>
          <w:caps w:val="0"/>
          <w:color w:val="333333"/>
          <w:spacing w:val="0"/>
          <w:sz w:val="32"/>
          <w:szCs w:val="32"/>
          <w:shd w:val="clear" w:fill="FFFFFF"/>
        </w:rPr>
        <w:t>%。其中：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1.一般公共服务:</w:t>
      </w:r>
      <w:r>
        <w:rPr>
          <w:rFonts w:hint="eastAsia" w:ascii="微软雅黑" w:hAnsi="微软雅黑" w:eastAsia="微软雅黑" w:cs="微软雅黑"/>
          <w:i w:val="0"/>
          <w:iCs w:val="0"/>
          <w:caps w:val="0"/>
          <w:color w:val="333333"/>
          <w:spacing w:val="0"/>
          <w:sz w:val="16"/>
          <w:szCs w:val="16"/>
          <w:shd w:val="clear" w:fill="FFFFFF"/>
        </w:rPr>
        <w:t> </w:t>
      </w:r>
      <w:r>
        <w:rPr>
          <w:rFonts w:hint="eastAsia" w:ascii="仿宋" w:hAnsi="仿宋" w:eastAsia="仿宋" w:cs="仿宋"/>
          <w:i w:val="0"/>
          <w:iCs w:val="0"/>
          <w:caps w:val="0"/>
          <w:color w:val="333333"/>
          <w:spacing w:val="0"/>
          <w:sz w:val="32"/>
          <w:szCs w:val="32"/>
          <w:shd w:val="clear" w:fill="FFFFFF"/>
        </w:rPr>
        <w:t>支出决算为</w:t>
      </w:r>
      <w:r>
        <w:rPr>
          <w:rFonts w:hint="eastAsia" w:ascii="仿宋" w:hAnsi="仿宋" w:eastAsia="仿宋" w:cs="仿宋"/>
          <w:i w:val="0"/>
          <w:iCs w:val="0"/>
          <w:caps w:val="0"/>
          <w:color w:val="333333"/>
          <w:spacing w:val="0"/>
          <w:sz w:val="32"/>
          <w:szCs w:val="32"/>
          <w:shd w:val="clear" w:fill="FFFFFF"/>
          <w:lang w:val="en-US" w:eastAsia="zh-CN"/>
        </w:rPr>
        <w:t>131.68</w:t>
      </w:r>
      <w:r>
        <w:rPr>
          <w:rFonts w:hint="eastAsia" w:ascii="仿宋" w:hAnsi="仿宋" w:eastAsia="仿宋" w:cs="仿宋"/>
          <w:i w:val="0"/>
          <w:iCs w:val="0"/>
          <w:caps w:val="0"/>
          <w:color w:val="333333"/>
          <w:spacing w:val="0"/>
          <w:sz w:val="32"/>
          <w:szCs w:val="32"/>
          <w:shd w:val="clear" w:fill="FFFFFF"/>
        </w:rPr>
        <w:t>万元，完成预算</w:t>
      </w:r>
      <w:r>
        <w:rPr>
          <w:rFonts w:hint="eastAsia" w:ascii="仿宋" w:hAnsi="仿宋" w:eastAsia="仿宋" w:cs="仿宋"/>
          <w:i w:val="0"/>
          <w:iCs w:val="0"/>
          <w:caps w:val="0"/>
          <w:color w:val="333333"/>
          <w:spacing w:val="0"/>
          <w:sz w:val="32"/>
          <w:szCs w:val="32"/>
          <w:shd w:val="clear" w:fill="FFFFFF"/>
          <w:lang w:val="en-US" w:eastAsia="zh-CN"/>
        </w:rPr>
        <w:t>100.06</w:t>
      </w:r>
      <w:r>
        <w:rPr>
          <w:rFonts w:hint="eastAsia" w:ascii="仿宋" w:hAnsi="仿宋" w:eastAsia="仿宋" w:cs="仿宋"/>
          <w:i w:val="0"/>
          <w:iCs w:val="0"/>
          <w:caps w:val="0"/>
          <w:color w:val="333333"/>
          <w:spacing w:val="0"/>
          <w:sz w:val="32"/>
          <w:szCs w:val="32"/>
          <w:shd w:val="clear" w:fill="FFFFFF"/>
        </w:rPr>
        <w:t>%，决算数</w:t>
      </w:r>
      <w:r>
        <w:rPr>
          <w:rFonts w:hint="eastAsia" w:ascii="仿宋" w:hAnsi="仿宋" w:eastAsia="仿宋" w:cs="仿宋"/>
          <w:i w:val="0"/>
          <w:iCs w:val="0"/>
          <w:caps w:val="0"/>
          <w:color w:val="333333"/>
          <w:spacing w:val="0"/>
          <w:sz w:val="32"/>
          <w:szCs w:val="32"/>
          <w:shd w:val="clear" w:fill="FFFFFF"/>
          <w:lang w:val="en-US" w:eastAsia="zh-CN"/>
        </w:rPr>
        <w:t>大</w:t>
      </w:r>
      <w:r>
        <w:rPr>
          <w:rFonts w:hint="eastAsia" w:ascii="仿宋" w:hAnsi="仿宋" w:eastAsia="仿宋" w:cs="仿宋"/>
          <w:i w:val="0"/>
          <w:iCs w:val="0"/>
          <w:caps w:val="0"/>
          <w:color w:val="333333"/>
          <w:spacing w:val="0"/>
          <w:sz w:val="32"/>
          <w:szCs w:val="32"/>
          <w:shd w:val="clear" w:fill="FFFFFF"/>
        </w:rPr>
        <w:t>于预算数的主要原因是</w:t>
      </w:r>
      <w:r>
        <w:rPr>
          <w:rFonts w:hint="eastAsia" w:ascii="仿宋" w:hAnsi="仿宋" w:eastAsia="仿宋" w:cs="仿宋"/>
          <w:i w:val="0"/>
          <w:iCs w:val="0"/>
          <w:caps w:val="0"/>
          <w:color w:val="333333"/>
          <w:spacing w:val="0"/>
          <w:sz w:val="32"/>
          <w:szCs w:val="32"/>
          <w:shd w:val="clear" w:fill="FFFFFF"/>
          <w:lang w:val="en-US" w:eastAsia="zh-CN"/>
        </w:rPr>
        <w:t>财政增加了</w:t>
      </w:r>
      <w:r>
        <w:rPr>
          <w:rFonts w:hint="eastAsia" w:ascii="仿宋" w:hAnsi="仿宋" w:eastAsia="仿宋" w:cs="仿宋"/>
          <w:i w:val="0"/>
          <w:iCs w:val="0"/>
          <w:caps w:val="0"/>
          <w:color w:val="333333"/>
          <w:spacing w:val="0"/>
          <w:sz w:val="32"/>
          <w:szCs w:val="32"/>
          <w:shd w:val="clear" w:fill="FFFFFF"/>
        </w:rPr>
        <w:t>财务委托业务即财务软件服务费。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①一般</w:t>
      </w:r>
      <w:r>
        <w:rPr>
          <w:rStyle w:val="10"/>
          <w:rFonts w:hint="eastAsia" w:ascii="仿宋" w:hAnsi="仿宋" w:eastAsia="仿宋" w:cs="仿宋"/>
          <w:i w:val="0"/>
          <w:iCs w:val="0"/>
          <w:caps w:val="0"/>
          <w:color w:val="333333"/>
          <w:spacing w:val="0"/>
          <w:sz w:val="32"/>
          <w:szCs w:val="32"/>
          <w:shd w:val="clear" w:fill="FFFFFF"/>
          <w:lang w:val="en-US" w:eastAsia="zh-CN"/>
        </w:rPr>
        <w:t>公共服务</w:t>
      </w:r>
      <w:r>
        <w:rPr>
          <w:rStyle w:val="10"/>
          <w:rFonts w:hint="eastAsia" w:ascii="仿宋" w:hAnsi="仿宋" w:eastAsia="仿宋" w:cs="仿宋"/>
          <w:i w:val="0"/>
          <w:iCs w:val="0"/>
          <w:caps w:val="0"/>
          <w:color w:val="333333"/>
          <w:spacing w:val="0"/>
          <w:sz w:val="32"/>
          <w:szCs w:val="32"/>
          <w:shd w:val="clear" w:fill="FFFFFF"/>
        </w:rPr>
        <w:t> </w:t>
      </w:r>
      <w:r>
        <w:rPr>
          <w:rStyle w:val="10"/>
          <w:rFonts w:hint="eastAsia" w:ascii="仿宋" w:hAnsi="仿宋" w:eastAsia="仿宋" w:cs="仿宋"/>
          <w:i w:val="0"/>
          <w:iCs w:val="0"/>
          <w:caps w:val="0"/>
          <w:color w:val="333333"/>
          <w:spacing w:val="0"/>
          <w:sz w:val="32"/>
          <w:szCs w:val="32"/>
          <w:shd w:val="clear" w:fill="FFFFFF"/>
          <w:lang w:eastAsia="zh-CN"/>
        </w:rPr>
        <w:t>（</w:t>
      </w:r>
      <w:r>
        <w:rPr>
          <w:rStyle w:val="10"/>
          <w:rFonts w:hint="eastAsia" w:ascii="仿宋" w:hAnsi="仿宋" w:eastAsia="仿宋" w:cs="仿宋"/>
          <w:i w:val="0"/>
          <w:iCs w:val="0"/>
          <w:caps w:val="0"/>
          <w:color w:val="333333"/>
          <w:spacing w:val="0"/>
          <w:sz w:val="32"/>
          <w:szCs w:val="32"/>
          <w:shd w:val="clear" w:fill="FFFFFF"/>
          <w:lang w:val="en-US" w:eastAsia="zh-CN"/>
        </w:rPr>
        <w:t>类）</w:t>
      </w:r>
      <w:r>
        <w:rPr>
          <w:rStyle w:val="10"/>
          <w:rFonts w:hint="eastAsia" w:ascii="仿宋" w:hAnsi="仿宋" w:eastAsia="仿宋" w:cs="仿宋"/>
          <w:i w:val="0"/>
          <w:iCs w:val="0"/>
          <w:caps w:val="0"/>
          <w:color w:val="333333"/>
          <w:spacing w:val="0"/>
          <w:sz w:val="32"/>
          <w:szCs w:val="32"/>
          <w:shd w:val="clear" w:fill="FFFFFF"/>
        </w:rPr>
        <w:t>财</w:t>
      </w:r>
      <w:r>
        <w:rPr>
          <w:rStyle w:val="10"/>
          <w:rFonts w:hint="eastAsia" w:ascii="仿宋" w:hAnsi="仿宋" w:eastAsia="仿宋"/>
          <w:bCs/>
          <w:color w:val="000000"/>
          <w:sz w:val="32"/>
          <w:szCs w:val="32"/>
        </w:rPr>
        <w:t>政事务（款）行政运行（项）</w:t>
      </w:r>
      <w:r>
        <w:rPr>
          <w:rStyle w:val="10"/>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支出决算为</w:t>
      </w:r>
      <w:r>
        <w:rPr>
          <w:rFonts w:hint="eastAsia" w:ascii="仿宋" w:hAnsi="仿宋" w:eastAsia="仿宋" w:cs="仿宋"/>
          <w:i w:val="0"/>
          <w:iCs w:val="0"/>
          <w:caps w:val="0"/>
          <w:color w:val="333333"/>
          <w:spacing w:val="0"/>
          <w:sz w:val="32"/>
          <w:szCs w:val="32"/>
          <w:shd w:val="clear" w:fill="FFFFFF"/>
          <w:lang w:val="en-US" w:eastAsia="zh-CN"/>
        </w:rPr>
        <w:t>124.52</w:t>
      </w:r>
      <w:r>
        <w:rPr>
          <w:rFonts w:hint="eastAsia" w:ascii="仿宋" w:hAnsi="仿宋" w:eastAsia="仿宋" w:cs="仿宋"/>
          <w:i w:val="0"/>
          <w:iCs w:val="0"/>
          <w:caps w:val="0"/>
          <w:color w:val="333333"/>
          <w:spacing w:val="0"/>
          <w:sz w:val="32"/>
          <w:szCs w:val="32"/>
          <w:shd w:val="clear" w:fill="FFFFFF"/>
        </w:rPr>
        <w:t>万元，完成预算100%。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②</w:t>
      </w:r>
      <w:r>
        <w:rPr>
          <w:rFonts w:hint="eastAsia" w:ascii="微软雅黑" w:hAnsi="微软雅黑" w:eastAsia="微软雅黑" w:cs="微软雅黑"/>
          <w:i w:val="0"/>
          <w:iCs w:val="0"/>
          <w:caps w:val="0"/>
          <w:color w:val="333333"/>
          <w:spacing w:val="0"/>
          <w:sz w:val="16"/>
          <w:szCs w:val="16"/>
          <w:shd w:val="clear" w:fill="FFFFFF"/>
        </w:rPr>
        <w:t> </w:t>
      </w:r>
      <w:r>
        <w:rPr>
          <w:rStyle w:val="10"/>
          <w:rFonts w:hint="eastAsia" w:ascii="仿宋" w:hAnsi="仿宋" w:eastAsia="仿宋" w:cs="仿宋"/>
          <w:i w:val="0"/>
          <w:iCs w:val="0"/>
          <w:caps w:val="0"/>
          <w:color w:val="333333"/>
          <w:spacing w:val="0"/>
          <w:sz w:val="32"/>
          <w:szCs w:val="32"/>
          <w:shd w:val="clear" w:fill="FFFFFF"/>
        </w:rPr>
        <w:t>一般</w:t>
      </w:r>
      <w:r>
        <w:rPr>
          <w:rStyle w:val="10"/>
          <w:rFonts w:hint="eastAsia" w:ascii="仿宋" w:hAnsi="仿宋" w:eastAsia="仿宋" w:cs="仿宋"/>
          <w:i w:val="0"/>
          <w:iCs w:val="0"/>
          <w:caps w:val="0"/>
          <w:color w:val="333333"/>
          <w:spacing w:val="0"/>
          <w:sz w:val="32"/>
          <w:szCs w:val="32"/>
          <w:shd w:val="clear" w:fill="FFFFFF"/>
          <w:lang w:val="en-US" w:eastAsia="zh-CN"/>
        </w:rPr>
        <w:t>公共服务</w:t>
      </w:r>
      <w:r>
        <w:rPr>
          <w:rStyle w:val="10"/>
          <w:rFonts w:hint="eastAsia" w:ascii="仿宋" w:hAnsi="仿宋" w:eastAsia="仿宋" w:cs="仿宋"/>
          <w:i w:val="0"/>
          <w:iCs w:val="0"/>
          <w:caps w:val="0"/>
          <w:color w:val="auto"/>
          <w:spacing w:val="0"/>
          <w:sz w:val="32"/>
          <w:szCs w:val="32"/>
          <w:shd w:val="clear" w:fill="FFFFFF"/>
        </w:rPr>
        <w:t>（类）</w:t>
      </w:r>
      <w:r>
        <w:rPr>
          <w:rStyle w:val="10"/>
          <w:rFonts w:hint="eastAsia" w:ascii="仿宋" w:hAnsi="仿宋" w:eastAsia="仿宋"/>
          <w:bCs/>
          <w:color w:val="000000"/>
          <w:sz w:val="32"/>
          <w:szCs w:val="32"/>
        </w:rPr>
        <w:t>财政事务（款）一般行政管理事务（项）</w:t>
      </w:r>
      <w:r>
        <w:rPr>
          <w:rStyle w:val="10"/>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支出决算为</w:t>
      </w:r>
      <w:r>
        <w:rPr>
          <w:rFonts w:hint="eastAsia" w:ascii="仿宋" w:hAnsi="仿宋" w:eastAsia="仿宋" w:cs="仿宋"/>
          <w:i w:val="0"/>
          <w:iCs w:val="0"/>
          <w:caps w:val="0"/>
          <w:color w:val="333333"/>
          <w:spacing w:val="0"/>
          <w:sz w:val="32"/>
          <w:szCs w:val="32"/>
          <w:shd w:val="clear" w:fill="FFFFFF"/>
          <w:lang w:val="en-US" w:eastAsia="zh-CN"/>
        </w:rPr>
        <w:t>7.16</w:t>
      </w:r>
      <w:r>
        <w:rPr>
          <w:rFonts w:hint="eastAsia" w:ascii="仿宋" w:hAnsi="仿宋" w:eastAsia="仿宋" w:cs="仿宋"/>
          <w:i w:val="0"/>
          <w:iCs w:val="0"/>
          <w:caps w:val="0"/>
          <w:color w:val="333333"/>
          <w:spacing w:val="0"/>
          <w:sz w:val="32"/>
          <w:szCs w:val="32"/>
          <w:shd w:val="clear" w:fill="FFFFFF"/>
        </w:rPr>
        <w:t>万元，完成预算100%。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2.社会保障和就业:</w:t>
      </w:r>
      <w:r>
        <w:rPr>
          <w:rFonts w:hint="eastAsia" w:ascii="微软雅黑" w:hAnsi="微软雅黑" w:eastAsia="微软雅黑" w:cs="微软雅黑"/>
          <w:i w:val="0"/>
          <w:iCs w:val="0"/>
          <w:caps w:val="0"/>
          <w:color w:val="333333"/>
          <w:spacing w:val="0"/>
          <w:sz w:val="16"/>
          <w:szCs w:val="16"/>
          <w:shd w:val="clear" w:fill="FFFFFF"/>
        </w:rPr>
        <w:t> </w:t>
      </w:r>
      <w:r>
        <w:rPr>
          <w:rFonts w:hint="eastAsia" w:ascii="仿宋" w:hAnsi="仿宋" w:eastAsia="仿宋" w:cs="仿宋"/>
          <w:i w:val="0"/>
          <w:iCs w:val="0"/>
          <w:caps w:val="0"/>
          <w:color w:val="333333"/>
          <w:spacing w:val="0"/>
          <w:sz w:val="32"/>
          <w:szCs w:val="32"/>
          <w:shd w:val="clear" w:fill="FFFFFF"/>
        </w:rPr>
        <w:t>支出决算为</w:t>
      </w:r>
      <w:r>
        <w:rPr>
          <w:rFonts w:hint="eastAsia" w:ascii="仿宋" w:hAnsi="仿宋" w:eastAsia="仿宋" w:cs="仿宋"/>
          <w:i w:val="0"/>
          <w:iCs w:val="0"/>
          <w:caps w:val="0"/>
          <w:color w:val="333333"/>
          <w:spacing w:val="0"/>
          <w:sz w:val="32"/>
          <w:szCs w:val="32"/>
          <w:shd w:val="clear" w:fill="FFFFFF"/>
          <w:lang w:val="en-US" w:eastAsia="zh-CN"/>
        </w:rPr>
        <w:t>18.46</w:t>
      </w:r>
      <w:r>
        <w:rPr>
          <w:rFonts w:hint="eastAsia" w:ascii="仿宋" w:hAnsi="仿宋" w:eastAsia="仿宋" w:cs="仿宋"/>
          <w:i w:val="0"/>
          <w:iCs w:val="0"/>
          <w:caps w:val="0"/>
          <w:color w:val="333333"/>
          <w:spacing w:val="0"/>
          <w:sz w:val="32"/>
          <w:szCs w:val="32"/>
          <w:shd w:val="clear" w:fill="FFFFFF"/>
        </w:rPr>
        <w:t>万元，完成预算100%。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①</w:t>
      </w:r>
      <w:r>
        <w:rPr>
          <w:rStyle w:val="10"/>
          <w:rFonts w:hint="eastAsia" w:ascii="仿宋" w:hAnsi="仿宋" w:eastAsia="仿宋"/>
          <w:bCs/>
          <w:color w:val="000000"/>
          <w:sz w:val="32"/>
          <w:szCs w:val="32"/>
        </w:rPr>
        <w:t>社会保障和就业（类）行政事业单位离退休（款）未归口管理的行政单位离退休（项）</w:t>
      </w:r>
      <w:r>
        <w:rPr>
          <w:rStyle w:val="10"/>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支出决算为</w:t>
      </w:r>
      <w:r>
        <w:rPr>
          <w:rFonts w:hint="eastAsia" w:ascii="仿宋" w:hAnsi="仿宋" w:eastAsia="仿宋" w:cs="仿宋"/>
          <w:i w:val="0"/>
          <w:iCs w:val="0"/>
          <w:caps w:val="0"/>
          <w:color w:val="333333"/>
          <w:spacing w:val="0"/>
          <w:sz w:val="32"/>
          <w:szCs w:val="32"/>
          <w:shd w:val="clear" w:fill="FFFFFF"/>
          <w:lang w:val="en-US" w:eastAsia="zh-CN"/>
        </w:rPr>
        <w:t>7.27</w:t>
      </w:r>
      <w:r>
        <w:rPr>
          <w:rFonts w:hint="eastAsia" w:ascii="仿宋" w:hAnsi="仿宋" w:eastAsia="仿宋" w:cs="仿宋"/>
          <w:i w:val="0"/>
          <w:iCs w:val="0"/>
          <w:caps w:val="0"/>
          <w:color w:val="333333"/>
          <w:spacing w:val="0"/>
          <w:sz w:val="32"/>
          <w:szCs w:val="32"/>
          <w:shd w:val="clear" w:fill="FFFFFF"/>
        </w:rPr>
        <w:t>万元，完成预算100%。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②</w:t>
      </w:r>
      <w:r>
        <w:rPr>
          <w:rStyle w:val="10"/>
          <w:rFonts w:hint="eastAsia" w:ascii="仿宋" w:hAnsi="仿宋" w:eastAsia="仿宋"/>
          <w:bCs/>
          <w:color w:val="000000"/>
          <w:sz w:val="32"/>
          <w:szCs w:val="32"/>
        </w:rPr>
        <w:t>社会保障和就业（类）行政事业单位</w:t>
      </w:r>
      <w:r>
        <w:rPr>
          <w:rStyle w:val="10"/>
          <w:rFonts w:hint="eastAsia" w:ascii="仿宋" w:hAnsi="仿宋" w:eastAsia="仿宋" w:cs="Times New Roman"/>
          <w:bCs/>
          <w:color w:val="000000"/>
          <w:sz w:val="32"/>
          <w:szCs w:val="32"/>
        </w:rPr>
        <w:t>离退休</w:t>
      </w:r>
      <w:r>
        <w:rPr>
          <w:rStyle w:val="10"/>
          <w:rFonts w:hint="eastAsia" w:ascii="仿宋" w:hAnsi="仿宋" w:eastAsia="仿宋"/>
          <w:bCs/>
          <w:color w:val="000000"/>
          <w:sz w:val="32"/>
          <w:szCs w:val="32"/>
        </w:rPr>
        <w:t>（款）机关事业单位基本养老保险缴费支出（项）</w:t>
      </w:r>
      <w:r>
        <w:rPr>
          <w:rStyle w:val="10"/>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支出决算为11.</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9万元，完成预算100%。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lang w:val="en-US" w:eastAsia="zh-CN"/>
        </w:rPr>
        <w:t>3</w:t>
      </w:r>
      <w:r>
        <w:rPr>
          <w:rStyle w:val="10"/>
          <w:rFonts w:hint="eastAsia" w:ascii="仿宋" w:hAnsi="仿宋" w:eastAsia="仿宋" w:cs="仿宋"/>
          <w:i w:val="0"/>
          <w:iCs w:val="0"/>
          <w:caps w:val="0"/>
          <w:color w:val="333333"/>
          <w:spacing w:val="0"/>
          <w:sz w:val="32"/>
          <w:szCs w:val="32"/>
          <w:shd w:val="clear" w:fill="FFFFFF"/>
        </w:rPr>
        <w:t>.卫生健康</w:t>
      </w:r>
      <w:r>
        <w:rPr>
          <w:rStyle w:val="10"/>
          <w:rFonts w:hint="eastAsia" w:ascii="仿宋" w:hAnsi="仿宋" w:eastAsia="仿宋" w:cs="仿宋"/>
          <w:i w:val="0"/>
          <w:iCs w:val="0"/>
          <w:caps w:val="0"/>
          <w:color w:val="333333"/>
          <w:spacing w:val="0"/>
          <w:sz w:val="32"/>
          <w:szCs w:val="32"/>
          <w:shd w:val="clear" w:fill="FFFFFF"/>
          <w:lang w:val="en-US" w:eastAsia="zh-CN"/>
        </w:rPr>
        <w:t>支出</w:t>
      </w:r>
      <w:r>
        <w:rPr>
          <w:rStyle w:val="10"/>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支出决算为6.</w:t>
      </w:r>
      <w:r>
        <w:rPr>
          <w:rFonts w:hint="eastAsia" w:ascii="仿宋" w:hAnsi="仿宋" w:eastAsia="仿宋" w:cs="仿宋"/>
          <w:i w:val="0"/>
          <w:iCs w:val="0"/>
          <w:caps w:val="0"/>
          <w:color w:val="333333"/>
          <w:spacing w:val="0"/>
          <w:sz w:val="32"/>
          <w:szCs w:val="32"/>
          <w:shd w:val="clear" w:fill="FFFFFF"/>
          <w:lang w:val="en-US" w:eastAsia="zh-CN"/>
        </w:rPr>
        <w:t>39</w:t>
      </w:r>
      <w:r>
        <w:rPr>
          <w:rFonts w:hint="eastAsia" w:ascii="仿宋" w:hAnsi="仿宋" w:eastAsia="仿宋" w:cs="仿宋"/>
          <w:i w:val="0"/>
          <w:iCs w:val="0"/>
          <w:caps w:val="0"/>
          <w:color w:val="333333"/>
          <w:spacing w:val="0"/>
          <w:sz w:val="32"/>
          <w:szCs w:val="32"/>
          <w:shd w:val="clear" w:fill="FFFFFF"/>
        </w:rPr>
        <w:t>万元，完成预算100%。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b w:val="0"/>
          <w:bCs/>
          <w:i w:val="0"/>
          <w:iCs w:val="0"/>
          <w:caps w:val="0"/>
          <w:color w:val="auto"/>
          <w:spacing w:val="0"/>
          <w:sz w:val="16"/>
          <w:szCs w:val="16"/>
        </w:rPr>
      </w:pPr>
      <w:r>
        <w:rPr>
          <w:rStyle w:val="10"/>
          <w:rFonts w:hint="eastAsia" w:ascii="仿宋" w:hAnsi="仿宋" w:eastAsia="仿宋" w:cs="仿宋"/>
          <w:i w:val="0"/>
          <w:iCs w:val="0"/>
          <w:caps w:val="0"/>
          <w:color w:val="333333"/>
          <w:spacing w:val="0"/>
          <w:sz w:val="32"/>
          <w:szCs w:val="32"/>
          <w:shd w:val="clear" w:fill="FFFFFF"/>
        </w:rPr>
        <w:t>①</w:t>
      </w:r>
      <w:r>
        <w:rPr>
          <w:rStyle w:val="10"/>
          <w:rFonts w:hint="eastAsia" w:ascii="仿宋" w:hAnsi="仿宋" w:eastAsia="仿宋"/>
          <w:bCs/>
          <w:color w:val="000000"/>
          <w:sz w:val="32"/>
          <w:szCs w:val="32"/>
        </w:rPr>
        <w:t>卫生健康支出</w:t>
      </w:r>
      <w:r>
        <w:rPr>
          <w:rStyle w:val="10"/>
          <w:rFonts w:hint="eastAsia" w:ascii="仿宋" w:hAnsi="仿宋" w:eastAsia="仿宋" w:cs="仿宋"/>
          <w:b w:val="0"/>
          <w:bCs/>
          <w:i w:val="0"/>
          <w:iCs w:val="0"/>
          <w:caps w:val="0"/>
          <w:color w:val="auto"/>
          <w:spacing w:val="0"/>
          <w:sz w:val="32"/>
          <w:szCs w:val="32"/>
          <w:shd w:val="clear" w:fill="FFFFFF"/>
        </w:rPr>
        <w:t>（类）</w:t>
      </w:r>
      <w:r>
        <w:rPr>
          <w:rStyle w:val="10"/>
          <w:rFonts w:hint="eastAsia" w:ascii="仿宋" w:hAnsi="仿宋" w:eastAsia="仿宋"/>
          <w:b w:val="0"/>
          <w:bCs/>
          <w:color w:val="auto"/>
          <w:sz w:val="32"/>
          <w:szCs w:val="32"/>
        </w:rPr>
        <w:t>行政事业单位医疗（款）行政单位医疗（项）</w:t>
      </w:r>
      <w:r>
        <w:rPr>
          <w:rFonts w:hint="eastAsia" w:ascii="仿宋" w:hAnsi="仿宋" w:eastAsia="仿宋" w:cs="仿宋"/>
          <w:b w:val="0"/>
          <w:bCs/>
          <w:i w:val="0"/>
          <w:iCs w:val="0"/>
          <w:caps w:val="0"/>
          <w:color w:val="auto"/>
          <w:spacing w:val="0"/>
          <w:sz w:val="32"/>
          <w:szCs w:val="32"/>
          <w:shd w:val="clear" w:fill="FFFFFF"/>
        </w:rPr>
        <w:t>：支出决算为5.</w:t>
      </w:r>
      <w:r>
        <w:rPr>
          <w:rFonts w:hint="eastAsia" w:ascii="仿宋" w:hAnsi="仿宋" w:eastAsia="仿宋" w:cs="仿宋"/>
          <w:b w:val="0"/>
          <w:bCs/>
          <w:i w:val="0"/>
          <w:iCs w:val="0"/>
          <w:caps w:val="0"/>
          <w:color w:val="auto"/>
          <w:spacing w:val="0"/>
          <w:sz w:val="32"/>
          <w:szCs w:val="32"/>
          <w:shd w:val="clear" w:fill="FFFFFF"/>
          <w:lang w:val="en-US" w:eastAsia="zh-CN"/>
        </w:rPr>
        <w:t>49</w:t>
      </w:r>
      <w:r>
        <w:rPr>
          <w:rFonts w:hint="eastAsia" w:ascii="仿宋" w:hAnsi="仿宋" w:eastAsia="仿宋" w:cs="仿宋"/>
          <w:b w:val="0"/>
          <w:bCs/>
          <w:i w:val="0"/>
          <w:iCs w:val="0"/>
          <w:caps w:val="0"/>
          <w:color w:val="auto"/>
          <w:spacing w:val="0"/>
          <w:sz w:val="32"/>
          <w:szCs w:val="32"/>
          <w:shd w:val="clear" w:fill="FFFFFF"/>
        </w:rPr>
        <w:t>万元，完成预算100%。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b w:val="0"/>
          <w:bCs/>
          <w:i w:val="0"/>
          <w:iCs w:val="0"/>
          <w:caps w:val="0"/>
          <w:color w:val="auto"/>
          <w:spacing w:val="0"/>
          <w:sz w:val="32"/>
          <w:szCs w:val="32"/>
          <w:shd w:val="clear" w:fill="FFFFFF"/>
        </w:rPr>
        <w:t>②</w:t>
      </w:r>
      <w:r>
        <w:rPr>
          <w:rStyle w:val="10"/>
          <w:rFonts w:hint="eastAsia" w:ascii="仿宋" w:hAnsi="仿宋" w:eastAsia="仿宋"/>
          <w:bCs/>
          <w:color w:val="000000"/>
          <w:sz w:val="32"/>
          <w:szCs w:val="32"/>
        </w:rPr>
        <w:t>卫生健康支出</w:t>
      </w:r>
      <w:r>
        <w:rPr>
          <w:rStyle w:val="10"/>
          <w:rFonts w:hint="eastAsia" w:ascii="仿宋" w:hAnsi="仿宋" w:eastAsia="仿宋" w:cs="仿宋"/>
          <w:b w:val="0"/>
          <w:bCs/>
          <w:i w:val="0"/>
          <w:iCs w:val="0"/>
          <w:caps w:val="0"/>
          <w:color w:val="auto"/>
          <w:spacing w:val="0"/>
          <w:sz w:val="32"/>
          <w:szCs w:val="32"/>
          <w:shd w:val="clear" w:fill="FFFFFF"/>
        </w:rPr>
        <w:t>（类）</w:t>
      </w:r>
      <w:r>
        <w:rPr>
          <w:rStyle w:val="10"/>
          <w:rFonts w:hint="eastAsia" w:ascii="仿宋" w:hAnsi="仿宋" w:eastAsia="仿宋"/>
          <w:b w:val="0"/>
          <w:bCs w:val="0"/>
          <w:color w:val="000000"/>
          <w:sz w:val="32"/>
          <w:szCs w:val="32"/>
        </w:rPr>
        <w:t>行政事业单位医疗（款）公务员医疗补助（项）</w:t>
      </w:r>
      <w:r>
        <w:rPr>
          <w:rStyle w:val="10"/>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支出决算为0.</w:t>
      </w:r>
      <w:r>
        <w:rPr>
          <w:rFonts w:hint="eastAsia" w:ascii="仿宋" w:hAnsi="仿宋" w:eastAsia="仿宋" w:cs="仿宋"/>
          <w:i w:val="0"/>
          <w:iCs w:val="0"/>
          <w:caps w:val="0"/>
          <w:color w:val="333333"/>
          <w:spacing w:val="0"/>
          <w:sz w:val="32"/>
          <w:szCs w:val="32"/>
          <w:shd w:val="clear" w:fill="FFFFFF"/>
          <w:lang w:val="en-US" w:eastAsia="zh-CN"/>
        </w:rPr>
        <w:t>9</w:t>
      </w:r>
      <w:r>
        <w:rPr>
          <w:rFonts w:hint="eastAsia" w:ascii="仿宋" w:hAnsi="仿宋" w:eastAsia="仿宋" w:cs="仿宋"/>
          <w:i w:val="0"/>
          <w:iCs w:val="0"/>
          <w:caps w:val="0"/>
          <w:color w:val="333333"/>
          <w:spacing w:val="0"/>
          <w:sz w:val="32"/>
          <w:szCs w:val="32"/>
          <w:shd w:val="clear" w:fill="FFFFFF"/>
        </w:rPr>
        <w:t>万元，完成预算100%。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lang w:val="en-US" w:eastAsia="zh-CN"/>
        </w:rPr>
        <w:t>4</w:t>
      </w:r>
      <w:r>
        <w:rPr>
          <w:rStyle w:val="10"/>
          <w:rFonts w:hint="eastAsia" w:ascii="仿宋" w:hAnsi="仿宋" w:eastAsia="仿宋" w:cs="仿宋"/>
          <w:i w:val="0"/>
          <w:iCs w:val="0"/>
          <w:caps w:val="0"/>
          <w:color w:val="333333"/>
          <w:spacing w:val="0"/>
          <w:sz w:val="32"/>
          <w:szCs w:val="32"/>
          <w:shd w:val="clear" w:fill="FFFFFF"/>
        </w:rPr>
        <w:t>.住房保障：</w:t>
      </w:r>
      <w:r>
        <w:rPr>
          <w:rFonts w:hint="eastAsia" w:ascii="仿宋" w:hAnsi="仿宋" w:eastAsia="仿宋" w:cs="仿宋"/>
          <w:i w:val="0"/>
          <w:iCs w:val="0"/>
          <w:caps w:val="0"/>
          <w:color w:val="333333"/>
          <w:spacing w:val="0"/>
          <w:sz w:val="32"/>
          <w:szCs w:val="32"/>
          <w:shd w:val="clear" w:fill="FFFFFF"/>
        </w:rPr>
        <w:t>住房公积金</w:t>
      </w:r>
      <w:r>
        <w:rPr>
          <w:rStyle w:val="10"/>
          <w:rFonts w:hint="eastAsia" w:ascii="仿宋" w:hAnsi="仿宋" w:eastAsia="仿宋" w:cs="仿宋"/>
          <w:b w:val="0"/>
          <w:bCs/>
          <w:i w:val="0"/>
          <w:iCs w:val="0"/>
          <w:caps w:val="0"/>
          <w:color w:val="auto"/>
          <w:spacing w:val="0"/>
          <w:sz w:val="32"/>
          <w:szCs w:val="32"/>
          <w:shd w:val="clear" w:fill="FFFFFF"/>
        </w:rPr>
        <w:t>（类）</w:t>
      </w:r>
      <w:r>
        <w:rPr>
          <w:rStyle w:val="10"/>
          <w:rFonts w:hint="eastAsia" w:ascii="仿宋" w:hAnsi="仿宋" w:eastAsia="仿宋"/>
          <w:b w:val="0"/>
          <w:bCs/>
          <w:color w:val="000000"/>
          <w:sz w:val="32"/>
          <w:szCs w:val="32"/>
        </w:rPr>
        <w:t>住房改革支出（款）住房公积金（项）</w:t>
      </w:r>
      <w:r>
        <w:rPr>
          <w:rStyle w:val="10"/>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支出决算为</w:t>
      </w:r>
      <w:r>
        <w:rPr>
          <w:rFonts w:hint="eastAsia" w:ascii="仿宋" w:hAnsi="仿宋" w:eastAsia="仿宋" w:cs="仿宋"/>
          <w:i w:val="0"/>
          <w:iCs w:val="0"/>
          <w:caps w:val="0"/>
          <w:color w:val="333333"/>
          <w:spacing w:val="0"/>
          <w:sz w:val="32"/>
          <w:szCs w:val="32"/>
          <w:shd w:val="clear" w:fill="FFFFFF"/>
          <w:lang w:val="en-US" w:eastAsia="zh-CN"/>
        </w:rPr>
        <w:t>15.99</w:t>
      </w:r>
      <w:r>
        <w:rPr>
          <w:rFonts w:hint="eastAsia" w:ascii="仿宋" w:hAnsi="仿宋" w:eastAsia="仿宋" w:cs="仿宋"/>
          <w:i w:val="0"/>
          <w:iCs w:val="0"/>
          <w:caps w:val="0"/>
          <w:color w:val="333333"/>
          <w:spacing w:val="0"/>
          <w:sz w:val="32"/>
          <w:szCs w:val="32"/>
          <w:shd w:val="clear" w:fill="FFFFFF"/>
        </w:rPr>
        <w:t>万元，完成预算100%。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六</w:t>
      </w:r>
      <w:r>
        <w:rPr>
          <w:rStyle w:val="10"/>
          <w:rFonts w:hint="eastAsia" w:ascii="黑体" w:hAnsi="宋体" w:eastAsia="黑体" w:cs="黑体"/>
          <w:i w:val="0"/>
          <w:iCs w:val="0"/>
          <w:caps w:val="0"/>
          <w:color w:val="333333"/>
          <w:spacing w:val="0"/>
          <w:sz w:val="32"/>
          <w:szCs w:val="32"/>
          <w:shd w:val="clear" w:fill="FFFFFF"/>
        </w:rPr>
        <w:t>、一</w:t>
      </w:r>
      <w:r>
        <w:rPr>
          <w:rFonts w:hint="eastAsia" w:ascii="黑体" w:hAnsi="宋体" w:eastAsia="黑体" w:cs="黑体"/>
          <w:i w:val="0"/>
          <w:iCs w:val="0"/>
          <w:caps w:val="0"/>
          <w:color w:val="333333"/>
          <w:spacing w:val="0"/>
          <w:sz w:val="32"/>
          <w:szCs w:val="32"/>
          <w:shd w:val="clear" w:fill="FFFFFF"/>
        </w:rPr>
        <w:t>般公共预算财政拨款基本支出决算情况说明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5"/>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年一般公共预算财政拨款基本支出</w:t>
      </w:r>
      <w:r>
        <w:rPr>
          <w:rFonts w:hint="eastAsia" w:ascii="仿宋" w:hAnsi="仿宋" w:eastAsia="仿宋" w:cs="仿宋"/>
          <w:i w:val="0"/>
          <w:iCs w:val="0"/>
          <w:caps w:val="0"/>
          <w:color w:val="333333"/>
          <w:spacing w:val="0"/>
          <w:sz w:val="32"/>
          <w:szCs w:val="32"/>
          <w:shd w:val="clear" w:fill="FFFFFF"/>
          <w:lang w:val="en-US" w:eastAsia="zh-CN"/>
        </w:rPr>
        <w:t>165.36</w:t>
      </w:r>
      <w:r>
        <w:rPr>
          <w:rFonts w:hint="eastAsia" w:ascii="仿宋" w:hAnsi="仿宋" w:eastAsia="仿宋" w:cs="仿宋"/>
          <w:i w:val="0"/>
          <w:iCs w:val="0"/>
          <w:caps w:val="0"/>
          <w:color w:val="333333"/>
          <w:spacing w:val="0"/>
          <w:sz w:val="32"/>
          <w:szCs w:val="32"/>
          <w:shd w:val="clear" w:fill="FFFFFF"/>
        </w:rPr>
        <w:t>万元，其中：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5"/>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32"/>
          <w:szCs w:val="32"/>
          <w:shd w:val="clear" w:fill="FFFFFF"/>
        </w:rPr>
        <w:t>人员经费</w:t>
      </w:r>
      <w:r>
        <w:rPr>
          <w:rFonts w:hint="eastAsia" w:ascii="仿宋" w:hAnsi="仿宋" w:eastAsia="仿宋" w:cs="仿宋"/>
          <w:i w:val="0"/>
          <w:iCs w:val="0"/>
          <w:caps w:val="0"/>
          <w:color w:val="333333"/>
          <w:spacing w:val="0"/>
          <w:sz w:val="32"/>
          <w:szCs w:val="32"/>
          <w:highlight w:val="none"/>
          <w:shd w:val="clear" w:fill="FFFFFF"/>
          <w:lang w:val="en-US" w:eastAsia="zh-CN"/>
        </w:rPr>
        <w:t>149.83</w:t>
      </w:r>
      <w:r>
        <w:rPr>
          <w:rFonts w:hint="eastAsia" w:ascii="仿宋" w:hAnsi="仿宋" w:eastAsia="仿宋" w:cs="仿宋"/>
          <w:i w:val="0"/>
          <w:iCs w:val="0"/>
          <w:caps w:val="0"/>
          <w:color w:val="333333"/>
          <w:spacing w:val="0"/>
          <w:sz w:val="32"/>
          <w:szCs w:val="32"/>
          <w:shd w:val="clear" w:fill="FFFFFF"/>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仿宋" w:hAnsi="仿宋" w:eastAsia="仿宋" w:cs="仿宋"/>
          <w:i w:val="0"/>
          <w:iCs w:val="0"/>
          <w:caps w:val="0"/>
          <w:color w:val="333333"/>
          <w:spacing w:val="0"/>
          <w:sz w:val="32"/>
          <w:szCs w:val="32"/>
          <w:shd w:val="clear" w:fill="FFFFFF"/>
        </w:rPr>
        <w:t>　　日常公用经费</w:t>
      </w:r>
      <w:r>
        <w:rPr>
          <w:rFonts w:hint="eastAsia" w:ascii="仿宋" w:hAnsi="仿宋" w:eastAsia="仿宋" w:cs="仿宋"/>
          <w:i w:val="0"/>
          <w:iCs w:val="0"/>
          <w:caps w:val="0"/>
          <w:color w:val="333333"/>
          <w:spacing w:val="0"/>
          <w:sz w:val="32"/>
          <w:szCs w:val="32"/>
          <w:highlight w:val="none"/>
          <w:shd w:val="clear" w:fill="FFFFFF"/>
          <w:lang w:val="en-US" w:eastAsia="zh-CN"/>
        </w:rPr>
        <w:t>15.53</w:t>
      </w:r>
      <w:r>
        <w:rPr>
          <w:rFonts w:hint="eastAsia" w:ascii="仿宋" w:hAnsi="仿宋" w:eastAsia="仿宋" w:cs="仿宋"/>
          <w:i w:val="0"/>
          <w:iCs w:val="0"/>
          <w:caps w:val="0"/>
          <w:color w:val="333333"/>
          <w:spacing w:val="0"/>
          <w:sz w:val="32"/>
          <w:szCs w:val="32"/>
          <w:shd w:val="clear" w:fill="FFFFFF"/>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七、</w:t>
      </w:r>
      <w:r>
        <w:rPr>
          <w:rStyle w:val="10"/>
          <w:rFonts w:hint="eastAsia" w:ascii="黑体" w:hAnsi="宋体" w:eastAsia="黑体" w:cs="黑体"/>
          <w:i w:val="0"/>
          <w:iCs w:val="0"/>
          <w:caps w:val="0"/>
          <w:color w:val="333333"/>
          <w:spacing w:val="0"/>
          <w:sz w:val="32"/>
          <w:szCs w:val="32"/>
          <w:shd w:val="clear" w:fill="FFFFFF"/>
        </w:rPr>
        <w:t>“</w:t>
      </w:r>
      <w:r>
        <w:rPr>
          <w:rFonts w:hint="eastAsia" w:ascii="黑体" w:hAnsi="宋体" w:eastAsia="黑体" w:cs="黑体"/>
          <w:i w:val="0"/>
          <w:iCs w:val="0"/>
          <w:caps w:val="0"/>
          <w:color w:val="333333"/>
          <w:spacing w:val="0"/>
          <w:sz w:val="32"/>
          <w:szCs w:val="32"/>
          <w:shd w:val="clear" w:fill="FFFFFF"/>
        </w:rPr>
        <w:t>三公”经费财政拨款支出决算情况说明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（一）“三公”经费财政拨款支出决算总体情况说明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年“三公”经费财政拨款支出决算为</w:t>
      </w:r>
      <w:r>
        <w:rPr>
          <w:rFonts w:hint="eastAsia" w:ascii="仿宋" w:hAnsi="仿宋" w:eastAsia="仿宋" w:cs="仿宋"/>
          <w:i w:val="0"/>
          <w:iCs w:val="0"/>
          <w:caps w:val="0"/>
          <w:color w:val="333333"/>
          <w:spacing w:val="0"/>
          <w:sz w:val="32"/>
          <w:szCs w:val="32"/>
          <w:highlight w:val="none"/>
          <w:shd w:val="clear" w:fill="FFFFFF"/>
        </w:rPr>
        <w:t>0.1</w:t>
      </w:r>
      <w:r>
        <w:rPr>
          <w:rFonts w:hint="eastAsia" w:ascii="仿宋" w:hAnsi="仿宋" w:eastAsia="仿宋" w:cs="仿宋"/>
          <w:i w:val="0"/>
          <w:iCs w:val="0"/>
          <w:caps w:val="0"/>
          <w:color w:val="333333"/>
          <w:spacing w:val="0"/>
          <w:sz w:val="32"/>
          <w:szCs w:val="32"/>
          <w:highlight w:val="none"/>
          <w:shd w:val="clear" w:fill="FFFFFF"/>
          <w:lang w:val="en-US" w:eastAsia="zh-CN"/>
        </w:rPr>
        <w:t>6</w:t>
      </w:r>
      <w:r>
        <w:rPr>
          <w:rFonts w:hint="eastAsia" w:ascii="仿宋" w:hAnsi="仿宋" w:eastAsia="仿宋" w:cs="仿宋"/>
          <w:i w:val="0"/>
          <w:iCs w:val="0"/>
          <w:caps w:val="0"/>
          <w:color w:val="333333"/>
          <w:spacing w:val="0"/>
          <w:sz w:val="32"/>
          <w:szCs w:val="32"/>
          <w:shd w:val="clear" w:fill="FFFFFF"/>
        </w:rPr>
        <w:t>万元，完成预算100%，决算数</w:t>
      </w:r>
      <w:r>
        <w:rPr>
          <w:rFonts w:hint="eastAsia" w:ascii="仿宋" w:hAnsi="仿宋" w:eastAsia="仿宋"/>
          <w:color w:val="000000"/>
          <w:sz w:val="32"/>
          <w:szCs w:val="32"/>
        </w:rPr>
        <w:t>与预算数持平</w:t>
      </w:r>
      <w:r>
        <w:rPr>
          <w:rFonts w:hint="eastAsia" w:ascii="仿宋" w:hAnsi="仿宋" w:eastAsia="仿宋" w:cs="仿宋"/>
          <w:i w:val="0"/>
          <w:iCs w:val="0"/>
          <w:caps w:val="0"/>
          <w:color w:val="333333"/>
          <w:spacing w:val="0"/>
          <w:sz w:val="32"/>
          <w:szCs w:val="32"/>
          <w:shd w:val="clear" w:fill="FFFFFF"/>
        </w:rPr>
        <w:t>的主要原因是</w:t>
      </w:r>
      <w:r>
        <w:rPr>
          <w:rFonts w:hint="eastAsia" w:ascii="仿宋" w:hAnsi="仿宋" w:eastAsia="仿宋" w:cs="仿宋"/>
          <w:i w:val="0"/>
          <w:iCs w:val="0"/>
          <w:caps w:val="0"/>
          <w:color w:val="333333"/>
          <w:spacing w:val="0"/>
          <w:sz w:val="32"/>
          <w:szCs w:val="32"/>
          <w:shd w:val="clear" w:fill="FFFFFF"/>
          <w:lang w:val="en-US" w:eastAsia="zh-CN"/>
        </w:rPr>
        <w:t>控制</w:t>
      </w:r>
      <w:r>
        <w:rPr>
          <w:rFonts w:hint="eastAsia" w:ascii="仿宋" w:hAnsi="仿宋" w:eastAsia="仿宋" w:cs="仿宋"/>
          <w:i w:val="0"/>
          <w:iCs w:val="0"/>
          <w:caps w:val="0"/>
          <w:color w:val="333333"/>
          <w:spacing w:val="0"/>
          <w:sz w:val="32"/>
          <w:szCs w:val="32"/>
          <w:shd w:val="clear" w:fill="FFFFFF"/>
        </w:rPr>
        <w:t>接待。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（二）“三公”经费财政拨款支出决算具体情况说明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年“三公”经费财政拨款支出决算中，因公出国（境）费支出决算0万元，占0%；公务用车购置及运行维护费支出决算0万元，占0%；公务接待费支出决算0</w:t>
      </w:r>
      <w:r>
        <w:rPr>
          <w:rFonts w:hint="eastAsia" w:ascii="仿宋" w:hAnsi="仿宋" w:eastAsia="仿宋" w:cs="仿宋"/>
          <w:i w:val="0"/>
          <w:iCs w:val="0"/>
          <w:caps w:val="0"/>
          <w:color w:val="333333"/>
          <w:spacing w:val="0"/>
          <w:sz w:val="32"/>
          <w:szCs w:val="32"/>
          <w:shd w:val="clear" w:fill="FFFFFF"/>
          <w:lang w:val="en-US" w:eastAsia="zh-CN"/>
        </w:rPr>
        <w:t>.16</w:t>
      </w:r>
      <w:r>
        <w:rPr>
          <w:rFonts w:hint="eastAsia" w:ascii="仿宋" w:hAnsi="仿宋" w:eastAsia="仿宋" w:cs="仿宋"/>
          <w:i w:val="0"/>
          <w:iCs w:val="0"/>
          <w:caps w:val="0"/>
          <w:color w:val="333333"/>
          <w:spacing w:val="0"/>
          <w:sz w:val="32"/>
          <w:szCs w:val="32"/>
          <w:shd w:val="clear" w:fill="FFFFFF"/>
        </w:rPr>
        <w:t>万元，占</w:t>
      </w:r>
      <w:r>
        <w:rPr>
          <w:rFonts w:hint="eastAsia" w:ascii="仿宋" w:hAnsi="仿宋" w:eastAsia="仿宋" w:cs="仿宋"/>
          <w:i w:val="0"/>
          <w:iCs w:val="0"/>
          <w:caps w:val="0"/>
          <w:color w:val="333333"/>
          <w:spacing w:val="0"/>
          <w:sz w:val="32"/>
          <w:szCs w:val="32"/>
          <w:shd w:val="clear" w:fill="FFFFFF"/>
          <w:lang w:val="en-US" w:eastAsia="zh-CN"/>
        </w:rPr>
        <w:t>100</w:t>
      </w:r>
      <w:r>
        <w:rPr>
          <w:rFonts w:hint="eastAsia" w:ascii="仿宋" w:hAnsi="仿宋" w:eastAsia="仿宋" w:cs="仿宋"/>
          <w:i w:val="0"/>
          <w:iCs w:val="0"/>
          <w:caps w:val="0"/>
          <w:color w:val="333333"/>
          <w:spacing w:val="0"/>
          <w:sz w:val="32"/>
          <w:szCs w:val="32"/>
          <w:shd w:val="clear" w:fill="FFFFFF"/>
        </w:rPr>
        <w:t>%。具体情况如下：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Style w:val="10"/>
          <w:rFonts w:hint="eastAsia" w:ascii="仿宋_GB2312" w:hAnsi="仿宋_GB2312" w:eastAsia="仿宋_GB2312" w:cs="仿宋_GB2312"/>
          <w:i w:val="0"/>
          <w:iCs w:val="0"/>
          <w:caps w:val="0"/>
          <w:color w:val="333333"/>
          <w:spacing w:val="0"/>
          <w:sz w:val="32"/>
          <w:szCs w:val="32"/>
          <w:shd w:val="clear" w:fill="FFFFFF"/>
        </w:rPr>
        <w:t>1.因公出国（境）经费支出</w:t>
      </w:r>
      <w:r>
        <w:rPr>
          <w:rFonts w:hint="eastAsia" w:ascii="仿宋_GB2312" w:hAnsi="仿宋_GB2312" w:eastAsia="仿宋_GB2312" w:cs="仿宋_GB2312"/>
          <w:i w:val="0"/>
          <w:iCs w:val="0"/>
          <w:caps w:val="0"/>
          <w:color w:val="333333"/>
          <w:spacing w:val="0"/>
          <w:sz w:val="32"/>
          <w:szCs w:val="32"/>
          <w:shd w:val="clear" w:fill="FFFFFF"/>
        </w:rPr>
        <w:t>0万元，</w:t>
      </w:r>
      <w:r>
        <w:rPr>
          <w:rFonts w:hint="eastAsia" w:ascii="仿宋" w:hAnsi="仿宋" w:eastAsia="仿宋" w:cs="仿宋"/>
          <w:i w:val="0"/>
          <w:iCs w:val="0"/>
          <w:caps w:val="0"/>
          <w:color w:val="333333"/>
          <w:spacing w:val="0"/>
          <w:sz w:val="32"/>
          <w:szCs w:val="32"/>
          <w:shd w:val="clear" w:fill="FFFFFF"/>
        </w:rPr>
        <w:t>完成预算0%。</w:t>
      </w:r>
      <w:r>
        <w:rPr>
          <w:rFonts w:hint="eastAsia" w:ascii="仿宋_GB2312" w:hAnsi="仿宋_GB2312" w:eastAsia="仿宋_GB2312" w:cs="仿宋_GB2312"/>
          <w:i w:val="0"/>
          <w:iCs w:val="0"/>
          <w:caps w:val="0"/>
          <w:color w:val="333333"/>
          <w:spacing w:val="0"/>
          <w:sz w:val="32"/>
          <w:szCs w:val="32"/>
          <w:shd w:val="clear" w:fill="FFFFFF"/>
        </w:rPr>
        <w:t>全年安排因公出国（境）团组0次，出国（境）0人。因公出国（境）支出决算比2018年增加/减少0万元，增长/下降0%。0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Style w:val="10"/>
          <w:rFonts w:hint="eastAsia" w:ascii="仿宋_GB2312" w:hAnsi="仿宋_GB2312" w:eastAsia="仿宋_GB2312" w:cs="仿宋_GB2312"/>
          <w:i w:val="0"/>
          <w:iCs w:val="0"/>
          <w:caps w:val="0"/>
          <w:color w:val="333333"/>
          <w:spacing w:val="0"/>
          <w:sz w:val="32"/>
          <w:szCs w:val="32"/>
          <w:shd w:val="clear" w:fill="FFFFFF"/>
        </w:rPr>
        <w:t>2.公务用车购置及运行维护费支出</w:t>
      </w:r>
      <w:r>
        <w:rPr>
          <w:rFonts w:hint="eastAsia" w:ascii="仿宋_GB2312" w:hAnsi="仿宋_GB2312" w:eastAsia="仿宋_GB2312" w:cs="仿宋_GB2312"/>
          <w:i w:val="0"/>
          <w:iCs w:val="0"/>
          <w:caps w:val="0"/>
          <w:color w:val="333333"/>
          <w:spacing w:val="0"/>
          <w:sz w:val="32"/>
          <w:szCs w:val="32"/>
          <w:shd w:val="clear" w:fill="FFFFFF"/>
        </w:rPr>
        <w:t>0万元,</w:t>
      </w:r>
      <w:r>
        <w:rPr>
          <w:rFonts w:hint="eastAsia" w:ascii="仿宋" w:hAnsi="仿宋" w:eastAsia="仿宋" w:cs="仿宋"/>
          <w:i w:val="0"/>
          <w:iCs w:val="0"/>
          <w:caps w:val="0"/>
          <w:color w:val="333333"/>
          <w:spacing w:val="0"/>
          <w:sz w:val="32"/>
          <w:szCs w:val="32"/>
          <w:shd w:val="clear" w:fill="FFFFFF"/>
        </w:rPr>
        <w:t>完成预算0%。</w:t>
      </w:r>
      <w:r>
        <w:rPr>
          <w:rFonts w:hint="eastAsia" w:ascii="仿宋_GB2312" w:hAnsi="仿宋_GB2312" w:eastAsia="仿宋_GB2312" w:cs="仿宋_GB2312"/>
          <w:i w:val="0"/>
          <w:iCs w:val="0"/>
          <w:caps w:val="0"/>
          <w:color w:val="333333"/>
          <w:spacing w:val="0"/>
          <w:sz w:val="32"/>
          <w:szCs w:val="32"/>
          <w:shd w:val="clear" w:fill="FFFFFF"/>
        </w:rPr>
        <w:t>公务用车购置及运行维护费支出决算比2018年增加/减少0万元，增长/下降0%。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其中：</w:t>
      </w:r>
      <w:r>
        <w:rPr>
          <w:rStyle w:val="10"/>
          <w:rFonts w:hint="eastAsia" w:ascii="仿宋_GB2312" w:hAnsi="仿宋_GB2312" w:eastAsia="仿宋_GB2312" w:cs="仿宋_GB2312"/>
          <w:i w:val="0"/>
          <w:iCs w:val="0"/>
          <w:caps w:val="0"/>
          <w:color w:val="333333"/>
          <w:spacing w:val="0"/>
          <w:sz w:val="32"/>
          <w:szCs w:val="32"/>
          <w:shd w:val="clear" w:fill="FFFFFF"/>
        </w:rPr>
        <w:t>公务用车购置支出</w:t>
      </w:r>
      <w:r>
        <w:rPr>
          <w:rFonts w:hint="eastAsia" w:ascii="仿宋_GB2312" w:hAnsi="仿宋_GB2312" w:eastAsia="仿宋_GB2312" w:cs="仿宋_GB2312"/>
          <w:i w:val="0"/>
          <w:iCs w:val="0"/>
          <w:caps w:val="0"/>
          <w:color w:val="333333"/>
          <w:spacing w:val="0"/>
          <w:sz w:val="32"/>
          <w:szCs w:val="32"/>
          <w:shd w:val="clear" w:fill="FFFFFF"/>
        </w:rPr>
        <w:t>0万元。全年按规定更新购置公务用车0辆，金额0元。截至2019年12月底，单位共有公务用车0辆。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Style w:val="10"/>
          <w:rFonts w:hint="eastAsia" w:ascii="仿宋_GB2312" w:hAnsi="仿宋_GB2312" w:eastAsia="仿宋_GB2312" w:cs="仿宋_GB2312"/>
          <w:i w:val="0"/>
          <w:iCs w:val="0"/>
          <w:caps w:val="0"/>
          <w:color w:val="333333"/>
          <w:spacing w:val="0"/>
          <w:sz w:val="32"/>
          <w:szCs w:val="32"/>
          <w:shd w:val="clear" w:fill="FFFFFF"/>
        </w:rPr>
        <w:t>公务用车运行维护费支出０</w:t>
      </w:r>
      <w:r>
        <w:rPr>
          <w:rFonts w:hint="eastAsia" w:ascii="仿宋_GB2312" w:hAnsi="仿宋_GB2312" w:eastAsia="仿宋_GB2312" w:cs="仿宋_GB2312"/>
          <w:i w:val="0"/>
          <w:iCs w:val="0"/>
          <w:caps w:val="0"/>
          <w:color w:val="333333"/>
          <w:spacing w:val="0"/>
          <w:sz w:val="32"/>
          <w:szCs w:val="32"/>
          <w:shd w:val="clear" w:fill="FFFFFF"/>
        </w:rPr>
        <w:t>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Style w:val="10"/>
          <w:rFonts w:hint="eastAsia" w:ascii="仿宋_GB2312" w:hAnsi="仿宋_GB2312" w:eastAsia="仿宋_GB2312" w:cs="仿宋_GB2312"/>
          <w:i w:val="0"/>
          <w:iCs w:val="0"/>
          <w:caps w:val="0"/>
          <w:color w:val="333333"/>
          <w:spacing w:val="0"/>
          <w:sz w:val="32"/>
          <w:szCs w:val="32"/>
          <w:shd w:val="clear" w:fill="FFFFFF"/>
        </w:rPr>
        <w:t>3.公务接待费支出</w:t>
      </w:r>
      <w:r>
        <w:rPr>
          <w:rFonts w:hint="eastAsia" w:ascii="仿宋_GB2312" w:hAnsi="仿宋_GB2312" w:eastAsia="仿宋_GB2312" w:cs="仿宋_GB2312"/>
          <w:i w:val="0"/>
          <w:iCs w:val="0"/>
          <w:caps w:val="0"/>
          <w:color w:val="333333"/>
          <w:spacing w:val="0"/>
          <w:sz w:val="32"/>
          <w:szCs w:val="32"/>
          <w:highlight w:val="none"/>
          <w:shd w:val="clear" w:fill="FFFFFF"/>
        </w:rPr>
        <w:t>0.1</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rPr>
        <w:t>完成预算100%。</w:t>
      </w:r>
      <w:r>
        <w:rPr>
          <w:rFonts w:hint="eastAsia" w:ascii="仿宋_GB2312" w:hAnsi="仿宋_GB2312" w:eastAsia="仿宋_GB2312" w:cs="仿宋_GB2312"/>
          <w:i w:val="0"/>
          <w:iCs w:val="0"/>
          <w:caps w:val="0"/>
          <w:color w:val="333333"/>
          <w:spacing w:val="0"/>
          <w:sz w:val="32"/>
          <w:szCs w:val="32"/>
          <w:shd w:val="clear" w:fill="FFFFFF"/>
        </w:rPr>
        <w:t>公务接待费支出决算比201</w:t>
      </w:r>
      <w:r>
        <w:rPr>
          <w:rFonts w:hint="eastAsia" w:ascii="仿宋_GB2312" w:hAnsi="仿宋_GB2312" w:eastAsia="仿宋_GB2312" w:cs="仿宋_GB2312"/>
          <w:i w:val="0"/>
          <w:iCs w:val="0"/>
          <w:caps w:val="0"/>
          <w:color w:val="333333"/>
          <w:spacing w:val="0"/>
          <w:sz w:val="32"/>
          <w:szCs w:val="32"/>
          <w:shd w:val="clear" w:fill="FFFFFF"/>
          <w:lang w:val="en-US" w:eastAsia="zh-CN"/>
        </w:rPr>
        <w:t>9</w:t>
      </w:r>
      <w:r>
        <w:rPr>
          <w:rFonts w:hint="eastAsia" w:ascii="仿宋_GB2312" w:hAnsi="仿宋_GB2312" w:eastAsia="仿宋_GB2312" w:cs="仿宋_GB2312"/>
          <w:i w:val="0"/>
          <w:iCs w:val="0"/>
          <w:caps w:val="0"/>
          <w:color w:val="333333"/>
          <w:spacing w:val="0"/>
          <w:sz w:val="32"/>
          <w:szCs w:val="32"/>
          <w:shd w:val="clear" w:fill="FFFFFF"/>
        </w:rPr>
        <w:t>年增加</w:t>
      </w:r>
      <w:r>
        <w:rPr>
          <w:rFonts w:hint="eastAsia" w:ascii="仿宋_GB2312" w:hAnsi="仿宋_GB2312" w:eastAsia="仿宋_GB2312" w:cs="仿宋_GB2312"/>
          <w:i w:val="0"/>
          <w:iCs w:val="0"/>
          <w:caps w:val="0"/>
          <w:color w:val="333333"/>
          <w:spacing w:val="0"/>
          <w:sz w:val="32"/>
          <w:szCs w:val="32"/>
          <w:highlight w:val="none"/>
          <w:shd w:val="clear" w:fill="FFFFFF"/>
        </w:rPr>
        <w:t>0.0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万元，增长</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31.25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增加的</w:t>
      </w:r>
      <w:r>
        <w:rPr>
          <w:rFonts w:hint="eastAsia" w:ascii="仿宋_GB2312" w:hAnsi="仿宋_GB2312" w:eastAsia="仿宋_GB2312" w:cs="仿宋_GB2312"/>
          <w:i w:val="0"/>
          <w:iCs w:val="0"/>
          <w:caps w:val="0"/>
          <w:color w:val="333333"/>
          <w:spacing w:val="0"/>
          <w:sz w:val="32"/>
          <w:szCs w:val="32"/>
          <w:shd w:val="clear" w:fill="FFFFFF"/>
        </w:rPr>
        <w:t>主要原因是</w:t>
      </w:r>
      <w:r>
        <w:rPr>
          <w:rFonts w:hint="eastAsia" w:ascii="仿宋_GB2312" w:hAnsi="仿宋_GB2312" w:eastAsia="仿宋_GB2312" w:cs="仿宋_GB2312"/>
          <w:i w:val="0"/>
          <w:iCs w:val="0"/>
          <w:caps w:val="0"/>
          <w:color w:val="333333"/>
          <w:spacing w:val="0"/>
          <w:sz w:val="32"/>
          <w:szCs w:val="32"/>
          <w:shd w:val="clear" w:fill="FFFFFF"/>
          <w:lang w:val="en-US" w:eastAsia="zh-CN"/>
        </w:rPr>
        <w:t>全市事业单位登记年度报告抽查参加检查人员增加、物价消费上涨，造成就餐费用较往年有所</w:t>
      </w:r>
      <w:bookmarkStart w:id="13" w:name="_GoBack"/>
      <w:bookmarkEnd w:id="13"/>
      <w:r>
        <w:rPr>
          <w:rFonts w:hint="eastAsia" w:ascii="仿宋_GB2312" w:hAnsi="仿宋_GB2312" w:eastAsia="仿宋_GB2312" w:cs="仿宋_GB2312"/>
          <w:i w:val="0"/>
          <w:iCs w:val="0"/>
          <w:caps w:val="0"/>
          <w:color w:val="333333"/>
          <w:spacing w:val="0"/>
          <w:sz w:val="32"/>
          <w:szCs w:val="32"/>
          <w:shd w:val="clear" w:fill="FFFFFF"/>
          <w:lang w:val="en-US" w:eastAsia="zh-CN"/>
        </w:rPr>
        <w:t>增加</w:t>
      </w:r>
      <w:r>
        <w:rPr>
          <w:rFonts w:hint="eastAsia" w:ascii="仿宋_GB2312" w:hAnsi="仿宋_GB2312" w:eastAsia="仿宋_GB2312" w:cs="仿宋_GB2312"/>
          <w:i w:val="0"/>
          <w:iCs w:val="0"/>
          <w:caps w:val="0"/>
          <w:color w:val="333333"/>
          <w:spacing w:val="0"/>
          <w:sz w:val="32"/>
          <w:szCs w:val="32"/>
          <w:shd w:val="clear" w:fill="FFFFFF"/>
        </w:rPr>
        <w:t>。其中：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国内公务接待支出</w:t>
      </w:r>
      <w:r>
        <w:rPr>
          <w:rFonts w:hint="eastAsia" w:ascii="仿宋" w:hAnsi="仿宋" w:eastAsia="仿宋" w:cs="仿宋"/>
          <w:i w:val="0"/>
          <w:iCs w:val="0"/>
          <w:caps w:val="0"/>
          <w:color w:val="333333"/>
          <w:spacing w:val="0"/>
          <w:sz w:val="32"/>
          <w:szCs w:val="32"/>
          <w:highlight w:val="none"/>
          <w:shd w:val="clear" w:fill="FFFFFF"/>
        </w:rPr>
        <w:t>0.1</w:t>
      </w:r>
      <w:r>
        <w:rPr>
          <w:rFonts w:hint="eastAsia" w:ascii="仿宋" w:hAnsi="仿宋" w:eastAsia="仿宋" w:cs="仿宋"/>
          <w:i w:val="0"/>
          <w:iCs w:val="0"/>
          <w:caps w:val="0"/>
          <w:color w:val="333333"/>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333333"/>
          <w:spacing w:val="0"/>
          <w:sz w:val="32"/>
          <w:szCs w:val="32"/>
          <w:shd w:val="clear" w:fill="FFFFFF"/>
        </w:rPr>
        <w:t>万元，主要用于开展业务活动开支用餐费。国内公务接待1批次</w:t>
      </w:r>
      <w:r>
        <w:rPr>
          <w:rFonts w:hint="eastAsia" w:ascii="仿宋_GB2312" w:hAnsi="仿宋_GB2312" w:eastAsia="仿宋_GB2312" w:cs="仿宋_GB2312"/>
          <w:i w:val="0"/>
          <w:iCs w:val="0"/>
          <w:caps w:val="0"/>
          <w:color w:val="333333"/>
          <w:spacing w:val="0"/>
          <w:sz w:val="32"/>
          <w:szCs w:val="32"/>
          <w:highlight w:val="none"/>
          <w:shd w:val="clear" w:fill="FFFFFF"/>
        </w:rPr>
        <w:t>，16</w:t>
      </w:r>
      <w:r>
        <w:rPr>
          <w:rFonts w:hint="eastAsia" w:ascii="仿宋_GB2312" w:hAnsi="仿宋_GB2312" w:eastAsia="仿宋_GB2312" w:cs="仿宋_GB2312"/>
          <w:i w:val="0"/>
          <w:iCs w:val="0"/>
          <w:caps w:val="0"/>
          <w:color w:val="333333"/>
          <w:spacing w:val="0"/>
          <w:sz w:val="32"/>
          <w:szCs w:val="32"/>
          <w:shd w:val="clear" w:fill="FFFFFF"/>
        </w:rPr>
        <w:t>人次（不包括陪同人员），共计支出</w:t>
      </w:r>
      <w:r>
        <w:rPr>
          <w:rFonts w:hint="eastAsia" w:ascii="仿宋_GB2312" w:hAnsi="仿宋_GB2312" w:eastAsia="仿宋_GB2312" w:cs="仿宋_GB2312"/>
          <w:i w:val="0"/>
          <w:iCs w:val="0"/>
          <w:caps w:val="0"/>
          <w:color w:val="333333"/>
          <w:spacing w:val="0"/>
          <w:sz w:val="32"/>
          <w:szCs w:val="32"/>
          <w:highlight w:val="none"/>
          <w:shd w:val="clear" w:fill="FFFFFF"/>
        </w:rPr>
        <w:t>0.1</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333333"/>
          <w:spacing w:val="0"/>
          <w:sz w:val="32"/>
          <w:szCs w:val="32"/>
          <w:shd w:val="clear" w:fill="FFFFFF"/>
        </w:rPr>
        <w:t>万元，具体内容包括：支付全市事业法人公示信息抽查就餐费</w:t>
      </w:r>
      <w:r>
        <w:rPr>
          <w:rFonts w:hint="eastAsia" w:ascii="仿宋_GB2312" w:hAnsi="仿宋_GB2312" w:eastAsia="仿宋_GB2312" w:cs="仿宋_GB2312"/>
          <w:i w:val="0"/>
          <w:iCs w:val="0"/>
          <w:caps w:val="0"/>
          <w:color w:val="333333"/>
          <w:spacing w:val="0"/>
          <w:sz w:val="32"/>
          <w:szCs w:val="32"/>
          <w:highlight w:val="none"/>
          <w:shd w:val="clear" w:fill="FFFFFF"/>
        </w:rPr>
        <w:t>0.1</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333333"/>
          <w:spacing w:val="0"/>
          <w:sz w:val="32"/>
          <w:szCs w:val="32"/>
          <w:shd w:val="clear" w:fill="FFFFFF"/>
        </w:rPr>
        <w:t>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外事接待支出</w:t>
      </w:r>
      <w:r>
        <w:rPr>
          <w:rFonts w:hint="eastAsia" w:ascii="仿宋" w:hAnsi="仿宋" w:eastAsia="仿宋" w:cs="仿宋"/>
          <w:i w:val="0"/>
          <w:iCs w:val="0"/>
          <w:caps w:val="0"/>
          <w:color w:val="333333"/>
          <w:spacing w:val="0"/>
          <w:sz w:val="32"/>
          <w:szCs w:val="32"/>
          <w:shd w:val="clear" w:fill="FFFFFF"/>
        </w:rPr>
        <w:t>0</w:t>
      </w:r>
      <w:r>
        <w:rPr>
          <w:rFonts w:hint="eastAsia" w:ascii="仿宋_GB2312" w:hAnsi="仿宋_GB2312" w:eastAsia="仿宋_GB2312" w:cs="仿宋_GB2312"/>
          <w:i w:val="0"/>
          <w:iCs w:val="0"/>
          <w:caps w:val="0"/>
          <w:color w:val="333333"/>
          <w:spacing w:val="0"/>
          <w:sz w:val="32"/>
          <w:szCs w:val="32"/>
          <w:shd w:val="clear" w:fill="FFFFFF"/>
        </w:rPr>
        <w:t>万元，外事接待0批次，0人，共计支出0万元。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八、政府性基金预算支出决算情况说明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年政府性基金预算拨款支出0万元。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960" w:firstLineChars="300"/>
        <w:jc w:val="left"/>
      </w:pPr>
      <w:r>
        <w:rPr>
          <w:rFonts w:hint="eastAsia" w:ascii="黑体" w:hAnsi="宋体" w:eastAsia="黑体" w:cs="黑体"/>
          <w:i w:val="0"/>
          <w:iCs w:val="0"/>
          <w:caps w:val="0"/>
          <w:color w:val="333333"/>
          <w:spacing w:val="0"/>
          <w:sz w:val="32"/>
          <w:szCs w:val="32"/>
          <w:shd w:val="clear" w:fill="FFFFFF"/>
          <w:lang w:val="en-US" w:eastAsia="zh-CN"/>
        </w:rPr>
        <w:t>九、</w:t>
      </w:r>
      <w:r>
        <w:rPr>
          <w:rFonts w:hint="eastAsia" w:ascii="黑体" w:hAnsi="宋体" w:eastAsia="黑体" w:cs="黑体"/>
          <w:i w:val="0"/>
          <w:iCs w:val="0"/>
          <w:caps w:val="0"/>
          <w:color w:val="333333"/>
          <w:spacing w:val="0"/>
          <w:sz w:val="32"/>
          <w:szCs w:val="32"/>
          <w:shd w:val="clear" w:fill="FFFFFF"/>
        </w:rPr>
        <w:t>国有资本经营预算支出决算情况说明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年国有资本经营预算拨款支出0万元。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80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十</w:t>
      </w:r>
      <w:r>
        <w:rPr>
          <w:rStyle w:val="10"/>
          <w:rFonts w:hint="eastAsia" w:ascii="黑体" w:hAnsi="宋体" w:eastAsia="黑体" w:cs="黑体"/>
          <w:i w:val="0"/>
          <w:iCs w:val="0"/>
          <w:caps w:val="0"/>
          <w:color w:val="333333"/>
          <w:spacing w:val="0"/>
          <w:sz w:val="32"/>
          <w:szCs w:val="32"/>
          <w:shd w:val="clear" w:fill="FFFFFF"/>
        </w:rPr>
        <w:t>、</w:t>
      </w:r>
      <w:r>
        <w:rPr>
          <w:rFonts w:hint="eastAsia" w:ascii="黑体" w:hAnsi="宋体" w:eastAsia="黑体" w:cs="黑体"/>
          <w:i w:val="0"/>
          <w:iCs w:val="0"/>
          <w:caps w:val="0"/>
          <w:color w:val="333333"/>
          <w:spacing w:val="0"/>
          <w:sz w:val="32"/>
          <w:szCs w:val="32"/>
          <w:shd w:val="clear" w:fill="FFFFFF"/>
        </w:rPr>
        <w:t>其他重要事项的情况说明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（一）机关运行经费支出情况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年，区委编办机关运行经费支出</w:t>
      </w:r>
      <w:r>
        <w:rPr>
          <w:rFonts w:hint="eastAsia" w:ascii="仿宋_GB2312" w:hAnsi="仿宋_GB2312" w:eastAsia="仿宋_GB2312" w:cs="仿宋_GB2312"/>
          <w:i w:val="0"/>
          <w:iCs w:val="0"/>
          <w:caps w:val="0"/>
          <w:color w:val="333333"/>
          <w:spacing w:val="0"/>
          <w:sz w:val="32"/>
          <w:szCs w:val="32"/>
          <w:highlight w:val="none"/>
          <w:shd w:val="clear" w:fill="FFFFFF"/>
        </w:rPr>
        <w:t>1</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5.53</w:t>
      </w:r>
      <w:r>
        <w:rPr>
          <w:rFonts w:hint="eastAsia" w:ascii="仿宋_GB2312" w:hAnsi="仿宋_GB2312" w:eastAsia="仿宋_GB2312" w:cs="仿宋_GB2312"/>
          <w:i w:val="0"/>
          <w:iCs w:val="0"/>
          <w:caps w:val="0"/>
          <w:color w:val="333333"/>
          <w:spacing w:val="0"/>
          <w:sz w:val="32"/>
          <w:szCs w:val="32"/>
          <w:shd w:val="clear" w:fill="FFFFFF"/>
        </w:rPr>
        <w:t>万元，比201</w:t>
      </w:r>
      <w:r>
        <w:rPr>
          <w:rFonts w:hint="eastAsia" w:ascii="仿宋_GB2312" w:hAnsi="仿宋_GB2312" w:eastAsia="仿宋_GB2312" w:cs="仿宋_GB2312"/>
          <w:i w:val="0"/>
          <w:iCs w:val="0"/>
          <w:caps w:val="0"/>
          <w:color w:val="333333"/>
          <w:spacing w:val="0"/>
          <w:sz w:val="32"/>
          <w:szCs w:val="32"/>
          <w:shd w:val="clear" w:fill="FFFFFF"/>
          <w:lang w:val="en-US" w:eastAsia="zh-CN"/>
        </w:rPr>
        <w:t>9</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增加</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2.02</w:t>
      </w:r>
      <w:r>
        <w:rPr>
          <w:rFonts w:hint="eastAsia" w:ascii="仿宋_GB2312" w:hAnsi="仿宋_GB2312" w:eastAsia="仿宋_GB2312" w:cs="仿宋_GB2312"/>
          <w:i w:val="0"/>
          <w:iCs w:val="0"/>
          <w:caps w:val="0"/>
          <w:color w:val="333333"/>
          <w:spacing w:val="0"/>
          <w:sz w:val="32"/>
          <w:szCs w:val="32"/>
          <w:shd w:val="clear" w:fill="FFFFFF"/>
        </w:rPr>
        <w:t>万元，增长</w:t>
      </w:r>
      <w:r>
        <w:rPr>
          <w:rFonts w:hint="eastAsia" w:ascii="仿宋_GB2312" w:hAnsi="仿宋_GB2312" w:eastAsia="仿宋_GB2312" w:cs="仿宋_GB2312"/>
          <w:i w:val="0"/>
          <w:iCs w:val="0"/>
          <w:caps w:val="0"/>
          <w:color w:val="333333"/>
          <w:spacing w:val="0"/>
          <w:sz w:val="32"/>
          <w:szCs w:val="32"/>
          <w:shd w:val="clear" w:fill="FFFFFF"/>
          <w:lang w:val="en-US" w:eastAsia="zh-CN"/>
        </w:rPr>
        <w:t>13.02</w:t>
      </w:r>
      <w:r>
        <w:rPr>
          <w:rFonts w:hint="eastAsia" w:ascii="仿宋_GB2312" w:hAnsi="仿宋_GB2312" w:eastAsia="仿宋_GB2312" w:cs="仿宋_GB2312"/>
          <w:i w:val="0"/>
          <w:iCs w:val="0"/>
          <w:caps w:val="0"/>
          <w:color w:val="333333"/>
          <w:spacing w:val="0"/>
          <w:sz w:val="32"/>
          <w:szCs w:val="32"/>
          <w:shd w:val="clear" w:fill="FFFFFF"/>
        </w:rPr>
        <w:t>%。主要原因是</w:t>
      </w:r>
      <w:r>
        <w:rPr>
          <w:rFonts w:hint="eastAsia" w:ascii="仿宋_GB2312" w:hAnsi="仿宋_GB2312" w:eastAsia="仿宋_GB2312" w:cs="仿宋_GB2312"/>
          <w:i w:val="0"/>
          <w:iCs w:val="0"/>
          <w:caps w:val="0"/>
          <w:color w:val="333333"/>
          <w:spacing w:val="0"/>
          <w:sz w:val="32"/>
          <w:szCs w:val="32"/>
          <w:shd w:val="clear" w:fill="FFFFFF"/>
          <w:lang w:val="en-US" w:eastAsia="zh-CN"/>
        </w:rPr>
        <w:t>设备老旧更换</w:t>
      </w:r>
      <w:r>
        <w:rPr>
          <w:rFonts w:hint="eastAsia" w:ascii="仿宋_GB2312" w:hAnsi="仿宋_GB2312" w:eastAsia="仿宋_GB2312" w:cs="仿宋_GB2312"/>
          <w:i w:val="0"/>
          <w:iCs w:val="0"/>
          <w:caps w:val="0"/>
          <w:color w:val="333333"/>
          <w:spacing w:val="0"/>
          <w:sz w:val="32"/>
          <w:szCs w:val="32"/>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（二）政府采购支出情况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年，区委编办政府采购支出总额</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2.33</w:t>
      </w:r>
      <w:r>
        <w:rPr>
          <w:rFonts w:hint="eastAsia" w:ascii="仿宋_GB2312" w:hAnsi="仿宋_GB2312" w:eastAsia="仿宋_GB2312" w:cs="仿宋_GB2312"/>
          <w:i w:val="0"/>
          <w:iCs w:val="0"/>
          <w:caps w:val="0"/>
          <w:color w:val="333333"/>
          <w:spacing w:val="0"/>
          <w:sz w:val="32"/>
          <w:szCs w:val="32"/>
          <w:shd w:val="clear" w:fill="FFFFFF"/>
        </w:rPr>
        <w:t>万元，其中：政府采购货物支出</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2.33</w:t>
      </w:r>
      <w:r>
        <w:rPr>
          <w:rFonts w:hint="eastAsia" w:ascii="仿宋_GB2312" w:hAnsi="仿宋_GB2312" w:eastAsia="仿宋_GB2312" w:cs="仿宋_GB2312"/>
          <w:i w:val="0"/>
          <w:iCs w:val="0"/>
          <w:caps w:val="0"/>
          <w:color w:val="333333"/>
          <w:spacing w:val="0"/>
          <w:sz w:val="32"/>
          <w:szCs w:val="32"/>
          <w:shd w:val="clear" w:fill="FFFFFF"/>
        </w:rPr>
        <w:t>万元、政府采购工程支出0万元、政府采购服务支出0万元。主要用于办公设备购置。授予中小企业合同金额</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2.33</w:t>
      </w:r>
      <w:r>
        <w:rPr>
          <w:rFonts w:hint="eastAsia" w:ascii="仿宋_GB2312" w:hAnsi="仿宋_GB2312" w:eastAsia="仿宋_GB2312" w:cs="仿宋_GB2312"/>
          <w:i w:val="0"/>
          <w:iCs w:val="0"/>
          <w:caps w:val="0"/>
          <w:color w:val="333333"/>
          <w:spacing w:val="0"/>
          <w:sz w:val="32"/>
          <w:szCs w:val="32"/>
          <w:shd w:val="clear" w:fill="FFFFFF"/>
        </w:rPr>
        <w:t>万元，占政府采购支出总额的</w:t>
      </w:r>
      <w:r>
        <w:rPr>
          <w:rFonts w:hint="eastAsia" w:ascii="仿宋_GB2312" w:hAnsi="仿宋_GB2312" w:eastAsia="仿宋_GB2312" w:cs="仿宋_GB2312"/>
          <w:i w:val="0"/>
          <w:iCs w:val="0"/>
          <w:caps w:val="0"/>
          <w:color w:val="333333"/>
          <w:spacing w:val="0"/>
          <w:sz w:val="32"/>
          <w:szCs w:val="32"/>
          <w:highlight w:val="none"/>
          <w:shd w:val="clear" w:fill="FFFFFF"/>
        </w:rPr>
        <w:t>100</w:t>
      </w:r>
      <w:r>
        <w:rPr>
          <w:rFonts w:hint="eastAsia" w:ascii="仿宋_GB2312" w:hAnsi="仿宋_GB2312" w:eastAsia="仿宋_GB2312" w:cs="仿宋_GB2312"/>
          <w:i w:val="0"/>
          <w:iCs w:val="0"/>
          <w:caps w:val="0"/>
          <w:color w:val="333333"/>
          <w:spacing w:val="0"/>
          <w:sz w:val="32"/>
          <w:szCs w:val="32"/>
          <w:shd w:val="clear" w:fill="FFFFFF"/>
        </w:rPr>
        <w:t>%，其中：授予小微企业合同金额</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2.33</w:t>
      </w:r>
      <w:r>
        <w:rPr>
          <w:rFonts w:hint="eastAsia" w:ascii="仿宋_GB2312" w:hAnsi="仿宋_GB2312" w:eastAsia="仿宋_GB2312" w:cs="仿宋_GB2312"/>
          <w:i w:val="0"/>
          <w:iCs w:val="0"/>
          <w:caps w:val="0"/>
          <w:color w:val="333333"/>
          <w:spacing w:val="0"/>
          <w:sz w:val="32"/>
          <w:szCs w:val="32"/>
          <w:shd w:val="clear" w:fill="FFFFFF"/>
        </w:rPr>
        <w:t>万元，占政府采购支出总额的100%。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（三）国有资产占有使用情况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截至20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年12月31日，区委编办共有车辆0辆，其中：主要领导干部用车0辆、机要通信用车0辆、应急保障用车0辆、其他用车0辆。单价50万元以上通用设备0台（套），单价100万元以上专用设备0台（套）。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3"/>
        <w:jc w:val="left"/>
        <w:rPr>
          <w:rFonts w:hint="eastAsia" w:ascii="微软雅黑" w:hAnsi="微软雅黑" w:eastAsia="微软雅黑" w:cs="微软雅黑"/>
          <w:i w:val="0"/>
          <w:iCs w:val="0"/>
          <w:caps w:val="0"/>
          <w:color w:val="333333"/>
          <w:spacing w:val="0"/>
          <w:sz w:val="16"/>
          <w:szCs w:val="16"/>
        </w:rPr>
      </w:pPr>
      <w:r>
        <w:rPr>
          <w:rStyle w:val="10"/>
          <w:rFonts w:hint="eastAsia" w:ascii="仿宋" w:hAnsi="仿宋" w:eastAsia="仿宋" w:cs="仿宋"/>
          <w:i w:val="0"/>
          <w:iCs w:val="0"/>
          <w:caps w:val="0"/>
          <w:color w:val="333333"/>
          <w:spacing w:val="0"/>
          <w:sz w:val="32"/>
          <w:szCs w:val="32"/>
          <w:shd w:val="clear" w:fill="FFFFFF"/>
        </w:rPr>
        <w:t>（四）预算绩效管理情况。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根据预算绩效管理要求，本部门（单位）在年初预算编制阶段，组织对机构改革经费项目开展了预算事前绩效评估，对1个项目编制了绩效目标，预算执行过程中，选取1个项目开展绩效监控，年终执行完毕后，对1个项目开展了绩效目标完成情况自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本部门按要求对20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年部门整体支出开展绩效自评，从评价情况来看区</w:t>
      </w:r>
      <w:r>
        <w:rPr>
          <w:rFonts w:hint="eastAsia" w:ascii="仿宋_GB2312" w:hAnsi="仿宋_GB2312" w:eastAsia="仿宋_GB2312" w:cs="仿宋_GB2312"/>
          <w:i w:val="0"/>
          <w:iCs w:val="0"/>
          <w:caps w:val="0"/>
          <w:color w:val="333333"/>
          <w:spacing w:val="0"/>
          <w:sz w:val="32"/>
          <w:szCs w:val="32"/>
          <w:shd w:val="clear" w:fill="FFFFFF"/>
          <w:lang w:val="en-US" w:eastAsia="zh-CN"/>
        </w:rPr>
        <w:t>委</w:t>
      </w:r>
      <w:r>
        <w:rPr>
          <w:rFonts w:hint="eastAsia" w:ascii="仿宋_GB2312" w:hAnsi="仿宋_GB2312" w:eastAsia="仿宋_GB2312" w:cs="仿宋_GB2312"/>
          <w:i w:val="0"/>
          <w:iCs w:val="0"/>
          <w:caps w:val="0"/>
          <w:color w:val="333333"/>
          <w:spacing w:val="0"/>
          <w:sz w:val="32"/>
          <w:szCs w:val="32"/>
          <w:shd w:val="clear" w:fill="FFFFFF"/>
        </w:rPr>
        <w:t>编办预算绩效执行情况较好。本部门还自行组织了1个项目支出绩效评价，从评价情况来看区</w:t>
      </w:r>
      <w:r>
        <w:rPr>
          <w:rFonts w:hint="eastAsia" w:ascii="仿宋_GB2312" w:hAnsi="仿宋_GB2312" w:eastAsia="仿宋_GB2312" w:cs="仿宋_GB2312"/>
          <w:i w:val="0"/>
          <w:iCs w:val="0"/>
          <w:caps w:val="0"/>
          <w:color w:val="333333"/>
          <w:spacing w:val="0"/>
          <w:sz w:val="32"/>
          <w:szCs w:val="32"/>
          <w:shd w:val="clear" w:fill="FFFFFF"/>
          <w:lang w:val="en-US" w:eastAsia="zh-CN"/>
        </w:rPr>
        <w:t>委</w:t>
      </w:r>
      <w:r>
        <w:rPr>
          <w:rFonts w:hint="eastAsia" w:ascii="仿宋_GB2312" w:hAnsi="仿宋_GB2312" w:eastAsia="仿宋_GB2312" w:cs="仿宋_GB2312"/>
          <w:i w:val="0"/>
          <w:iCs w:val="0"/>
          <w:caps w:val="0"/>
          <w:color w:val="333333"/>
          <w:spacing w:val="0"/>
          <w:sz w:val="32"/>
          <w:szCs w:val="32"/>
          <w:shd w:val="clear" w:fill="FFFFFF"/>
        </w:rPr>
        <w:t>编办预算绩效执行情况较好，基本上完成了项目所要完成的任务和目标。项目完成情况、项目效益、满意度指标均符合标准。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ascii="楷体_GB2312" w:hAnsi="楷体_GB2312" w:eastAsia="楷体_GB2312" w:cs="楷体_GB2312"/>
          <w:i w:val="0"/>
          <w:iCs w:val="0"/>
          <w:caps w:val="0"/>
          <w:color w:val="333333"/>
          <w:spacing w:val="0"/>
          <w:sz w:val="32"/>
          <w:szCs w:val="32"/>
          <w:shd w:val="clear" w:fill="FFFFFF"/>
        </w:rPr>
        <w:t>1.项目绩效目标完成情况。</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本部门在20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年度部门决算中反映“机构改革经费项目”1个项目绩效目标实际完成情况。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（1）机构改革经费项目绩效目标完成情况综述。项目全年预算数</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万元，执行数为</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万元</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不含财政事务信息化建设0.16万元）</w:t>
      </w:r>
      <w:r>
        <w:rPr>
          <w:rFonts w:hint="eastAsia" w:ascii="仿宋_GB2312" w:hAnsi="仿宋_GB2312" w:eastAsia="仿宋_GB2312" w:cs="仿宋_GB2312"/>
          <w:i w:val="0"/>
          <w:iCs w:val="0"/>
          <w:caps w:val="0"/>
          <w:color w:val="333333"/>
          <w:spacing w:val="0"/>
          <w:sz w:val="32"/>
          <w:szCs w:val="32"/>
          <w:shd w:val="clear" w:fill="FFFFFF"/>
        </w:rPr>
        <w:t>，完成预算的100%。通过项目实施，保障了机构改革顺利进行，发现的主要问题：无。下一步改进措施：无。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（2）</w:t>
      </w:r>
    </w:p>
    <w:tbl>
      <w:tblPr>
        <w:tblStyle w:val="8"/>
        <w:tblW w:w="6640" w:type="dxa"/>
        <w:jc w:val="center"/>
        <w:shd w:val="clear" w:color="auto" w:fill="FFFFFF"/>
        <w:tblLayout w:type="autofit"/>
        <w:tblCellMar>
          <w:top w:w="15" w:type="dxa"/>
          <w:left w:w="15" w:type="dxa"/>
          <w:bottom w:w="15" w:type="dxa"/>
          <w:right w:w="15" w:type="dxa"/>
        </w:tblCellMar>
      </w:tblPr>
      <w:tblGrid>
        <w:gridCol w:w="390"/>
        <w:gridCol w:w="896"/>
        <w:gridCol w:w="666"/>
        <w:gridCol w:w="1560"/>
        <w:gridCol w:w="1564"/>
        <w:gridCol w:w="1564"/>
      </w:tblGrid>
      <w:tr>
        <w:tblPrEx>
          <w:shd w:val="clear" w:color="auto" w:fill="FFFFFF"/>
          <w:tblCellMar>
            <w:top w:w="15" w:type="dxa"/>
            <w:left w:w="15" w:type="dxa"/>
            <w:bottom w:w="15" w:type="dxa"/>
            <w:right w:w="15" w:type="dxa"/>
          </w:tblCellMar>
        </w:tblPrEx>
        <w:trPr>
          <w:trHeight w:val="690" w:hRule="atLeast"/>
          <w:jc w:val="center"/>
        </w:trPr>
        <w:tc>
          <w:tcPr>
            <w:tcW w:w="6640" w:type="dxa"/>
            <w:gridSpan w:val="6"/>
            <w:tcBorders>
              <w:top w:val="nil"/>
              <w:left w:val="nil"/>
              <w:bottom w:val="nil"/>
              <w:right w:val="nil"/>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Style w:val="10"/>
                <w:rFonts w:hint="eastAsia" w:ascii="宋体" w:hAnsi="宋体" w:eastAsia="宋体" w:cs="宋体"/>
                <w:i w:val="0"/>
                <w:iCs w:val="0"/>
                <w:caps w:val="0"/>
                <w:color w:val="333333"/>
                <w:spacing w:val="0"/>
                <w:sz w:val="36"/>
                <w:szCs w:val="36"/>
              </w:rPr>
              <w:t>项目绩效目标完成情况表</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36"/>
                <w:szCs w:val="36"/>
              </w:rPr>
              <w:t>(20</w:t>
            </w:r>
            <w:r>
              <w:rPr>
                <w:rFonts w:hint="eastAsia" w:ascii="宋体" w:hAnsi="宋体" w:eastAsia="宋体" w:cs="宋体"/>
                <w:i w:val="0"/>
                <w:iCs w:val="0"/>
                <w:caps w:val="0"/>
                <w:color w:val="333333"/>
                <w:spacing w:val="0"/>
                <w:sz w:val="36"/>
                <w:szCs w:val="36"/>
                <w:lang w:val="en-US" w:eastAsia="zh-CN"/>
              </w:rPr>
              <w:t>20</w:t>
            </w:r>
            <w:r>
              <w:rPr>
                <w:rFonts w:hint="eastAsia" w:ascii="宋体" w:hAnsi="宋体" w:eastAsia="宋体" w:cs="宋体"/>
                <w:i w:val="0"/>
                <w:iCs w:val="0"/>
                <w:caps w:val="0"/>
                <w:color w:val="333333"/>
                <w:spacing w:val="0"/>
                <w:sz w:val="36"/>
                <w:szCs w:val="36"/>
              </w:rPr>
              <w:t xml:space="preserve"> 年度)</w:t>
            </w:r>
          </w:p>
        </w:tc>
      </w:tr>
      <w:tr>
        <w:tblPrEx>
          <w:shd w:val="clear" w:color="auto" w:fill="FFFFFF"/>
          <w:tblCellMar>
            <w:top w:w="15" w:type="dxa"/>
            <w:left w:w="15" w:type="dxa"/>
            <w:bottom w:w="15" w:type="dxa"/>
            <w:right w:w="15" w:type="dxa"/>
          </w:tblCellMar>
        </w:tblPrEx>
        <w:trPr>
          <w:trHeight w:val="180" w:hRule="atLeast"/>
          <w:jc w:val="center"/>
        </w:trPr>
        <w:tc>
          <w:tcPr>
            <w:tcW w:w="1850" w:type="dxa"/>
            <w:gridSpan w:val="3"/>
            <w:tcBorders>
              <w:top w:val="single" w:color="000000" w:sz="8" w:space="0"/>
              <w:left w:val="single" w:color="000000" w:sz="8" w:space="0"/>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项目名称</w:t>
            </w:r>
          </w:p>
        </w:tc>
        <w:tc>
          <w:tcPr>
            <w:tcW w:w="4790" w:type="dxa"/>
            <w:gridSpan w:val="3"/>
            <w:tcBorders>
              <w:top w:val="single" w:color="000000" w:sz="8" w:space="0"/>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机构改革经费</w:t>
            </w:r>
          </w:p>
        </w:tc>
      </w:tr>
      <w:tr>
        <w:tblPrEx>
          <w:shd w:val="clear" w:color="auto" w:fill="FFFFFF"/>
          <w:tblCellMar>
            <w:top w:w="15" w:type="dxa"/>
            <w:left w:w="15" w:type="dxa"/>
            <w:bottom w:w="15" w:type="dxa"/>
            <w:right w:w="15" w:type="dxa"/>
          </w:tblCellMar>
        </w:tblPrEx>
        <w:trPr>
          <w:trHeight w:val="180" w:hRule="atLeast"/>
          <w:jc w:val="center"/>
        </w:trPr>
        <w:tc>
          <w:tcPr>
            <w:tcW w:w="1850" w:type="dxa"/>
            <w:gridSpan w:val="3"/>
            <w:tcBorders>
              <w:top w:val="nil"/>
              <w:left w:val="single" w:color="000000" w:sz="8" w:space="0"/>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预算单位</w:t>
            </w:r>
          </w:p>
        </w:tc>
        <w:tc>
          <w:tcPr>
            <w:tcW w:w="4790" w:type="dxa"/>
            <w:gridSpan w:val="3"/>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中共攀枝花市仁和区委机构编制委员会办公室</w:t>
            </w:r>
          </w:p>
        </w:tc>
      </w:tr>
      <w:tr>
        <w:tblPrEx>
          <w:shd w:val="clear" w:color="auto" w:fill="FFFFFF"/>
          <w:tblCellMar>
            <w:top w:w="15" w:type="dxa"/>
            <w:left w:w="15" w:type="dxa"/>
            <w:bottom w:w="15" w:type="dxa"/>
            <w:right w:w="15" w:type="dxa"/>
          </w:tblCellMar>
        </w:tblPrEx>
        <w:trPr>
          <w:trHeight w:val="180" w:hRule="atLeast"/>
          <w:jc w:val="center"/>
        </w:trPr>
        <w:tc>
          <w:tcPr>
            <w:tcW w:w="260" w:type="dxa"/>
            <w:vMerge w:val="restart"/>
            <w:tcBorders>
              <w:top w:val="nil"/>
              <w:left w:val="single" w:color="000000" w:sz="8" w:space="0"/>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预算执行情况(万元)</w:t>
            </w:r>
          </w:p>
        </w:tc>
        <w:tc>
          <w:tcPr>
            <w:tcW w:w="1590" w:type="dxa"/>
            <w:gridSpan w:val="2"/>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预算数:</w:t>
            </w:r>
          </w:p>
        </w:tc>
        <w:tc>
          <w:tcPr>
            <w:tcW w:w="1590"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万元</w:t>
            </w:r>
          </w:p>
        </w:tc>
        <w:tc>
          <w:tcPr>
            <w:tcW w:w="1600"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执行数:</w:t>
            </w:r>
          </w:p>
        </w:tc>
        <w:tc>
          <w:tcPr>
            <w:tcW w:w="1590"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万元</w:t>
            </w:r>
          </w:p>
        </w:tc>
      </w:tr>
      <w:tr>
        <w:tblPrEx>
          <w:shd w:val="clear" w:color="auto" w:fill="FFFFFF"/>
          <w:tblCellMar>
            <w:top w:w="15" w:type="dxa"/>
            <w:left w:w="15" w:type="dxa"/>
            <w:bottom w:w="15" w:type="dxa"/>
            <w:right w:w="15" w:type="dxa"/>
          </w:tblCellMar>
        </w:tblPrEx>
        <w:trPr>
          <w:trHeight w:val="180" w:hRule="atLeast"/>
          <w:jc w:val="center"/>
        </w:trPr>
        <w:tc>
          <w:tcPr>
            <w:tcW w:w="260" w:type="dxa"/>
            <w:vMerge w:val="continue"/>
            <w:tcBorders>
              <w:top w:val="nil"/>
              <w:left w:val="single" w:color="000000" w:sz="8" w:space="0"/>
              <w:bottom w:val="single" w:color="000000" w:sz="8" w:space="0"/>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1590" w:type="dxa"/>
            <w:gridSpan w:val="2"/>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其中-财政拨款:</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c>
          <w:tcPr>
            <w:tcW w:w="160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其中-财政拨款:</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r>
      <w:tr>
        <w:tblPrEx>
          <w:shd w:val="clear" w:color="auto" w:fill="FFFFFF"/>
          <w:tblCellMar>
            <w:top w:w="15" w:type="dxa"/>
            <w:left w:w="15" w:type="dxa"/>
            <w:bottom w:w="15" w:type="dxa"/>
            <w:right w:w="15" w:type="dxa"/>
          </w:tblCellMar>
        </w:tblPrEx>
        <w:trPr>
          <w:trHeight w:val="1010" w:hRule="atLeast"/>
          <w:jc w:val="center"/>
        </w:trPr>
        <w:tc>
          <w:tcPr>
            <w:tcW w:w="260" w:type="dxa"/>
            <w:vMerge w:val="continue"/>
            <w:tcBorders>
              <w:top w:val="nil"/>
              <w:left w:val="single" w:color="000000" w:sz="8" w:space="0"/>
              <w:bottom w:val="single" w:color="000000" w:sz="8" w:space="0"/>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1590" w:type="dxa"/>
            <w:gridSpan w:val="2"/>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其它资金:</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 0</w:t>
            </w:r>
          </w:p>
        </w:tc>
        <w:tc>
          <w:tcPr>
            <w:tcW w:w="160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其它资金:</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pPr>
            <w:r>
              <w:rPr>
                <w:rFonts w:hint="eastAsia" w:ascii="宋体" w:hAnsi="宋体" w:eastAsia="宋体" w:cs="宋体"/>
                <w:i w:val="0"/>
                <w:iCs w:val="0"/>
                <w:caps w:val="0"/>
                <w:color w:val="333333"/>
                <w:spacing w:val="0"/>
                <w:sz w:val="24"/>
                <w:szCs w:val="24"/>
              </w:rPr>
              <w:t>0</w:t>
            </w:r>
          </w:p>
        </w:tc>
      </w:tr>
      <w:tr>
        <w:tblPrEx>
          <w:shd w:val="clear" w:color="auto" w:fill="FFFFFF"/>
          <w:tblCellMar>
            <w:top w:w="15" w:type="dxa"/>
            <w:left w:w="15" w:type="dxa"/>
            <w:bottom w:w="15" w:type="dxa"/>
            <w:right w:w="15" w:type="dxa"/>
          </w:tblCellMar>
        </w:tblPrEx>
        <w:trPr>
          <w:trHeight w:val="180" w:hRule="atLeast"/>
          <w:jc w:val="center"/>
        </w:trPr>
        <w:tc>
          <w:tcPr>
            <w:tcW w:w="260" w:type="dxa"/>
            <w:vMerge w:val="restart"/>
            <w:tcBorders>
              <w:top w:val="nil"/>
              <w:left w:val="single" w:color="000000" w:sz="8" w:space="0"/>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年度目标完成情况</w:t>
            </w:r>
          </w:p>
        </w:tc>
        <w:tc>
          <w:tcPr>
            <w:tcW w:w="3190" w:type="dxa"/>
            <w:gridSpan w:val="3"/>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预期目标</w:t>
            </w:r>
          </w:p>
        </w:tc>
        <w:tc>
          <w:tcPr>
            <w:tcW w:w="3190" w:type="dxa"/>
            <w:gridSpan w:val="2"/>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实际完成目标</w:t>
            </w:r>
          </w:p>
        </w:tc>
      </w:tr>
      <w:tr>
        <w:tblPrEx>
          <w:shd w:val="clear" w:color="auto" w:fill="FFFFFF"/>
          <w:tblCellMar>
            <w:top w:w="15" w:type="dxa"/>
            <w:left w:w="15" w:type="dxa"/>
            <w:bottom w:w="15" w:type="dxa"/>
            <w:right w:w="15" w:type="dxa"/>
          </w:tblCellMar>
        </w:tblPrEx>
        <w:trPr>
          <w:trHeight w:val="770" w:hRule="atLeast"/>
          <w:jc w:val="center"/>
        </w:trPr>
        <w:tc>
          <w:tcPr>
            <w:tcW w:w="260" w:type="dxa"/>
            <w:vMerge w:val="continue"/>
            <w:tcBorders>
              <w:top w:val="nil"/>
              <w:left w:val="single" w:color="000000" w:sz="8" w:space="0"/>
              <w:bottom w:val="single" w:color="000000" w:sz="8" w:space="0"/>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3190" w:type="dxa"/>
            <w:gridSpan w:val="3"/>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完成20</w:t>
            </w:r>
            <w:r>
              <w:rPr>
                <w:rFonts w:hint="eastAsia" w:ascii="宋体" w:hAnsi="宋体" w:eastAsia="宋体" w:cs="宋体"/>
                <w:i w:val="0"/>
                <w:iCs w:val="0"/>
                <w:caps w:val="0"/>
                <w:color w:val="333333"/>
                <w:spacing w:val="0"/>
                <w:sz w:val="24"/>
                <w:szCs w:val="24"/>
                <w:lang w:val="en-US" w:eastAsia="zh-CN"/>
              </w:rPr>
              <w:t>20</w:t>
            </w:r>
            <w:r>
              <w:rPr>
                <w:rFonts w:hint="eastAsia" w:ascii="宋体" w:hAnsi="宋体" w:eastAsia="宋体" w:cs="宋体"/>
                <w:i w:val="0"/>
                <w:iCs w:val="0"/>
                <w:caps w:val="0"/>
                <w:color w:val="333333"/>
                <w:spacing w:val="0"/>
                <w:sz w:val="24"/>
                <w:szCs w:val="24"/>
              </w:rPr>
              <w:t>年度全区党政机构改革任务,使全区行政事业单位机构设置更加规范合理,提高编制使用效率。</w:t>
            </w:r>
          </w:p>
        </w:tc>
        <w:tc>
          <w:tcPr>
            <w:tcW w:w="3190" w:type="dxa"/>
            <w:gridSpan w:val="2"/>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完成20</w:t>
            </w:r>
            <w:r>
              <w:rPr>
                <w:rFonts w:hint="eastAsia" w:ascii="宋体" w:hAnsi="宋体" w:eastAsia="宋体" w:cs="宋体"/>
                <w:i w:val="0"/>
                <w:iCs w:val="0"/>
                <w:caps w:val="0"/>
                <w:color w:val="333333"/>
                <w:spacing w:val="0"/>
                <w:sz w:val="24"/>
                <w:szCs w:val="24"/>
                <w:lang w:val="en-US" w:eastAsia="zh-CN"/>
              </w:rPr>
              <w:t>20</w:t>
            </w:r>
            <w:r>
              <w:rPr>
                <w:rFonts w:hint="eastAsia" w:ascii="宋体" w:hAnsi="宋体" w:eastAsia="宋体" w:cs="宋体"/>
                <w:i w:val="0"/>
                <w:iCs w:val="0"/>
                <w:caps w:val="0"/>
                <w:color w:val="333333"/>
                <w:spacing w:val="0"/>
                <w:sz w:val="24"/>
                <w:szCs w:val="24"/>
              </w:rPr>
              <w:t>年度全区党政机构改革任务,使全区行政事业单位机构设置更加规范合理,提高编制使用效率。</w:t>
            </w:r>
          </w:p>
        </w:tc>
      </w:tr>
      <w:tr>
        <w:tblPrEx>
          <w:shd w:val="clear" w:color="auto" w:fill="FFFFFF"/>
          <w:tblCellMar>
            <w:top w:w="15" w:type="dxa"/>
            <w:left w:w="15" w:type="dxa"/>
            <w:bottom w:w="15" w:type="dxa"/>
            <w:right w:w="15" w:type="dxa"/>
          </w:tblCellMar>
        </w:tblPrEx>
        <w:trPr>
          <w:trHeight w:val="690" w:hRule="atLeast"/>
          <w:jc w:val="center"/>
        </w:trPr>
        <w:tc>
          <w:tcPr>
            <w:tcW w:w="260" w:type="dxa"/>
            <w:vMerge w:val="restart"/>
            <w:tcBorders>
              <w:top w:val="nil"/>
              <w:left w:val="single" w:color="000000" w:sz="8" w:space="0"/>
              <w:bottom w:val="nil"/>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绩效指标完成情况</w:t>
            </w:r>
          </w:p>
        </w:tc>
        <w:tc>
          <w:tcPr>
            <w:tcW w:w="91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一级指标</w:t>
            </w:r>
          </w:p>
        </w:tc>
        <w:tc>
          <w:tcPr>
            <w:tcW w:w="68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二级指标</w:t>
            </w:r>
          </w:p>
        </w:tc>
        <w:tc>
          <w:tcPr>
            <w:tcW w:w="1590"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三级指标</w:t>
            </w:r>
          </w:p>
        </w:tc>
        <w:tc>
          <w:tcPr>
            <w:tcW w:w="1600"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预期指标值(包含数字及文字描述)</w:t>
            </w:r>
          </w:p>
        </w:tc>
        <w:tc>
          <w:tcPr>
            <w:tcW w:w="1590" w:type="dxa"/>
            <w:tcBorders>
              <w:top w:val="single" w:color="000000" w:sz="8" w:space="0"/>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实际完成指标值(包含数字及文字描述)</w:t>
            </w:r>
          </w:p>
        </w:tc>
      </w:tr>
      <w:tr>
        <w:tblPrEx>
          <w:shd w:val="clear" w:color="auto" w:fill="FFFFFF"/>
          <w:tblCellMar>
            <w:top w:w="15" w:type="dxa"/>
            <w:left w:w="15" w:type="dxa"/>
            <w:bottom w:w="15" w:type="dxa"/>
            <w:right w:w="15" w:type="dxa"/>
          </w:tblCellMar>
        </w:tblPrEx>
        <w:trPr>
          <w:trHeight w:val="640" w:hRule="atLeast"/>
          <w:jc w:val="center"/>
        </w:trPr>
        <w:tc>
          <w:tcPr>
            <w:tcW w:w="260" w:type="dxa"/>
            <w:vMerge w:val="continue"/>
            <w:tcBorders>
              <w:top w:val="nil"/>
              <w:left w:val="single" w:color="000000" w:sz="8" w:space="0"/>
              <w:bottom w:val="nil"/>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91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项目完成指标</w:t>
            </w:r>
          </w:p>
        </w:tc>
        <w:tc>
          <w:tcPr>
            <w:tcW w:w="68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数量指标</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完成改革任务</w:t>
            </w:r>
          </w:p>
        </w:tc>
        <w:tc>
          <w:tcPr>
            <w:tcW w:w="160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开展检查、调研、学习交流，完善设施备等</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开展检查、调研、学习交流，完善设施备等</w:t>
            </w:r>
          </w:p>
        </w:tc>
      </w:tr>
      <w:tr>
        <w:tblPrEx>
          <w:shd w:val="clear" w:color="auto" w:fill="FFFFFF"/>
          <w:tblCellMar>
            <w:top w:w="15" w:type="dxa"/>
            <w:left w:w="15" w:type="dxa"/>
            <w:bottom w:w="15" w:type="dxa"/>
            <w:right w:w="15" w:type="dxa"/>
          </w:tblCellMar>
        </w:tblPrEx>
        <w:trPr>
          <w:trHeight w:val="860" w:hRule="atLeast"/>
          <w:jc w:val="center"/>
        </w:trPr>
        <w:tc>
          <w:tcPr>
            <w:tcW w:w="260" w:type="dxa"/>
            <w:vMerge w:val="continue"/>
            <w:tcBorders>
              <w:top w:val="nil"/>
              <w:left w:val="single" w:color="000000" w:sz="8" w:space="0"/>
              <w:bottom w:val="nil"/>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91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项目完成指标</w:t>
            </w:r>
          </w:p>
        </w:tc>
        <w:tc>
          <w:tcPr>
            <w:tcW w:w="68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质量指标</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按计划完成</w:t>
            </w:r>
          </w:p>
        </w:tc>
        <w:tc>
          <w:tcPr>
            <w:tcW w:w="160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有序推进党政机构改革任务</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有序推进党政机构改革任务</w:t>
            </w:r>
          </w:p>
        </w:tc>
      </w:tr>
      <w:tr>
        <w:tblPrEx>
          <w:shd w:val="clear" w:color="auto" w:fill="FFFFFF"/>
          <w:tblCellMar>
            <w:top w:w="15" w:type="dxa"/>
            <w:left w:w="15" w:type="dxa"/>
            <w:bottom w:w="15" w:type="dxa"/>
            <w:right w:w="15" w:type="dxa"/>
          </w:tblCellMar>
        </w:tblPrEx>
        <w:trPr>
          <w:trHeight w:val="690" w:hRule="atLeast"/>
          <w:jc w:val="center"/>
        </w:trPr>
        <w:tc>
          <w:tcPr>
            <w:tcW w:w="260" w:type="dxa"/>
            <w:vMerge w:val="continue"/>
            <w:tcBorders>
              <w:top w:val="nil"/>
              <w:left w:val="single" w:color="000000" w:sz="8" w:space="0"/>
              <w:bottom w:val="nil"/>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91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项目完成指标</w:t>
            </w:r>
          </w:p>
        </w:tc>
        <w:tc>
          <w:tcPr>
            <w:tcW w:w="68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时效指标</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1"/>
                <w:szCs w:val="21"/>
                <w:shd w:val="clear" w:fill="FFFFFF"/>
              </w:rPr>
              <w:t>项目按期完成</w:t>
            </w:r>
          </w:p>
        </w:tc>
        <w:tc>
          <w:tcPr>
            <w:tcW w:w="160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1"/>
                <w:szCs w:val="21"/>
                <w:shd w:val="clear" w:fill="FFFFFF"/>
              </w:rPr>
              <w:t>20</w:t>
            </w:r>
            <w:r>
              <w:rPr>
                <w:rFonts w:hint="eastAsia" w:ascii="宋体" w:hAnsi="宋体" w:eastAsia="宋体" w:cs="宋体"/>
                <w:i w:val="0"/>
                <w:iCs w:val="0"/>
                <w:caps w:val="0"/>
                <w:color w:val="333333"/>
                <w:spacing w:val="0"/>
                <w:sz w:val="21"/>
                <w:szCs w:val="21"/>
                <w:shd w:val="clear" w:fill="FFFFFF"/>
                <w:lang w:val="en-US" w:eastAsia="zh-CN"/>
              </w:rPr>
              <w:t>20</w:t>
            </w:r>
            <w:r>
              <w:rPr>
                <w:rFonts w:hint="eastAsia" w:ascii="宋体" w:hAnsi="宋体" w:eastAsia="宋体" w:cs="宋体"/>
                <w:i w:val="0"/>
                <w:iCs w:val="0"/>
                <w:caps w:val="0"/>
                <w:color w:val="333333"/>
                <w:spacing w:val="0"/>
                <w:sz w:val="21"/>
                <w:szCs w:val="21"/>
                <w:shd w:val="clear" w:fill="FFFFFF"/>
              </w:rPr>
              <w:t>年底前完成上级要求的工作任务</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1"/>
                <w:szCs w:val="21"/>
                <w:shd w:val="clear" w:fill="FFFFFF"/>
              </w:rPr>
              <w:t>20</w:t>
            </w:r>
            <w:r>
              <w:rPr>
                <w:rFonts w:hint="eastAsia" w:ascii="宋体" w:hAnsi="宋体" w:eastAsia="宋体" w:cs="宋体"/>
                <w:i w:val="0"/>
                <w:iCs w:val="0"/>
                <w:caps w:val="0"/>
                <w:color w:val="333333"/>
                <w:spacing w:val="0"/>
                <w:sz w:val="21"/>
                <w:szCs w:val="21"/>
                <w:shd w:val="clear" w:fill="FFFFFF"/>
                <w:lang w:val="en-US" w:eastAsia="zh-CN"/>
              </w:rPr>
              <w:t>20</w:t>
            </w:r>
            <w:r>
              <w:rPr>
                <w:rFonts w:hint="eastAsia" w:ascii="宋体" w:hAnsi="宋体" w:eastAsia="宋体" w:cs="宋体"/>
                <w:i w:val="0"/>
                <w:iCs w:val="0"/>
                <w:caps w:val="0"/>
                <w:color w:val="333333"/>
                <w:spacing w:val="0"/>
                <w:sz w:val="21"/>
                <w:szCs w:val="21"/>
                <w:shd w:val="clear" w:fill="FFFFFF"/>
              </w:rPr>
              <w:t>年底前完成上级要求的工作任务</w:t>
            </w:r>
          </w:p>
        </w:tc>
      </w:tr>
      <w:tr>
        <w:tblPrEx>
          <w:shd w:val="clear" w:color="auto" w:fill="FFFFFF"/>
          <w:tblCellMar>
            <w:top w:w="15" w:type="dxa"/>
            <w:left w:w="15" w:type="dxa"/>
            <w:bottom w:w="15" w:type="dxa"/>
            <w:right w:w="15" w:type="dxa"/>
          </w:tblCellMar>
        </w:tblPrEx>
        <w:trPr>
          <w:trHeight w:val="690" w:hRule="atLeast"/>
          <w:jc w:val="center"/>
        </w:trPr>
        <w:tc>
          <w:tcPr>
            <w:tcW w:w="260" w:type="dxa"/>
            <w:vMerge w:val="continue"/>
            <w:tcBorders>
              <w:top w:val="nil"/>
              <w:left w:val="single" w:color="000000" w:sz="8" w:space="0"/>
              <w:bottom w:val="nil"/>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91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项目完成指标</w:t>
            </w:r>
          </w:p>
        </w:tc>
        <w:tc>
          <w:tcPr>
            <w:tcW w:w="68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成本指标</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1"/>
                <w:szCs w:val="21"/>
                <w:shd w:val="clear" w:fill="FFFFFF"/>
              </w:rPr>
              <w:t>年预算金额</w:t>
            </w:r>
          </w:p>
        </w:tc>
        <w:tc>
          <w:tcPr>
            <w:tcW w:w="160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万元</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万元</w:t>
            </w:r>
          </w:p>
        </w:tc>
      </w:tr>
      <w:tr>
        <w:tblPrEx>
          <w:shd w:val="clear" w:color="auto" w:fill="FFFFFF"/>
          <w:tblCellMar>
            <w:top w:w="15" w:type="dxa"/>
            <w:left w:w="15" w:type="dxa"/>
            <w:bottom w:w="15" w:type="dxa"/>
            <w:right w:w="15" w:type="dxa"/>
          </w:tblCellMar>
        </w:tblPrEx>
        <w:trPr>
          <w:trHeight w:val="690" w:hRule="atLeast"/>
          <w:jc w:val="center"/>
        </w:trPr>
        <w:tc>
          <w:tcPr>
            <w:tcW w:w="260" w:type="dxa"/>
            <w:vMerge w:val="continue"/>
            <w:tcBorders>
              <w:top w:val="nil"/>
              <w:left w:val="single" w:color="000000" w:sz="8" w:space="0"/>
              <w:bottom w:val="nil"/>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91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w:t>
            </w:r>
          </w:p>
        </w:tc>
        <w:tc>
          <w:tcPr>
            <w:tcW w:w="68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c>
          <w:tcPr>
            <w:tcW w:w="160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r>
      <w:tr>
        <w:tblPrEx>
          <w:shd w:val="clear" w:color="auto" w:fill="FFFFFF"/>
          <w:tblCellMar>
            <w:top w:w="15" w:type="dxa"/>
            <w:left w:w="15" w:type="dxa"/>
            <w:bottom w:w="15" w:type="dxa"/>
            <w:right w:w="15" w:type="dxa"/>
          </w:tblCellMar>
        </w:tblPrEx>
        <w:trPr>
          <w:trHeight w:val="690" w:hRule="atLeast"/>
          <w:jc w:val="center"/>
        </w:trPr>
        <w:tc>
          <w:tcPr>
            <w:tcW w:w="260" w:type="dxa"/>
            <w:vMerge w:val="continue"/>
            <w:tcBorders>
              <w:top w:val="nil"/>
              <w:left w:val="single" w:color="000000" w:sz="8" w:space="0"/>
              <w:bottom w:val="nil"/>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91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效益指标</w:t>
            </w:r>
          </w:p>
        </w:tc>
        <w:tc>
          <w:tcPr>
            <w:tcW w:w="68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社会效益指标</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1"/>
                <w:szCs w:val="21"/>
                <w:shd w:val="clear" w:fill="FFFFFF"/>
              </w:rPr>
              <w:t>对工作的促进作用</w:t>
            </w:r>
          </w:p>
        </w:tc>
        <w:tc>
          <w:tcPr>
            <w:tcW w:w="160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全面深化体制机构改革</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全面深化体制机构改革</w:t>
            </w:r>
          </w:p>
        </w:tc>
      </w:tr>
      <w:tr>
        <w:tblPrEx>
          <w:tblCellMar>
            <w:top w:w="15" w:type="dxa"/>
            <w:left w:w="15" w:type="dxa"/>
            <w:bottom w:w="15" w:type="dxa"/>
            <w:right w:w="15" w:type="dxa"/>
          </w:tblCellMar>
        </w:tblPrEx>
        <w:trPr>
          <w:trHeight w:val="690" w:hRule="atLeast"/>
          <w:jc w:val="center"/>
        </w:trPr>
        <w:tc>
          <w:tcPr>
            <w:tcW w:w="260" w:type="dxa"/>
            <w:vMerge w:val="continue"/>
            <w:tcBorders>
              <w:top w:val="nil"/>
              <w:left w:val="single" w:color="000000" w:sz="8" w:space="0"/>
              <w:bottom w:val="nil"/>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91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w:t>
            </w:r>
          </w:p>
        </w:tc>
        <w:tc>
          <w:tcPr>
            <w:tcW w:w="68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c>
          <w:tcPr>
            <w:tcW w:w="160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r>
      <w:tr>
        <w:tblPrEx>
          <w:tblCellMar>
            <w:top w:w="15" w:type="dxa"/>
            <w:left w:w="15" w:type="dxa"/>
            <w:bottom w:w="15" w:type="dxa"/>
            <w:right w:w="15" w:type="dxa"/>
          </w:tblCellMar>
        </w:tblPrEx>
        <w:trPr>
          <w:trHeight w:val="860" w:hRule="atLeast"/>
          <w:jc w:val="center"/>
        </w:trPr>
        <w:tc>
          <w:tcPr>
            <w:tcW w:w="260" w:type="dxa"/>
            <w:vMerge w:val="continue"/>
            <w:tcBorders>
              <w:top w:val="nil"/>
              <w:left w:val="single" w:color="000000" w:sz="8" w:space="0"/>
              <w:bottom w:val="nil"/>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91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满意度指标</w:t>
            </w:r>
          </w:p>
        </w:tc>
        <w:tc>
          <w:tcPr>
            <w:tcW w:w="68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满意度指标</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1"/>
                <w:szCs w:val="21"/>
                <w:shd w:val="clear" w:fill="FFFFFF"/>
              </w:rPr>
              <w:t>群众满意度</w:t>
            </w:r>
          </w:p>
        </w:tc>
        <w:tc>
          <w:tcPr>
            <w:tcW w:w="160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1"/>
                <w:szCs w:val="21"/>
                <w:shd w:val="clear" w:fill="FFFFFF"/>
              </w:rPr>
              <w:t>群众满意度</w:t>
            </w:r>
            <w:r>
              <w:rPr>
                <w:rFonts w:hint="default" w:ascii="Times New Roman" w:hAnsi="Times New Roman" w:eastAsia="宋体" w:cs="Times New Roman"/>
                <w:i w:val="0"/>
                <w:iCs w:val="0"/>
                <w:caps w:val="0"/>
                <w:color w:val="333333"/>
                <w:spacing w:val="0"/>
                <w:sz w:val="21"/>
                <w:szCs w:val="21"/>
                <w:shd w:val="clear" w:fill="FFFFFF"/>
              </w:rPr>
              <w:t>90%</w:t>
            </w:r>
            <w:r>
              <w:rPr>
                <w:rFonts w:hint="eastAsia" w:ascii="宋体" w:hAnsi="宋体" w:eastAsia="宋体" w:cs="宋体"/>
                <w:i w:val="0"/>
                <w:iCs w:val="0"/>
                <w:caps w:val="0"/>
                <w:color w:val="333333"/>
                <w:spacing w:val="0"/>
                <w:sz w:val="21"/>
                <w:szCs w:val="21"/>
                <w:shd w:val="clear" w:fill="FFFFFF"/>
              </w:rPr>
              <w:t>以上。</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1"/>
                <w:szCs w:val="21"/>
                <w:shd w:val="clear" w:fill="FFFFFF"/>
              </w:rPr>
              <w:t>群众满意度</w:t>
            </w:r>
            <w:r>
              <w:rPr>
                <w:rFonts w:hint="default" w:ascii="Times New Roman" w:hAnsi="Times New Roman" w:eastAsia="宋体" w:cs="Times New Roman"/>
                <w:i w:val="0"/>
                <w:iCs w:val="0"/>
                <w:caps w:val="0"/>
                <w:color w:val="333333"/>
                <w:spacing w:val="0"/>
                <w:sz w:val="21"/>
                <w:szCs w:val="21"/>
                <w:shd w:val="clear" w:fill="FFFFFF"/>
              </w:rPr>
              <w:t>90%</w:t>
            </w:r>
            <w:r>
              <w:rPr>
                <w:rFonts w:hint="eastAsia" w:ascii="宋体" w:hAnsi="宋体" w:eastAsia="宋体" w:cs="宋体"/>
                <w:i w:val="0"/>
                <w:iCs w:val="0"/>
                <w:caps w:val="0"/>
                <w:color w:val="333333"/>
                <w:spacing w:val="0"/>
                <w:sz w:val="21"/>
                <w:szCs w:val="21"/>
                <w:shd w:val="clear" w:fill="FFFFFF"/>
              </w:rPr>
              <w:t>以上。</w:t>
            </w:r>
          </w:p>
        </w:tc>
      </w:tr>
      <w:tr>
        <w:tblPrEx>
          <w:shd w:val="clear" w:color="auto" w:fill="FFFFFF"/>
          <w:tblCellMar>
            <w:top w:w="15" w:type="dxa"/>
            <w:left w:w="15" w:type="dxa"/>
            <w:bottom w:w="15" w:type="dxa"/>
            <w:right w:w="15" w:type="dxa"/>
          </w:tblCellMar>
        </w:tblPrEx>
        <w:trPr>
          <w:trHeight w:val="860" w:hRule="atLeast"/>
          <w:jc w:val="center"/>
        </w:trPr>
        <w:tc>
          <w:tcPr>
            <w:tcW w:w="260" w:type="dxa"/>
            <w:vMerge w:val="continue"/>
            <w:tcBorders>
              <w:top w:val="nil"/>
              <w:left w:val="single" w:color="000000" w:sz="8" w:space="0"/>
              <w:bottom w:val="nil"/>
              <w:right w:val="single" w:color="000000" w:sz="8" w:space="0"/>
            </w:tcBorders>
            <w:shd w:val="clear" w:color="auto" w:fill="FFFFFF"/>
            <w:tcMar>
              <w:bottom w:w="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91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宋体" w:hAnsi="宋体" w:eastAsia="宋体" w:cs="宋体"/>
                <w:i w:val="0"/>
                <w:iCs w:val="0"/>
                <w:caps w:val="0"/>
                <w:color w:val="333333"/>
                <w:spacing w:val="0"/>
                <w:sz w:val="24"/>
                <w:szCs w:val="24"/>
              </w:rPr>
              <w:t>……</w:t>
            </w:r>
          </w:p>
        </w:tc>
        <w:tc>
          <w:tcPr>
            <w:tcW w:w="68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c>
          <w:tcPr>
            <w:tcW w:w="160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c>
          <w:tcPr>
            <w:tcW w:w="1590" w:type="dxa"/>
            <w:tcBorders>
              <w:top w:val="nil"/>
              <w:left w:val="nil"/>
              <w:bottom w:val="single" w:color="000000" w:sz="8" w:space="0"/>
              <w:right w:val="single" w:color="000000" w:sz="8" w:space="0"/>
            </w:tcBorders>
            <w:shd w:val="clear" w:color="auto" w:fill="FFFFFF"/>
            <w:tcMar>
              <w:bottom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170" w:afterAutospacing="0"/>
              <w:ind w:left="0" w:right="0"/>
              <w:jc w:val="center"/>
              <w:textAlignment w:val="center"/>
            </w:pPr>
            <w:r>
              <w:rPr>
                <w:rFonts w:hint="eastAsia" w:ascii="微软雅黑" w:hAnsi="微软雅黑" w:eastAsia="微软雅黑" w:cs="微软雅黑"/>
                <w:i w:val="0"/>
                <w:iCs w:val="0"/>
                <w:caps w:val="0"/>
                <w:color w:val="333333"/>
                <w:spacing w:val="0"/>
                <w:sz w:val="16"/>
                <w:szCs w:val="16"/>
              </w:rPr>
              <w:t> </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630" w:right="0" w:firstLine="0"/>
        <w:jc w:val="left"/>
        <w:rPr>
          <w:rFonts w:hint="eastAsia" w:ascii="微软雅黑" w:hAnsi="微软雅黑" w:eastAsia="微软雅黑" w:cs="微软雅黑"/>
          <w:i w:val="0"/>
          <w:iCs w:val="0"/>
          <w:caps w:val="0"/>
          <w:color w:val="333333"/>
          <w:spacing w:val="0"/>
          <w:sz w:val="16"/>
          <w:szCs w:val="16"/>
        </w:rPr>
      </w:pPr>
      <w:r>
        <w:rPr>
          <w:rFonts w:hint="eastAsia" w:ascii="楷体_GB2312" w:hAnsi="楷体_GB2312" w:eastAsia="楷体_GB2312" w:cs="楷体_GB2312"/>
          <w:i w:val="0"/>
          <w:iCs w:val="0"/>
          <w:caps w:val="0"/>
          <w:color w:val="333333"/>
          <w:spacing w:val="0"/>
          <w:sz w:val="32"/>
          <w:szCs w:val="32"/>
          <w:shd w:val="clear" w:fill="FFFFFF"/>
        </w:rPr>
        <w:t>2.部门绩效评价结果。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本部门按要求对20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年部门整体支出绩效评价情况开展自评，《区委编办部门20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年部门整体支出绩效评价报告》见附件（附件1）。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本部门自行组织对机构改革项目开展了绩效评价，《机构改革项目20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年绩效评价报告》见附件（附件2）。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hint="eastAsia" w:ascii="微软雅黑" w:hAnsi="微软雅黑" w:eastAsia="微软雅黑" w:cs="微软雅黑"/>
          <w:i w:val="0"/>
          <w:iCs w:val="0"/>
          <w:caps w:val="0"/>
          <w:color w:val="333333"/>
          <w:spacing w:val="0"/>
          <w:sz w:val="16"/>
          <w:szCs w:val="16"/>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ind w:left="0" w:right="0" w:firstLine="0"/>
        <w:jc w:val="center"/>
        <w:rPr>
          <w:rFonts w:hint="eastAsia" w:ascii="微软雅黑" w:hAnsi="微软雅黑" w:eastAsia="微软雅黑" w:cs="微软雅黑"/>
          <w:i w:val="0"/>
          <w:iCs w:val="0"/>
          <w:caps w:val="0"/>
          <w:color w:val="auto"/>
          <w:spacing w:val="0"/>
          <w:sz w:val="16"/>
          <w:szCs w:val="16"/>
        </w:rPr>
      </w:pPr>
      <w:r>
        <w:rPr>
          <w:rFonts w:hint="eastAsia" w:ascii="黑体" w:hAnsi="宋体" w:eastAsia="黑体" w:cs="黑体"/>
          <w:b w:val="0"/>
          <w:bCs w:val="0"/>
          <w:i w:val="0"/>
          <w:iCs w:val="0"/>
          <w:caps w:val="0"/>
          <w:color w:val="auto"/>
          <w:spacing w:val="0"/>
          <w:kern w:val="44"/>
          <w:sz w:val="44"/>
          <w:szCs w:val="44"/>
          <w:shd w:val="clear" w:fill="FFFFFF"/>
          <w:lang w:val="en-US" w:eastAsia="zh-CN" w:bidi="ar"/>
        </w:rPr>
        <w:t>第三部分  名词解释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1.财政拨款收入：指单位从同级财政部门取得的财政预算资金。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2.年初结转和结余：指以前年度尚未完成、结转到本年按有关规定继续使用的资金。</w:t>
      </w:r>
      <w:r>
        <w:rPr>
          <w:rFonts w:hint="eastAsia" w:ascii="微软雅黑" w:hAnsi="微软雅黑" w:eastAsia="微软雅黑" w:cs="微软雅黑"/>
          <w:i w:val="0"/>
          <w:iCs w:val="0"/>
          <w:caps w:val="0"/>
          <w:color w:val="333333"/>
          <w:spacing w:val="0"/>
          <w:sz w:val="16"/>
          <w:szCs w:val="16"/>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3.结余分配：指事业单位按照事业单位会计制度的规定从非财政补助结余中分配的事业基金和职工福利基金等。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4.年末结转和结余：指单位按有关规定结转到下年或以后年度继续使用的资金。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hAnsi="仿宋_GB2312" w:eastAsia="仿宋_GB2312" w:cs="仿宋_GB2312"/>
          <w:i w:val="0"/>
          <w:iCs w:val="0"/>
          <w:caps w:val="0"/>
          <w:color w:val="333333"/>
          <w:spacing w:val="0"/>
          <w:sz w:val="32"/>
          <w:szCs w:val="32"/>
          <w:shd w:val="clear" w:fill="FFFFFF"/>
        </w:rPr>
        <w:t>5.</w:t>
      </w:r>
      <w:r>
        <w:rPr>
          <w:rFonts w:hint="eastAsia" w:ascii="仿宋_GB2312" w:eastAsia="仿宋_GB2312"/>
          <w:color w:val="000000"/>
          <w:sz w:val="32"/>
          <w:szCs w:val="32"/>
        </w:rPr>
        <w:t>一般公共服务（类）财政事务（款）行政运行（项）:指行政单位（包括实行公务员管理的事业单位）的基本支出。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一般公共服务（类）财政事务（款）一般行政管理事务（项）: 指行政单位（包括实行公务员管理的事业单位）未单独设置项级科目的其他项目支出。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仿宋_GB2312" w:eastAsia="仿宋_GB2312"/>
          <w:color w:val="00000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eastAsia="仿宋_GB2312"/>
          <w:color w:val="000000"/>
          <w:sz w:val="32"/>
          <w:szCs w:val="32"/>
        </w:rPr>
        <w:t>社会保障和就业（类）行政事业单位离退休（款）未归口管理的行政单位离退休（项）</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eastAsia="仿宋_GB2312"/>
          <w:color w:val="000000"/>
          <w:sz w:val="32"/>
          <w:szCs w:val="32"/>
        </w:rPr>
        <w:t>指反映未实行归口管理的行政单位（包括实行公务员管理的事业单位）开支的离退休支出。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社会保障和就业（类）行政事业单位（款）机关事业单位基本养老保险缴费支出（项）: 指反映机关事业单位实施养老保险制度由单位缴纳的基本养老保险费支出。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lang w:val="en-US" w:eastAsia="zh-CN"/>
        </w:rPr>
        <w:t>9</w:t>
      </w:r>
      <w:r>
        <w:rPr>
          <w:rFonts w:hint="eastAsia" w:ascii="仿宋_GB2312" w:hAnsi="仿宋_GB2312" w:eastAsia="仿宋_GB2312" w:cs="仿宋_GB2312"/>
          <w:i w:val="0"/>
          <w:iCs w:val="0"/>
          <w:caps w:val="0"/>
          <w:color w:val="333333"/>
          <w:spacing w:val="0"/>
          <w:sz w:val="32"/>
          <w:szCs w:val="32"/>
          <w:shd w:val="clear" w:fill="FFFFFF"/>
        </w:rPr>
        <w:t>.医疗卫生与计划生育</w:t>
      </w:r>
      <w:r>
        <w:rPr>
          <w:rFonts w:hint="eastAsia" w:ascii="仿宋_GB2312" w:hAnsi="仿宋_GB2312" w:eastAsia="仿宋_GB2312" w:cs="仿宋_GB2312"/>
          <w:i w:val="0"/>
          <w:iCs w:val="0"/>
          <w:caps w:val="0"/>
          <w:color w:val="auto"/>
          <w:spacing w:val="0"/>
          <w:sz w:val="32"/>
          <w:szCs w:val="32"/>
          <w:shd w:val="clear" w:fill="FFFFFF"/>
        </w:rPr>
        <w:t>（类）</w:t>
      </w:r>
      <w:r>
        <w:rPr>
          <w:rFonts w:hint="eastAsia" w:ascii="仿宋_GB2312" w:eastAsia="仿宋_GB2312"/>
          <w:color w:val="000000"/>
          <w:sz w:val="32"/>
          <w:szCs w:val="32"/>
        </w:rPr>
        <w:t>行政事业单位医疗（款）事业单位医疗（项）</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eastAsia="仿宋_GB2312"/>
          <w:color w:val="000000"/>
          <w:sz w:val="32"/>
          <w:szCs w:val="32"/>
        </w:rPr>
        <w:t>指反映财政部门安排的事业单位基本医疗保险缴费经费，未参加医疗保险的事业单位的公费医疗经费，按国家规定享受离休人员待遇的医疗经费。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lang w:val="en-US" w:eastAsia="zh-CN"/>
        </w:rPr>
        <w:t>10.</w:t>
      </w:r>
      <w:r>
        <w:rPr>
          <w:rFonts w:hint="eastAsia" w:ascii="仿宋_GB2312" w:eastAsia="仿宋_GB2312"/>
          <w:color w:val="000000"/>
          <w:sz w:val="32"/>
          <w:szCs w:val="32"/>
        </w:rPr>
        <w:t>卫生健康支出（类）行政事业单位医疗（款）</w:t>
      </w:r>
      <w:r>
        <w:rPr>
          <w:rFonts w:hint="eastAsia" w:ascii="仿宋_GB2312" w:hAnsi="仿宋_GB2312" w:eastAsia="仿宋_GB2312" w:cs="仿宋_GB2312"/>
          <w:i w:val="0"/>
          <w:iCs w:val="0"/>
          <w:caps w:val="0"/>
          <w:color w:val="333333"/>
          <w:spacing w:val="0"/>
          <w:sz w:val="32"/>
          <w:szCs w:val="32"/>
          <w:shd w:val="clear" w:fill="FFFFFF"/>
        </w:rPr>
        <w:t>公务员医疗补助：反映财政部门集中安排的公务员医疗补助经费。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lang w:val="en-US" w:eastAsia="zh-CN"/>
        </w:rPr>
        <w:t>11</w:t>
      </w:r>
      <w:r>
        <w:rPr>
          <w:rFonts w:hint="eastAsia" w:ascii="仿宋_GB2312" w:hAnsi="仿宋_GB2312" w:eastAsia="仿宋_GB2312" w:cs="仿宋_GB2312"/>
          <w:i w:val="0"/>
          <w:iCs w:val="0"/>
          <w:caps w:val="0"/>
          <w:color w:val="333333"/>
          <w:spacing w:val="0"/>
          <w:sz w:val="32"/>
          <w:szCs w:val="32"/>
          <w:shd w:val="clear" w:fill="FFFFFF"/>
        </w:rPr>
        <w:t>.住</w:t>
      </w:r>
      <w:r>
        <w:rPr>
          <w:rFonts w:hint="eastAsia" w:ascii="仿宋_GB2312" w:hAnsi="仿宋_GB2312" w:eastAsia="仿宋_GB2312" w:cs="仿宋_GB2312"/>
          <w:i w:val="0"/>
          <w:iCs w:val="0"/>
          <w:caps w:val="0"/>
          <w:color w:val="auto"/>
          <w:spacing w:val="0"/>
          <w:sz w:val="32"/>
          <w:szCs w:val="32"/>
          <w:shd w:val="clear" w:fill="FFFFFF"/>
        </w:rPr>
        <w:t>房保障（类）</w:t>
      </w:r>
      <w:r>
        <w:rPr>
          <w:rFonts w:hint="eastAsia" w:ascii="仿宋_GB2312" w:eastAsia="仿宋_GB2312"/>
          <w:color w:val="auto"/>
          <w:sz w:val="32"/>
          <w:szCs w:val="32"/>
        </w:rPr>
        <w:t>住房改革支出</w:t>
      </w:r>
      <w:r>
        <w:rPr>
          <w:rFonts w:hint="eastAsia" w:ascii="仿宋_GB2312" w:hAnsi="仿宋_GB2312" w:eastAsia="仿宋_GB2312" w:cs="仿宋_GB2312"/>
          <w:i w:val="0"/>
          <w:iCs w:val="0"/>
          <w:caps w:val="0"/>
          <w:color w:val="auto"/>
          <w:spacing w:val="0"/>
          <w:sz w:val="32"/>
          <w:szCs w:val="32"/>
          <w:shd w:val="clear" w:fill="FFFFFF"/>
        </w:rPr>
        <w:t>（款）住房公积金（项）</w:t>
      </w:r>
      <w:r>
        <w:rPr>
          <w:rFonts w:hint="eastAsia" w:ascii="仿宋_GB2312" w:hAnsi="仿宋_GB2312" w:eastAsia="仿宋_GB2312" w:cs="仿宋_GB2312"/>
          <w:i w:val="0"/>
          <w:iCs w:val="0"/>
          <w:caps w:val="0"/>
          <w:color w:val="333333"/>
          <w:spacing w:val="0"/>
          <w:sz w:val="32"/>
          <w:szCs w:val="32"/>
          <w:shd w:val="clear" w:fill="FFFFFF"/>
        </w:rPr>
        <w:t>：反映行政事业单位按人力资源和社会保障部、财政部规定的基本工资和津贴补贴以及规定比例为职工缴纳的住房公积金。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lang w:val="en-US" w:eastAsia="zh-CN"/>
        </w:rPr>
        <w:t>12</w:t>
      </w:r>
      <w:r>
        <w:rPr>
          <w:rFonts w:hint="eastAsia" w:ascii="仿宋_GB2312" w:hAnsi="仿宋_GB2312" w:eastAsia="仿宋_GB2312" w:cs="仿宋_GB2312"/>
          <w:i w:val="0"/>
          <w:iCs w:val="0"/>
          <w:caps w:val="0"/>
          <w:color w:val="333333"/>
          <w:spacing w:val="0"/>
          <w:sz w:val="32"/>
          <w:szCs w:val="32"/>
          <w:shd w:val="clear" w:fill="FFFFFF"/>
        </w:rPr>
        <w:t>.基本支出：指为保障机构正常运转、完成日常工作任务而发生的人员支出和公用支出。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1</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.项目支出：指在基本支出之外为完成特定行政任务和事业发展目标所发生的支出。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1</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1</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0"/>
        <w:jc w:val="center"/>
        <w:rPr>
          <w:rFonts w:hint="eastAsia" w:ascii="微软雅黑" w:hAnsi="微软雅黑" w:eastAsia="微软雅黑" w:cs="微软雅黑"/>
          <w:i w:val="0"/>
          <w:iCs w:val="0"/>
          <w:caps w:val="0"/>
          <w:color w:val="333333"/>
          <w:spacing w:val="0"/>
          <w:sz w:val="16"/>
          <w:szCs w:val="16"/>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0"/>
        <w:jc w:val="center"/>
        <w:rPr>
          <w:rFonts w:hint="eastAsia" w:ascii="黑体" w:hAnsi="宋体" w:eastAsia="黑体" w:cs="黑体"/>
          <w:b w:val="0"/>
          <w:bCs w:val="0"/>
          <w:i w:val="0"/>
          <w:iCs w:val="0"/>
          <w:caps w:val="0"/>
          <w:color w:val="auto"/>
          <w:spacing w:val="0"/>
          <w:kern w:val="44"/>
          <w:sz w:val="44"/>
          <w:szCs w:val="44"/>
          <w:shd w:val="clear" w:fill="FFFFFF"/>
          <w:lang w:val="en-US" w:eastAsia="zh-CN" w:bidi="ar"/>
        </w:rPr>
      </w:pP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黑体" w:hAnsi="宋体" w:eastAsia="黑体" w:cs="黑体"/>
          <w:b w:val="0"/>
          <w:bCs w:val="0"/>
          <w:i w:val="0"/>
          <w:iCs w:val="0"/>
          <w:caps w:val="0"/>
          <w:color w:val="auto"/>
          <w:spacing w:val="0"/>
          <w:kern w:val="44"/>
          <w:sz w:val="44"/>
          <w:szCs w:val="44"/>
          <w:shd w:val="clear" w:fill="FFFFFF"/>
          <w:lang w:val="en-US" w:eastAsia="zh-CN" w:bidi="ar"/>
        </w:rPr>
        <w:t>第四部分 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附件1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ascii="方正小标宋简体" w:hAnsi="方正小标宋简体" w:eastAsia="方正小标宋简体" w:cs="方正小标宋简体"/>
          <w:i w:val="0"/>
          <w:iCs w:val="0"/>
          <w:caps w:val="0"/>
          <w:color w:val="333333"/>
          <w:spacing w:val="0"/>
          <w:sz w:val="40"/>
          <w:szCs w:val="40"/>
          <w:shd w:val="clear" w:fill="FFFFFF"/>
        </w:rPr>
        <w:t>中共攀枝花市仁和区委编办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方正小标宋简体" w:hAnsi="方正小标宋简体" w:eastAsia="方正小标宋简体" w:cs="方正小标宋简体"/>
          <w:i w:val="0"/>
          <w:iCs w:val="0"/>
          <w:caps w:val="0"/>
          <w:color w:val="333333"/>
          <w:spacing w:val="0"/>
          <w:sz w:val="40"/>
          <w:szCs w:val="40"/>
          <w:shd w:val="clear" w:fill="FFFFFF"/>
        </w:rPr>
        <w:t>20</w:t>
      </w:r>
      <w:r>
        <w:rPr>
          <w:rFonts w:hint="eastAsia" w:ascii="方正小标宋简体" w:hAnsi="方正小标宋简体" w:eastAsia="方正小标宋简体" w:cs="方正小标宋简体"/>
          <w:i w:val="0"/>
          <w:iCs w:val="0"/>
          <w:caps w:val="0"/>
          <w:color w:val="333333"/>
          <w:spacing w:val="0"/>
          <w:sz w:val="40"/>
          <w:szCs w:val="40"/>
          <w:shd w:val="clear" w:fill="FFFFFF"/>
          <w:lang w:val="en-US" w:eastAsia="zh-CN"/>
        </w:rPr>
        <w:t>20</w:t>
      </w:r>
      <w:r>
        <w:rPr>
          <w:rFonts w:hint="eastAsia" w:ascii="方正小标宋简体" w:hAnsi="方正小标宋简体" w:eastAsia="方正小标宋简体" w:cs="方正小标宋简体"/>
          <w:i w:val="0"/>
          <w:iCs w:val="0"/>
          <w:caps w:val="0"/>
          <w:color w:val="333333"/>
          <w:spacing w:val="0"/>
          <w:sz w:val="40"/>
          <w:szCs w:val="40"/>
          <w:shd w:val="clear" w:fill="FFFFFF"/>
        </w:rPr>
        <w:t>年部门整体支出绩效评价报告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center"/>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（报告范围包括机关和下属单位）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48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一、部门（单位）概况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（一）机构组成。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32"/>
          <w:szCs w:val="32"/>
          <w:shd w:val="clear" w:fill="FFFFFF"/>
        </w:rPr>
        <w:t>仁和区委编办内设机构3个，即：综合股、业务一股、业务二股。</w:t>
      </w:r>
      <w:r>
        <w:rPr>
          <w:rFonts w:hint="eastAsia" w:ascii="仿宋_GB2312" w:hAnsi="仿宋_GB2312" w:eastAsia="仿宋_GB2312" w:cs="仿宋_GB2312"/>
          <w:i w:val="0"/>
          <w:iCs w:val="0"/>
          <w:caps w:val="0"/>
          <w:color w:val="333333"/>
          <w:spacing w:val="0"/>
          <w:sz w:val="32"/>
          <w:szCs w:val="32"/>
          <w:shd w:val="clear" w:fill="FFFFFF"/>
        </w:rPr>
        <w:t>下设副科级全额拨款事业单位（参照公务员管理）“仁和区事业单位登记服务中心”。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（二）机构职能。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2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1、主要负责贯彻执行中央、省、市关于行政管理体制改革和机构改革、事业单位改革及机构编制管理的方针政策、法律法规规章,并监督实施。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2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2、研究拟定全区行政管理体制改革和机构改革方案,审核区属各部门“三定”规定方案,指导全区各级行政管理体制改革和机构改革,评估改革效果；参与行政审批制度改革和行政区划调整的有关工作。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2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3、协调区级各部门之间及区级各部门与乡镇之间的职责分工，拟定全区各级行政编制、政法专项编制总额分配方案及调整编制事项。负责全区行政事业编制总量控制和机关事业单位机构编制实名制管理工作，会同有关部门严格控制财政供养人员。对区属机关和事业单位使用空缺编制补充人员进行核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2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4、</w:t>
      </w:r>
      <w:r>
        <w:rPr>
          <w:rFonts w:hint="eastAsia" w:ascii="微软雅黑" w:hAnsi="微软雅黑" w:eastAsia="微软雅黑" w:cs="微软雅黑"/>
          <w:i w:val="0"/>
          <w:iCs w:val="0"/>
          <w:caps w:val="0"/>
          <w:color w:val="333333"/>
          <w:spacing w:val="0"/>
          <w:sz w:val="16"/>
          <w:szCs w:val="16"/>
          <w:shd w:val="clear" w:fill="FFFFFF"/>
        </w:rPr>
        <w:t> </w:t>
      </w:r>
      <w:r>
        <w:rPr>
          <w:rFonts w:hint="eastAsia" w:ascii="仿宋_GB2312" w:hAnsi="仿宋_GB2312" w:eastAsia="仿宋_GB2312" w:cs="仿宋_GB2312"/>
          <w:i w:val="0"/>
          <w:iCs w:val="0"/>
          <w:caps w:val="0"/>
          <w:color w:val="333333"/>
          <w:spacing w:val="0"/>
          <w:sz w:val="32"/>
          <w:szCs w:val="32"/>
          <w:shd w:val="clear" w:fill="FFFFFF"/>
        </w:rPr>
        <w:t>研究拟定全区事业单位改革方案和事业单位编制标准及实施意见,负责区属事业单位机构编制管理,审核区属事业单位的机构编制方案,负责拟参照公务员法管理事业单位机构编制事项的审核工作。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2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5、监督检查全区行政管理体制改革和机构改革方案及机构编制规定执行情况,建立机构编制工作考核评估制度,会同有关部门查处机构编制违法违纪行为。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2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6、</w:t>
      </w:r>
      <w:r>
        <w:rPr>
          <w:rFonts w:hint="eastAsia" w:ascii="微软雅黑" w:hAnsi="微软雅黑" w:eastAsia="微软雅黑" w:cs="微软雅黑"/>
          <w:i w:val="0"/>
          <w:iCs w:val="0"/>
          <w:caps w:val="0"/>
          <w:color w:val="333333"/>
          <w:spacing w:val="0"/>
          <w:sz w:val="16"/>
          <w:szCs w:val="16"/>
          <w:shd w:val="clear" w:fill="FFFFFF"/>
        </w:rPr>
        <w:t> </w:t>
      </w:r>
      <w:r>
        <w:rPr>
          <w:rFonts w:hint="eastAsia" w:ascii="仿宋_GB2312" w:hAnsi="仿宋_GB2312" w:eastAsia="仿宋_GB2312" w:cs="仿宋_GB2312"/>
          <w:i w:val="0"/>
          <w:iCs w:val="0"/>
          <w:caps w:val="0"/>
          <w:color w:val="333333"/>
          <w:spacing w:val="0"/>
          <w:sz w:val="32"/>
          <w:szCs w:val="32"/>
          <w:shd w:val="clear" w:fill="FFFFFF"/>
        </w:rPr>
        <w:t>负责全区事业单位登记管理工作。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7、承办区委、区政府和区委编委交办的其他工作。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（三）人员概况。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截止20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年底，仁和区委编办核定编制12名，实际在编9名（行政编制4名，行政工勤1名，事业编制4名），退休2人。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二、部门财政资金收支情况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（一）部门财政资金收入情况。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年本年收入合计</w:t>
      </w:r>
      <w:r>
        <w:rPr>
          <w:rFonts w:hint="eastAsia" w:ascii="仿宋_GB2312" w:hAnsi="仿宋_GB2312" w:eastAsia="仿宋_GB2312" w:cs="仿宋_GB2312"/>
          <w:i w:val="0"/>
          <w:iCs w:val="0"/>
          <w:caps w:val="0"/>
          <w:color w:val="333333"/>
          <w:spacing w:val="0"/>
          <w:sz w:val="32"/>
          <w:szCs w:val="32"/>
          <w:shd w:val="clear" w:fill="FFFFFF"/>
          <w:lang w:val="en-US" w:eastAsia="zh-CN"/>
        </w:rPr>
        <w:t>172.44</w:t>
      </w:r>
      <w:r>
        <w:rPr>
          <w:rFonts w:hint="eastAsia" w:ascii="仿宋_GB2312" w:hAnsi="仿宋_GB2312" w:eastAsia="仿宋_GB2312" w:cs="仿宋_GB2312"/>
          <w:i w:val="0"/>
          <w:iCs w:val="0"/>
          <w:caps w:val="0"/>
          <w:color w:val="333333"/>
          <w:spacing w:val="0"/>
          <w:sz w:val="32"/>
          <w:szCs w:val="32"/>
          <w:shd w:val="clear" w:fill="FFFFFF"/>
        </w:rPr>
        <w:t>万元，其中：一般公共预算财政拨款收入</w:t>
      </w:r>
      <w:r>
        <w:rPr>
          <w:rFonts w:hint="eastAsia" w:ascii="仿宋_GB2312" w:hAnsi="仿宋_GB2312" w:eastAsia="仿宋_GB2312" w:cs="仿宋_GB2312"/>
          <w:i w:val="0"/>
          <w:iCs w:val="0"/>
          <w:caps w:val="0"/>
          <w:color w:val="333333"/>
          <w:spacing w:val="0"/>
          <w:sz w:val="32"/>
          <w:szCs w:val="32"/>
          <w:shd w:val="clear" w:fill="FFFFFF"/>
          <w:lang w:val="en-US" w:eastAsia="zh-CN"/>
        </w:rPr>
        <w:t>172.44</w:t>
      </w:r>
      <w:r>
        <w:rPr>
          <w:rFonts w:hint="eastAsia" w:ascii="仿宋_GB2312" w:hAnsi="仿宋_GB2312" w:eastAsia="仿宋_GB2312" w:cs="仿宋_GB2312"/>
          <w:i w:val="0"/>
          <w:iCs w:val="0"/>
          <w:caps w:val="0"/>
          <w:color w:val="333333"/>
          <w:spacing w:val="0"/>
          <w:sz w:val="32"/>
          <w:szCs w:val="32"/>
          <w:shd w:val="clear" w:fill="FFFFFF"/>
        </w:rPr>
        <w:t>万元，占100%；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（二）部门财政资金支出情况。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lang w:val="en-US" w:eastAsia="zh-CN"/>
        </w:rPr>
        <w:t>2020</w:t>
      </w:r>
      <w:r>
        <w:rPr>
          <w:rFonts w:hint="eastAsia" w:ascii="仿宋_GB2312" w:hAnsi="仿宋_GB2312" w:eastAsia="仿宋_GB2312" w:cs="仿宋_GB2312"/>
          <w:i w:val="0"/>
          <w:iCs w:val="0"/>
          <w:caps w:val="0"/>
          <w:color w:val="333333"/>
          <w:spacing w:val="0"/>
          <w:sz w:val="32"/>
          <w:szCs w:val="32"/>
          <w:shd w:val="clear" w:fill="FFFFFF"/>
        </w:rPr>
        <w:t>年本年支出合计</w:t>
      </w:r>
      <w:r>
        <w:rPr>
          <w:rFonts w:hint="eastAsia" w:ascii="仿宋_GB2312" w:hAnsi="仿宋_GB2312" w:eastAsia="仿宋_GB2312" w:cs="仿宋_GB2312"/>
          <w:i w:val="0"/>
          <w:iCs w:val="0"/>
          <w:caps w:val="0"/>
          <w:color w:val="333333"/>
          <w:spacing w:val="0"/>
          <w:sz w:val="32"/>
          <w:szCs w:val="32"/>
          <w:shd w:val="clear" w:fill="FFFFFF"/>
          <w:lang w:val="en-US" w:eastAsia="zh-CN"/>
        </w:rPr>
        <w:t>172.52</w:t>
      </w:r>
      <w:r>
        <w:rPr>
          <w:rFonts w:hint="eastAsia" w:ascii="仿宋_GB2312" w:hAnsi="仿宋_GB2312" w:eastAsia="仿宋_GB2312" w:cs="仿宋_GB2312"/>
          <w:i w:val="0"/>
          <w:iCs w:val="0"/>
          <w:caps w:val="0"/>
          <w:color w:val="333333"/>
          <w:spacing w:val="0"/>
          <w:sz w:val="32"/>
          <w:szCs w:val="32"/>
          <w:shd w:val="clear" w:fill="FFFFFF"/>
        </w:rPr>
        <w:t>万元，其中：基本支出</w:t>
      </w:r>
      <w:r>
        <w:rPr>
          <w:rFonts w:hint="eastAsia" w:ascii="仿宋" w:hAnsi="仿宋" w:eastAsia="仿宋" w:cs="仿宋"/>
          <w:i w:val="0"/>
          <w:iCs w:val="0"/>
          <w:caps w:val="0"/>
          <w:color w:val="333333"/>
          <w:spacing w:val="0"/>
          <w:sz w:val="32"/>
          <w:szCs w:val="32"/>
          <w:shd w:val="clear" w:fill="FFFFFF"/>
          <w:lang w:val="en-US" w:eastAsia="zh-CN"/>
        </w:rPr>
        <w:t>165.52</w:t>
      </w:r>
      <w:r>
        <w:rPr>
          <w:rFonts w:hint="eastAsia" w:ascii="仿宋_GB2312" w:hAnsi="仿宋_GB2312" w:eastAsia="仿宋_GB2312" w:cs="仿宋_GB2312"/>
          <w:i w:val="0"/>
          <w:iCs w:val="0"/>
          <w:caps w:val="0"/>
          <w:color w:val="333333"/>
          <w:spacing w:val="0"/>
          <w:sz w:val="32"/>
          <w:szCs w:val="32"/>
          <w:shd w:val="clear" w:fill="FFFFFF"/>
        </w:rPr>
        <w:t>万元，占95.</w:t>
      </w:r>
      <w:r>
        <w:rPr>
          <w:rFonts w:hint="eastAsia" w:ascii="仿宋_GB2312" w:hAnsi="仿宋_GB2312" w:eastAsia="仿宋_GB2312" w:cs="仿宋_GB2312"/>
          <w:i w:val="0"/>
          <w:iCs w:val="0"/>
          <w:caps w:val="0"/>
          <w:color w:val="333333"/>
          <w:spacing w:val="0"/>
          <w:sz w:val="32"/>
          <w:szCs w:val="32"/>
          <w:shd w:val="clear" w:fill="FFFFFF"/>
          <w:lang w:val="en-US" w:eastAsia="zh-CN"/>
        </w:rPr>
        <w:t>92</w:t>
      </w:r>
      <w:r>
        <w:rPr>
          <w:rFonts w:hint="eastAsia" w:ascii="仿宋_GB2312" w:hAnsi="仿宋_GB2312" w:eastAsia="仿宋_GB2312" w:cs="仿宋_GB2312"/>
          <w:i w:val="0"/>
          <w:iCs w:val="0"/>
          <w:caps w:val="0"/>
          <w:color w:val="333333"/>
          <w:spacing w:val="0"/>
          <w:sz w:val="32"/>
          <w:szCs w:val="32"/>
          <w:shd w:val="clear" w:fill="FFFFFF"/>
        </w:rPr>
        <w:t>%；项目支出</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万元，占4.</w:t>
      </w:r>
      <w:r>
        <w:rPr>
          <w:rFonts w:hint="eastAsia" w:ascii="仿宋_GB2312" w:hAnsi="仿宋_GB2312" w:eastAsia="仿宋_GB2312" w:cs="仿宋_GB2312"/>
          <w:i w:val="0"/>
          <w:iCs w:val="0"/>
          <w:caps w:val="0"/>
          <w:color w:val="333333"/>
          <w:spacing w:val="0"/>
          <w:sz w:val="32"/>
          <w:szCs w:val="32"/>
          <w:shd w:val="clear" w:fill="FFFFFF"/>
          <w:lang w:val="en-US" w:eastAsia="zh-CN"/>
        </w:rPr>
        <w:t>06</w:t>
      </w:r>
      <w:r>
        <w:rPr>
          <w:rFonts w:hint="eastAsia" w:ascii="仿宋_GB2312" w:hAnsi="仿宋_GB2312" w:eastAsia="仿宋_GB2312" w:cs="仿宋_GB2312"/>
          <w:i w:val="0"/>
          <w:iCs w:val="0"/>
          <w:caps w:val="0"/>
          <w:color w:val="333333"/>
          <w:spacing w:val="0"/>
          <w:sz w:val="32"/>
          <w:szCs w:val="32"/>
          <w:shd w:val="clear" w:fill="FFFFFF"/>
        </w:rPr>
        <w:t>%；上缴上级支出0万元，占0%；经营支出0万元，占0%；对附属单位补助支出0万元，占0%。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三、部门整体预算绩效管理情况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（一）部门预算管理。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170" w:afterAutospacing="0" w:line="580" w:lineRule="atLeast"/>
        <w:ind w:left="0" w:right="0" w:firstLine="672"/>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仁和区委编办20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按照增收节支、保障重点、优化结构、厉行节约的原则，严控“三公”经费管理，从严从紧编制预算。在编制过程中，认真核实单位实际财政供养人数和单位实有编制情况，正确编制人员经费和公用经费等，做到尽量细化项目资金支出预算范围和科目，及时上报相关委室进行审核，对所编制的预算予以调整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（二）结果应用情况。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170" w:afterAutospacing="0" w:line="580" w:lineRule="atLeast"/>
        <w:ind w:left="0" w:right="0" w:firstLine="672"/>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仁和区委编办开展部门整绩效评价，通过自评质量较高，并根据绩效评价的要求及时进行绩效评价情况公开。对于存在的问题及时进行整改，并将评价结用于指导实际工作。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四、评价结论及建议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（一）评价结论。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按照财政资金的使用用途和目的，仁和区委编办做到资金管理制度健全，款项支付规范，专款专用，最大限度地发挥了财政资金的使用效率，较好地执行了年初预算各项资金计划；帐务核算及时规范，保障了机关正常运转；积极履职，强化管理，较好的完成了年度工作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（二）存在问题。无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（三）改进建议。无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附件2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58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方正小标宋简体" w:hAnsi="方正小标宋简体" w:eastAsia="方正小标宋简体" w:cs="方正小标宋简体"/>
          <w:i w:val="0"/>
          <w:iCs w:val="0"/>
          <w:caps w:val="0"/>
          <w:color w:val="333333"/>
          <w:spacing w:val="0"/>
          <w:sz w:val="44"/>
          <w:szCs w:val="44"/>
          <w:shd w:val="clear" w:fill="FFFFFF"/>
        </w:rPr>
        <w:t>20</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20</w:t>
      </w:r>
      <w:r>
        <w:rPr>
          <w:rFonts w:hint="eastAsia" w:ascii="方正小标宋简体" w:hAnsi="方正小标宋简体" w:eastAsia="方正小标宋简体" w:cs="方正小标宋简体"/>
          <w:i w:val="0"/>
          <w:iCs w:val="0"/>
          <w:caps w:val="0"/>
          <w:color w:val="333333"/>
          <w:spacing w:val="0"/>
          <w:sz w:val="44"/>
          <w:szCs w:val="44"/>
          <w:shd w:val="clear" w:fill="FFFFFF"/>
        </w:rPr>
        <w:t>年仁和区委编办项目绩效评价报告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一、项目概况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Style w:val="10"/>
          <w:rFonts w:hint="eastAsia" w:ascii="仿宋_GB2312" w:hAnsi="仿宋_GB2312" w:eastAsia="仿宋_GB2312" w:cs="仿宋_GB2312"/>
          <w:i w:val="0"/>
          <w:iCs w:val="0"/>
          <w:caps w:val="0"/>
          <w:color w:val="333333"/>
          <w:spacing w:val="0"/>
          <w:sz w:val="32"/>
          <w:szCs w:val="32"/>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为圆满完成20</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年度党政机构改革任务，进一步深化党政体制改革,使全区行政事业单位机构设置更加规范合理,提高编制使用效率，为全区社会事业提供机构编制保障。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Style w:val="10"/>
          <w:rFonts w:hint="eastAsia" w:ascii="仿宋_GB2312" w:hAnsi="仿宋_GB2312" w:eastAsia="仿宋_GB2312" w:cs="仿宋_GB2312"/>
          <w:i w:val="0"/>
          <w:iCs w:val="0"/>
          <w:caps w:val="0"/>
          <w:color w:val="333333"/>
          <w:spacing w:val="0"/>
          <w:sz w:val="32"/>
          <w:szCs w:val="32"/>
          <w:shd w:val="clear" w:fill="FFFFFF"/>
        </w:rPr>
        <w:t>（二）项目绩效目标。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有序推进全区党政机构改革各项任务，使全区机构设置、管理，编制使用更加规范。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Style w:val="10"/>
          <w:rFonts w:hint="eastAsia" w:ascii="仿宋_GB2312" w:hAnsi="仿宋_GB2312" w:eastAsia="仿宋_GB2312" w:cs="仿宋_GB2312"/>
          <w:i w:val="0"/>
          <w:iCs w:val="0"/>
          <w:caps w:val="0"/>
          <w:color w:val="333333"/>
          <w:spacing w:val="0"/>
          <w:sz w:val="32"/>
          <w:szCs w:val="32"/>
          <w:shd w:val="clear" w:fill="FFFFFF"/>
        </w:rPr>
        <w:t>（三）项目自评步骤及方法。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一是设定绩效目标和绩效批指标，明确指标评分办法；二是组织绩效评价，明确绩效评价目的、评价标准的方法，组织绩效评价。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二、项目资金申报及使用情况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Style w:val="10"/>
          <w:rFonts w:hint="eastAsia" w:ascii="仿宋_GB2312" w:hAnsi="仿宋_GB2312" w:eastAsia="仿宋_GB2312" w:cs="仿宋_GB2312"/>
          <w:i w:val="0"/>
          <w:iCs w:val="0"/>
          <w:caps w:val="0"/>
          <w:color w:val="333333"/>
          <w:spacing w:val="0"/>
          <w:sz w:val="32"/>
          <w:szCs w:val="32"/>
          <w:shd w:val="clear" w:fill="FFFFFF"/>
        </w:rPr>
        <w:t>（一）项目资金申报及批复情况。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单位项目资金在年初预算时一并按预算要求进行申报，对每个项目进行立项说明，并附相关的立项依据，绩效评价等到材料，年中需要对项目进行事中绩效评价，对项目的执行进度，执行效果进行评价跟踪，及时进行调整，确保项目的绩效充分发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Style w:val="10"/>
          <w:rFonts w:hint="eastAsia" w:ascii="仿宋_GB2312" w:hAnsi="仿宋_GB2312" w:eastAsia="仿宋_GB2312" w:cs="仿宋_GB2312"/>
          <w:i w:val="0"/>
          <w:iCs w:val="0"/>
          <w:caps w:val="0"/>
          <w:color w:val="333333"/>
          <w:spacing w:val="0"/>
          <w:sz w:val="32"/>
          <w:szCs w:val="32"/>
          <w:shd w:val="clear" w:fill="FFFFFF"/>
        </w:rPr>
        <w:t>（二）资金计划、到位及使用情况。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1．资金计划。区委编办的项目资金均为同级财政资资。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2．资金到位。区委编办的同级财政项目资金，由本单位向财政申报后，经财政初步审核，经人大常委会最终审核后财政部门及时上指标，以确保各项目的及时执行。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3．资金使用。区委编办各项资金的使用，年初均有执行计划，项目指标下来后，各执行委室根据年初的计划按进度开展各项工作。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Style w:val="10"/>
          <w:rFonts w:hint="eastAsia" w:ascii="仿宋_GB2312" w:hAnsi="仿宋_GB2312" w:eastAsia="仿宋_GB2312" w:cs="仿宋_GB2312"/>
          <w:i w:val="0"/>
          <w:iCs w:val="0"/>
          <w:caps w:val="0"/>
          <w:color w:val="333333"/>
          <w:spacing w:val="0"/>
          <w:sz w:val="32"/>
          <w:szCs w:val="32"/>
          <w:shd w:val="clear" w:fill="FFFFFF"/>
        </w:rPr>
        <w:t>（三）项目财务管理情况。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区委编办为了确保各项目资金规范使用，最大限度的发挥项目资金的绩效，区委编办制定了项目的使用管理办法。单位财务管理制度健全，资金使用严格执行财务管理制度，及时处理各项账务收支业务，会计核算严格按照财务管理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三、项目实施及管理情况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结合项目组织实施管理办法，通过开展检查、调研、学习交流、完善设施备等的具体实施，正确履行机构编制职责，有序推进全区党政机构改革各项任务，并按照《预算法》进行部门项目预算编制，预算项目程序严密、规划合理、结果符合相关要求、分配科学、分配及时、专项预算绩效目标完成情况好、实施有效、无违规记录等情况。</w:t>
      </w:r>
      <w:r>
        <w:rPr>
          <w:rFonts w:hint="eastAsia" w:ascii="微软雅黑" w:hAnsi="微软雅黑" w:eastAsia="微软雅黑" w:cs="微软雅黑"/>
          <w:i w:val="0"/>
          <w:iCs w:val="0"/>
          <w:caps w:val="0"/>
          <w:color w:val="333333"/>
          <w:spacing w:val="0"/>
          <w:sz w:val="16"/>
          <w:szCs w:val="16"/>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四、项目绩效情况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Style w:val="10"/>
          <w:rFonts w:hint="eastAsia" w:ascii="楷体_GB2312" w:hAnsi="楷体_GB2312" w:eastAsia="楷体_GB2312" w:cs="楷体_GB2312"/>
          <w:i w:val="0"/>
          <w:iCs w:val="0"/>
          <w:caps w:val="0"/>
          <w:color w:val="333333"/>
          <w:spacing w:val="0"/>
          <w:sz w:val="32"/>
          <w:szCs w:val="32"/>
          <w:shd w:val="clear" w:fill="FFFFFF"/>
        </w:rPr>
        <w:t>（一）项目完成情况。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通过开展检查、调研、学习交流，完善设施备等，提供机构改革任务有序推进经费保障，按上级要求时间节点完成了党政机构改革相关工作。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Style w:val="10"/>
          <w:rFonts w:hint="eastAsia" w:ascii="楷体_GB2312" w:hAnsi="楷体_GB2312" w:eastAsia="楷体_GB2312" w:cs="楷体_GB2312"/>
          <w:i w:val="0"/>
          <w:iCs w:val="0"/>
          <w:caps w:val="0"/>
          <w:color w:val="333333"/>
          <w:spacing w:val="0"/>
          <w:sz w:val="32"/>
          <w:szCs w:val="32"/>
          <w:shd w:val="clear" w:fill="FFFFFF"/>
        </w:rPr>
        <w:t>（二）项目效益情况。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全面深化体制机构改革，使全区机构编制管理更加规范。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五、评价结论及建议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Style w:val="10"/>
          <w:rFonts w:hint="eastAsia" w:ascii="楷体_GB2312" w:hAnsi="楷体_GB2312" w:eastAsia="楷体_GB2312" w:cs="楷体_GB2312"/>
          <w:i w:val="0"/>
          <w:iCs w:val="0"/>
          <w:caps w:val="0"/>
          <w:color w:val="333333"/>
          <w:spacing w:val="0"/>
          <w:sz w:val="32"/>
          <w:szCs w:val="32"/>
          <w:shd w:val="clear" w:fill="FFFFFF"/>
        </w:rPr>
        <w:t>（一）评价结论。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按照财政资金的使用用途和目的，区委编办做到资金管理制度健全，款项支付规范，专款专用，最大限度地发挥了财政资金的使用效率，较好地执行了年初预算各项资金计划；帐务核算及时规范，保障了机关正常运转；积极履职，强化管理，较好的完成了年度工作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Style w:val="10"/>
          <w:rFonts w:hint="eastAsia" w:ascii="楷体_GB2312" w:hAnsi="楷体_GB2312" w:eastAsia="楷体_GB2312" w:cs="楷体_GB2312"/>
          <w:i w:val="0"/>
          <w:iCs w:val="0"/>
          <w:caps w:val="0"/>
          <w:color w:val="333333"/>
          <w:spacing w:val="0"/>
          <w:sz w:val="32"/>
          <w:szCs w:val="32"/>
          <w:shd w:val="clear" w:fill="FFFFFF"/>
        </w:rPr>
        <w:t>（二）存在的问题。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720"/>
        <w:jc w:val="left"/>
        <w:rPr>
          <w:rFonts w:hint="eastAsia" w:ascii="微软雅黑" w:hAnsi="微软雅黑" w:eastAsia="微软雅黑" w:cs="微软雅黑"/>
          <w:i w:val="0"/>
          <w:iCs w:val="0"/>
          <w:caps w:val="0"/>
          <w:color w:val="333333"/>
          <w:spacing w:val="0"/>
          <w:sz w:val="16"/>
          <w:szCs w:val="16"/>
        </w:rPr>
      </w:pPr>
      <w:r>
        <w:rPr>
          <w:rStyle w:val="10"/>
          <w:rFonts w:hint="eastAsia" w:ascii="楷体_GB2312" w:hAnsi="楷体_GB2312" w:eastAsia="楷体_GB2312" w:cs="楷体_GB2312"/>
          <w:i w:val="0"/>
          <w:iCs w:val="0"/>
          <w:caps w:val="0"/>
          <w:color w:val="333333"/>
          <w:spacing w:val="0"/>
          <w:sz w:val="32"/>
          <w:szCs w:val="32"/>
          <w:shd w:val="clear" w:fill="FFFFFF"/>
        </w:rPr>
        <w:t>（三）相关建议。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仿宋_GB2312" w:hAnsi="仿宋_GB2312" w:eastAsia="仿宋_GB2312" w:cs="仿宋_GB2312"/>
          <w:i w:val="0"/>
          <w:iCs w:val="0"/>
          <w:caps w:val="0"/>
          <w:color w:val="333333"/>
          <w:spacing w:val="0"/>
          <w:sz w:val="32"/>
          <w:szCs w:val="32"/>
          <w:shd w:val="clear" w:fill="FFFFFF"/>
        </w:rPr>
        <w:t>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88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0"/>
        <w:jc w:val="center"/>
        <w:rPr>
          <w:rFonts w:hint="eastAsia" w:ascii="黑体" w:hAnsi="宋体" w:eastAsia="黑体" w:cs="黑体"/>
          <w:b w:val="0"/>
          <w:bCs w:val="0"/>
          <w:i w:val="0"/>
          <w:iCs w:val="0"/>
          <w:caps w:val="0"/>
          <w:color w:val="auto"/>
          <w:spacing w:val="0"/>
          <w:kern w:val="44"/>
          <w:sz w:val="44"/>
          <w:szCs w:val="44"/>
          <w:shd w:val="clear" w:fill="FFFFFF"/>
          <w:lang w:val="en-US" w:eastAsia="zh-CN" w:bidi="ar"/>
        </w:rPr>
      </w:pPr>
      <w:r>
        <w:rPr>
          <w:rFonts w:hint="eastAsia" w:ascii="黑体" w:hAnsi="宋体" w:eastAsia="黑体" w:cs="黑体"/>
          <w:b w:val="0"/>
          <w:bCs w:val="0"/>
          <w:i w:val="0"/>
          <w:iCs w:val="0"/>
          <w:caps w:val="0"/>
          <w:color w:val="auto"/>
          <w:spacing w:val="0"/>
          <w:kern w:val="44"/>
          <w:sz w:val="44"/>
          <w:szCs w:val="44"/>
          <w:shd w:val="clear" w:fill="FFFFFF"/>
          <w:lang w:val="en-US" w:eastAsia="zh-CN" w:bidi="ar"/>
        </w:rPr>
        <w:t>第五部分 附表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6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p>
    <w:p>
      <w:pPr>
        <w:pStyle w:val="3"/>
        <w:rPr>
          <w:rFonts w:ascii="仿宋" w:hAnsi="仿宋" w:eastAsia="仿宋"/>
          <w:color w:val="000000"/>
          <w:sz w:val="32"/>
          <w:szCs w:val="32"/>
        </w:rPr>
      </w:pPr>
      <w:bookmarkStart w:id="0" w:name="_Toc15396619"/>
      <w:r>
        <w:rPr>
          <w:rFonts w:hint="eastAsia" w:ascii="仿宋" w:hAnsi="仿宋" w:eastAsia="仿宋"/>
          <w:b w:val="0"/>
          <w:color w:val="000000"/>
          <w:sz w:val="32"/>
          <w:szCs w:val="32"/>
        </w:rPr>
        <w:t>一、收</w:t>
      </w:r>
      <w:r>
        <w:rPr>
          <w:rStyle w:val="11"/>
          <w:rFonts w:hint="eastAsia" w:ascii="仿宋" w:hAnsi="仿宋" w:eastAsia="仿宋"/>
          <w:b w:val="0"/>
          <w:bCs w:val="0"/>
          <w:sz w:val="32"/>
          <w:szCs w:val="32"/>
        </w:rPr>
        <w:t>入支出决算总表</w:t>
      </w:r>
      <w:bookmarkEnd w:id="0"/>
    </w:p>
    <w:p>
      <w:pPr>
        <w:pStyle w:val="3"/>
        <w:rPr>
          <w:rFonts w:ascii="仿宋" w:hAnsi="仿宋" w:eastAsia="仿宋"/>
          <w:color w:val="000000"/>
          <w:sz w:val="32"/>
          <w:szCs w:val="32"/>
        </w:rPr>
      </w:pPr>
      <w:bookmarkStart w:id="1" w:name="_Toc15396620"/>
      <w:r>
        <w:rPr>
          <w:rFonts w:hint="eastAsia" w:ascii="仿宋" w:hAnsi="仿宋" w:eastAsia="仿宋"/>
          <w:b w:val="0"/>
          <w:color w:val="000000"/>
          <w:sz w:val="32"/>
          <w:szCs w:val="32"/>
        </w:rPr>
        <w:t>二、收</w:t>
      </w:r>
      <w:r>
        <w:rPr>
          <w:rStyle w:val="11"/>
          <w:rFonts w:hint="eastAsia" w:ascii="仿宋" w:hAnsi="仿宋" w:eastAsia="仿宋"/>
          <w:b w:val="0"/>
          <w:bCs w:val="0"/>
          <w:sz w:val="32"/>
          <w:szCs w:val="32"/>
        </w:rPr>
        <w:t>入决算表</w:t>
      </w:r>
      <w:bookmarkEnd w:id="1"/>
    </w:p>
    <w:p>
      <w:pPr>
        <w:pStyle w:val="3"/>
        <w:rPr>
          <w:rFonts w:ascii="仿宋" w:hAnsi="仿宋" w:eastAsia="仿宋"/>
          <w:color w:val="000000"/>
          <w:sz w:val="32"/>
          <w:szCs w:val="32"/>
        </w:rPr>
      </w:pPr>
      <w:bookmarkStart w:id="2" w:name="_Toc15396621"/>
      <w:r>
        <w:rPr>
          <w:rStyle w:val="11"/>
          <w:rFonts w:hint="eastAsia" w:ascii="仿宋" w:hAnsi="仿宋" w:eastAsia="仿宋"/>
          <w:b w:val="0"/>
          <w:bCs w:val="0"/>
          <w:sz w:val="32"/>
          <w:szCs w:val="32"/>
        </w:rPr>
        <w:t>三、</w:t>
      </w:r>
      <w:r>
        <w:rPr>
          <w:rFonts w:hint="eastAsia" w:ascii="仿宋" w:hAnsi="仿宋" w:eastAsia="仿宋"/>
          <w:b w:val="0"/>
          <w:color w:val="000000"/>
          <w:sz w:val="32"/>
          <w:szCs w:val="32"/>
        </w:rPr>
        <w:t>支</w:t>
      </w:r>
      <w:r>
        <w:rPr>
          <w:rStyle w:val="11"/>
          <w:rFonts w:hint="eastAsia" w:ascii="仿宋" w:hAnsi="仿宋" w:eastAsia="仿宋"/>
          <w:b w:val="0"/>
          <w:bCs w:val="0"/>
          <w:sz w:val="32"/>
          <w:szCs w:val="32"/>
        </w:rPr>
        <w:t>出决算表</w:t>
      </w:r>
      <w:bookmarkEnd w:id="2"/>
    </w:p>
    <w:p>
      <w:pPr>
        <w:pStyle w:val="3"/>
        <w:rPr>
          <w:rFonts w:ascii="仿宋" w:hAnsi="仿宋" w:eastAsia="仿宋"/>
          <w:b w:val="0"/>
          <w:color w:val="000000"/>
          <w:sz w:val="32"/>
          <w:szCs w:val="32"/>
        </w:rPr>
      </w:pPr>
      <w:bookmarkStart w:id="3" w:name="_Toc15396622"/>
      <w:r>
        <w:rPr>
          <w:rStyle w:val="11"/>
          <w:rFonts w:hint="eastAsia" w:ascii="仿宋" w:hAnsi="仿宋" w:eastAsia="仿宋"/>
          <w:b w:val="0"/>
          <w:bCs w:val="0"/>
          <w:sz w:val="32"/>
          <w:szCs w:val="32"/>
        </w:rPr>
        <w:t>四、</w:t>
      </w:r>
      <w:r>
        <w:rPr>
          <w:rFonts w:hint="eastAsia" w:ascii="仿宋" w:hAnsi="仿宋" w:eastAsia="仿宋"/>
          <w:b w:val="0"/>
          <w:color w:val="000000"/>
          <w:sz w:val="32"/>
          <w:szCs w:val="32"/>
        </w:rPr>
        <w:t>财</w:t>
      </w:r>
      <w:r>
        <w:rPr>
          <w:rStyle w:val="11"/>
          <w:rFonts w:hint="eastAsia" w:ascii="仿宋" w:hAnsi="仿宋" w:eastAsia="仿宋"/>
          <w:b w:val="0"/>
          <w:bCs w:val="0"/>
          <w:sz w:val="32"/>
          <w:szCs w:val="32"/>
        </w:rPr>
        <w:t>政拨款收入支出决算总表</w:t>
      </w:r>
      <w:bookmarkEnd w:id="3"/>
    </w:p>
    <w:p>
      <w:pPr>
        <w:pStyle w:val="3"/>
        <w:rPr>
          <w:rStyle w:val="11"/>
          <w:rFonts w:ascii="仿宋" w:hAnsi="仿宋" w:eastAsia="仿宋"/>
          <w:b w:val="0"/>
          <w:bCs w:val="0"/>
          <w:sz w:val="32"/>
          <w:szCs w:val="32"/>
        </w:rPr>
      </w:pPr>
      <w:bookmarkStart w:id="4" w:name="_Toc15396623"/>
      <w:r>
        <w:rPr>
          <w:rStyle w:val="11"/>
          <w:rFonts w:hint="eastAsia" w:ascii="仿宋" w:hAnsi="仿宋" w:eastAsia="仿宋"/>
          <w:b w:val="0"/>
          <w:bCs w:val="0"/>
          <w:sz w:val="32"/>
          <w:szCs w:val="32"/>
        </w:rPr>
        <w:t>五、</w:t>
      </w:r>
      <w:r>
        <w:rPr>
          <w:rFonts w:hint="eastAsia" w:ascii="仿宋" w:hAnsi="仿宋" w:eastAsia="仿宋"/>
          <w:b w:val="0"/>
          <w:color w:val="000000"/>
          <w:sz w:val="32"/>
          <w:szCs w:val="32"/>
        </w:rPr>
        <w:t>财</w:t>
      </w:r>
      <w:r>
        <w:rPr>
          <w:rStyle w:val="11"/>
          <w:rFonts w:hint="eastAsia" w:ascii="仿宋" w:hAnsi="仿宋" w:eastAsia="仿宋"/>
          <w:b w:val="0"/>
          <w:bCs w:val="0"/>
          <w:sz w:val="32"/>
          <w:szCs w:val="32"/>
        </w:rPr>
        <w:t>政拨款支出决算明细表</w:t>
      </w:r>
      <w:bookmarkEnd w:id="4"/>
      <w:bookmarkStart w:id="5" w:name="_Toc15396624"/>
    </w:p>
    <w:p>
      <w:pPr>
        <w:pStyle w:val="3"/>
        <w:rPr>
          <w:rFonts w:ascii="仿宋" w:hAnsi="仿宋" w:eastAsia="仿宋"/>
          <w:color w:val="000000"/>
          <w:sz w:val="32"/>
          <w:szCs w:val="32"/>
        </w:rPr>
      </w:pPr>
      <w:r>
        <w:rPr>
          <w:rStyle w:val="11"/>
          <w:rFonts w:hint="eastAsia" w:ascii="仿宋" w:hAnsi="仿宋" w:eastAsia="仿宋"/>
          <w:b w:val="0"/>
          <w:bCs w:val="0"/>
          <w:sz w:val="32"/>
          <w:szCs w:val="32"/>
        </w:rPr>
        <w:t>六、</w:t>
      </w:r>
      <w:r>
        <w:rPr>
          <w:rFonts w:hint="eastAsia" w:ascii="仿宋" w:hAnsi="仿宋" w:eastAsia="仿宋"/>
          <w:b w:val="0"/>
          <w:color w:val="000000"/>
          <w:sz w:val="32"/>
          <w:szCs w:val="32"/>
        </w:rPr>
        <w:t>一</w:t>
      </w:r>
      <w:r>
        <w:rPr>
          <w:rStyle w:val="11"/>
          <w:rFonts w:hint="eastAsia" w:ascii="仿宋" w:hAnsi="仿宋" w:eastAsia="仿宋"/>
          <w:b w:val="0"/>
          <w:bCs w:val="0"/>
          <w:sz w:val="32"/>
          <w:szCs w:val="32"/>
        </w:rPr>
        <w:t>般公共预算财政拨款支出决算表</w:t>
      </w:r>
      <w:bookmarkEnd w:id="5"/>
    </w:p>
    <w:p>
      <w:pPr>
        <w:pStyle w:val="3"/>
        <w:rPr>
          <w:rFonts w:ascii="仿宋" w:hAnsi="仿宋" w:eastAsia="仿宋"/>
          <w:color w:val="000000"/>
          <w:sz w:val="32"/>
          <w:szCs w:val="32"/>
        </w:rPr>
      </w:pPr>
      <w:bookmarkStart w:id="6" w:name="_Toc15396625"/>
      <w:r>
        <w:rPr>
          <w:rStyle w:val="11"/>
          <w:rFonts w:hint="eastAsia" w:ascii="仿宋" w:hAnsi="仿宋" w:eastAsia="仿宋"/>
          <w:b w:val="0"/>
          <w:bCs w:val="0"/>
          <w:sz w:val="32"/>
          <w:szCs w:val="32"/>
        </w:rPr>
        <w:t>七、</w:t>
      </w:r>
      <w:r>
        <w:rPr>
          <w:rFonts w:hint="eastAsia" w:ascii="仿宋" w:hAnsi="仿宋" w:eastAsia="仿宋"/>
          <w:b w:val="0"/>
          <w:color w:val="000000"/>
          <w:sz w:val="32"/>
          <w:szCs w:val="32"/>
        </w:rPr>
        <w:t>一</w:t>
      </w:r>
      <w:r>
        <w:rPr>
          <w:rStyle w:val="11"/>
          <w:rFonts w:hint="eastAsia" w:ascii="仿宋" w:hAnsi="仿宋" w:eastAsia="仿宋"/>
          <w:b w:val="0"/>
          <w:bCs w:val="0"/>
          <w:sz w:val="32"/>
          <w:szCs w:val="32"/>
        </w:rPr>
        <w:t>般公共预算财政拨款支出决算明细表</w:t>
      </w:r>
      <w:bookmarkEnd w:id="6"/>
    </w:p>
    <w:p>
      <w:pPr>
        <w:pStyle w:val="3"/>
        <w:rPr>
          <w:rFonts w:ascii="仿宋" w:hAnsi="仿宋" w:eastAsia="仿宋"/>
          <w:color w:val="000000"/>
          <w:sz w:val="32"/>
          <w:szCs w:val="32"/>
        </w:rPr>
      </w:pPr>
      <w:bookmarkStart w:id="7" w:name="_Toc15396626"/>
      <w:r>
        <w:rPr>
          <w:rStyle w:val="11"/>
          <w:rFonts w:hint="eastAsia" w:ascii="仿宋" w:hAnsi="仿宋" w:eastAsia="仿宋"/>
          <w:b w:val="0"/>
          <w:bCs w:val="0"/>
          <w:sz w:val="32"/>
          <w:szCs w:val="32"/>
        </w:rPr>
        <w:t>八、</w:t>
      </w:r>
      <w:r>
        <w:rPr>
          <w:rFonts w:hint="eastAsia" w:ascii="仿宋" w:hAnsi="仿宋" w:eastAsia="仿宋"/>
          <w:b w:val="0"/>
          <w:color w:val="000000"/>
          <w:sz w:val="32"/>
          <w:szCs w:val="32"/>
        </w:rPr>
        <w:t>一</w:t>
      </w:r>
      <w:r>
        <w:rPr>
          <w:rStyle w:val="11"/>
          <w:rFonts w:hint="eastAsia" w:ascii="仿宋" w:hAnsi="仿宋" w:eastAsia="仿宋"/>
          <w:b w:val="0"/>
          <w:bCs w:val="0"/>
          <w:sz w:val="32"/>
          <w:szCs w:val="32"/>
        </w:rPr>
        <w:t>般公共预算财政拨款基本支出决算表</w:t>
      </w:r>
      <w:bookmarkEnd w:id="7"/>
    </w:p>
    <w:p>
      <w:pPr>
        <w:pStyle w:val="3"/>
        <w:rPr>
          <w:rFonts w:ascii="仿宋" w:hAnsi="仿宋" w:eastAsia="仿宋"/>
          <w:color w:val="000000"/>
          <w:sz w:val="32"/>
          <w:szCs w:val="32"/>
        </w:rPr>
      </w:pPr>
      <w:bookmarkStart w:id="8" w:name="_Toc15396627"/>
      <w:r>
        <w:rPr>
          <w:rStyle w:val="11"/>
          <w:rFonts w:hint="eastAsia" w:ascii="仿宋" w:hAnsi="仿宋" w:eastAsia="仿宋"/>
          <w:b w:val="0"/>
          <w:bCs w:val="0"/>
          <w:sz w:val="32"/>
          <w:szCs w:val="32"/>
        </w:rPr>
        <w:t>九、</w:t>
      </w:r>
      <w:r>
        <w:rPr>
          <w:rFonts w:hint="eastAsia" w:ascii="仿宋" w:hAnsi="仿宋" w:eastAsia="仿宋"/>
          <w:b w:val="0"/>
          <w:color w:val="000000"/>
          <w:sz w:val="32"/>
          <w:szCs w:val="32"/>
        </w:rPr>
        <w:t>一</w:t>
      </w:r>
      <w:r>
        <w:rPr>
          <w:rStyle w:val="11"/>
          <w:rFonts w:hint="eastAsia" w:ascii="仿宋" w:hAnsi="仿宋" w:eastAsia="仿宋"/>
          <w:b w:val="0"/>
          <w:bCs w:val="0"/>
          <w:sz w:val="32"/>
          <w:szCs w:val="32"/>
        </w:rPr>
        <w:t>般公共预算财政拨款项目支出决算表</w:t>
      </w:r>
      <w:bookmarkEnd w:id="8"/>
    </w:p>
    <w:p>
      <w:pPr>
        <w:pStyle w:val="3"/>
        <w:rPr>
          <w:rFonts w:ascii="仿宋" w:hAnsi="仿宋" w:eastAsia="仿宋"/>
          <w:color w:val="000000"/>
          <w:sz w:val="32"/>
          <w:szCs w:val="32"/>
        </w:rPr>
      </w:pPr>
      <w:bookmarkStart w:id="9" w:name="_Toc15396628"/>
      <w:r>
        <w:rPr>
          <w:rStyle w:val="11"/>
          <w:rFonts w:hint="eastAsia" w:ascii="仿宋" w:hAnsi="仿宋" w:eastAsia="仿宋"/>
          <w:b w:val="0"/>
          <w:bCs w:val="0"/>
          <w:sz w:val="32"/>
          <w:szCs w:val="32"/>
        </w:rPr>
        <w:t>十、</w:t>
      </w:r>
      <w:r>
        <w:rPr>
          <w:rFonts w:hint="eastAsia" w:ascii="仿宋" w:hAnsi="仿宋" w:eastAsia="仿宋"/>
          <w:b w:val="0"/>
          <w:color w:val="000000"/>
          <w:sz w:val="32"/>
          <w:szCs w:val="32"/>
        </w:rPr>
        <w:t>一</w:t>
      </w:r>
      <w:r>
        <w:rPr>
          <w:rStyle w:val="11"/>
          <w:rFonts w:hint="eastAsia" w:ascii="仿宋" w:hAnsi="仿宋" w:eastAsia="仿宋"/>
          <w:b w:val="0"/>
          <w:bCs w:val="0"/>
          <w:sz w:val="32"/>
          <w:szCs w:val="32"/>
        </w:rPr>
        <w:t>般公共预算财政拨款“三公”经费支出决算表</w:t>
      </w:r>
      <w:bookmarkEnd w:id="9"/>
    </w:p>
    <w:p>
      <w:pPr>
        <w:pStyle w:val="3"/>
        <w:rPr>
          <w:rFonts w:ascii="仿宋" w:hAnsi="仿宋" w:eastAsia="仿宋"/>
          <w:color w:val="000000"/>
          <w:sz w:val="32"/>
          <w:szCs w:val="32"/>
        </w:rPr>
      </w:pPr>
      <w:bookmarkStart w:id="10" w:name="_Toc15396629"/>
      <w:r>
        <w:rPr>
          <w:rStyle w:val="11"/>
          <w:rFonts w:hint="eastAsia" w:ascii="仿宋" w:hAnsi="仿宋" w:eastAsia="仿宋"/>
          <w:b w:val="0"/>
          <w:bCs w:val="0"/>
          <w:sz w:val="32"/>
          <w:szCs w:val="32"/>
        </w:rPr>
        <w:t>十一、</w:t>
      </w:r>
      <w:r>
        <w:rPr>
          <w:rFonts w:hint="eastAsia" w:ascii="仿宋" w:hAnsi="仿宋" w:eastAsia="仿宋"/>
          <w:b w:val="0"/>
          <w:color w:val="000000"/>
          <w:sz w:val="32"/>
          <w:szCs w:val="32"/>
        </w:rPr>
        <w:t>政</w:t>
      </w:r>
      <w:r>
        <w:rPr>
          <w:rStyle w:val="11"/>
          <w:rFonts w:hint="eastAsia" w:ascii="仿宋" w:hAnsi="仿宋" w:eastAsia="仿宋"/>
          <w:b w:val="0"/>
          <w:bCs w:val="0"/>
          <w:sz w:val="32"/>
          <w:szCs w:val="32"/>
        </w:rPr>
        <w:t>府性基金预算财政拨款收入支出决算表</w:t>
      </w:r>
      <w:bookmarkEnd w:id="10"/>
    </w:p>
    <w:p>
      <w:pPr>
        <w:pStyle w:val="3"/>
        <w:rPr>
          <w:rFonts w:ascii="仿宋" w:hAnsi="仿宋" w:eastAsia="仿宋"/>
          <w:color w:val="000000"/>
          <w:sz w:val="32"/>
          <w:szCs w:val="32"/>
        </w:rPr>
      </w:pPr>
      <w:bookmarkStart w:id="11" w:name="_Toc15396630"/>
      <w:r>
        <w:rPr>
          <w:rStyle w:val="11"/>
          <w:rFonts w:hint="eastAsia" w:ascii="仿宋" w:hAnsi="仿宋" w:eastAsia="仿宋"/>
          <w:b w:val="0"/>
          <w:bCs w:val="0"/>
          <w:sz w:val="32"/>
          <w:szCs w:val="32"/>
        </w:rPr>
        <w:t>十二、</w:t>
      </w:r>
      <w:r>
        <w:rPr>
          <w:rFonts w:hint="eastAsia" w:ascii="仿宋" w:hAnsi="仿宋" w:eastAsia="仿宋"/>
          <w:b w:val="0"/>
          <w:color w:val="000000"/>
          <w:sz w:val="32"/>
          <w:szCs w:val="32"/>
        </w:rPr>
        <w:t>政</w:t>
      </w:r>
      <w:r>
        <w:rPr>
          <w:rStyle w:val="11"/>
          <w:rFonts w:hint="eastAsia" w:ascii="仿宋" w:hAnsi="仿宋" w:eastAsia="仿宋"/>
          <w:b w:val="0"/>
          <w:bCs w:val="0"/>
          <w:sz w:val="32"/>
          <w:szCs w:val="32"/>
        </w:rPr>
        <w:t>府性基金预算财政拨款“三公”经费支出决算表</w:t>
      </w:r>
      <w:bookmarkEnd w:id="11"/>
    </w:p>
    <w:p>
      <w:pPr>
        <w:pStyle w:val="3"/>
        <w:rPr>
          <w:rStyle w:val="11"/>
          <w:rFonts w:hint="eastAsia" w:ascii="仿宋" w:hAnsi="仿宋" w:eastAsia="仿宋"/>
          <w:b w:val="0"/>
          <w:bCs w:val="0"/>
          <w:sz w:val="32"/>
          <w:szCs w:val="32"/>
        </w:rPr>
      </w:pPr>
      <w:bookmarkStart w:id="12" w:name="_Toc15396631"/>
      <w:r>
        <w:rPr>
          <w:rStyle w:val="11"/>
          <w:rFonts w:hint="eastAsia" w:ascii="仿宋" w:hAnsi="仿宋" w:eastAsia="仿宋"/>
          <w:b w:val="0"/>
          <w:bCs w:val="0"/>
          <w:sz w:val="32"/>
          <w:szCs w:val="32"/>
        </w:rPr>
        <w:t>十三、</w:t>
      </w:r>
      <w:r>
        <w:rPr>
          <w:rFonts w:hint="eastAsia" w:ascii="仿宋" w:hAnsi="仿宋" w:eastAsia="仿宋"/>
          <w:b w:val="0"/>
          <w:color w:val="000000"/>
          <w:sz w:val="32"/>
          <w:szCs w:val="32"/>
        </w:rPr>
        <w:t>国</w:t>
      </w:r>
      <w:r>
        <w:rPr>
          <w:rStyle w:val="11"/>
          <w:rFonts w:hint="eastAsia" w:ascii="仿宋" w:hAnsi="仿宋" w:eastAsia="仿宋"/>
          <w:b w:val="0"/>
          <w:bCs w:val="0"/>
          <w:sz w:val="32"/>
          <w:szCs w:val="32"/>
        </w:rPr>
        <w:t>有资本经营预算财政拨款收入支出决算表</w:t>
      </w:r>
      <w:bookmarkEnd w:id="12"/>
    </w:p>
    <w:p>
      <w:pPr>
        <w:pStyle w:val="3"/>
        <w:rPr>
          <w:rStyle w:val="11"/>
          <w:rFonts w:ascii="仿宋" w:hAnsi="仿宋" w:eastAsia="仿宋"/>
          <w:b w:val="0"/>
          <w:bCs w:val="0"/>
          <w:sz w:val="32"/>
          <w:szCs w:val="32"/>
        </w:rPr>
      </w:pPr>
      <w:r>
        <w:rPr>
          <w:rStyle w:val="11"/>
          <w:rFonts w:hint="eastAsia" w:ascii="仿宋" w:hAnsi="仿宋" w:eastAsia="仿宋"/>
          <w:b w:val="0"/>
          <w:bCs w:val="0"/>
          <w:sz w:val="32"/>
          <w:szCs w:val="32"/>
        </w:rPr>
        <w:t>十四、</w:t>
      </w:r>
      <w:r>
        <w:rPr>
          <w:rFonts w:hint="eastAsia" w:ascii="仿宋" w:hAnsi="仿宋" w:eastAsia="仿宋"/>
          <w:b w:val="0"/>
          <w:color w:val="000000"/>
          <w:sz w:val="32"/>
          <w:szCs w:val="32"/>
        </w:rPr>
        <w:t>国</w:t>
      </w:r>
      <w:r>
        <w:rPr>
          <w:rStyle w:val="11"/>
          <w:rFonts w:hint="eastAsia" w:ascii="仿宋" w:hAnsi="仿宋" w:eastAsia="仿宋"/>
          <w:b w:val="0"/>
          <w:bCs w:val="0"/>
          <w:sz w:val="32"/>
          <w:szCs w:val="32"/>
        </w:rPr>
        <w:t>有资本经营预算财政拨款支出决算表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0" w:afterAutospacing="0"/>
        <w:ind w:left="0" w:right="0" w:firstLine="0"/>
        <w:jc w:val="left"/>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MzM4MTgxNWM4MzU0YWU3OWUzNTZkNTBlOTk2NDgifQ=="/>
  </w:docVars>
  <w:rsids>
    <w:rsidRoot w:val="00000000"/>
    <w:rsid w:val="072279E2"/>
    <w:rsid w:val="083A0DD9"/>
    <w:rsid w:val="0BC30573"/>
    <w:rsid w:val="119F300B"/>
    <w:rsid w:val="14234087"/>
    <w:rsid w:val="1D3C1A1A"/>
    <w:rsid w:val="1E54382F"/>
    <w:rsid w:val="22487A0D"/>
    <w:rsid w:val="29CD511C"/>
    <w:rsid w:val="2A4F2253"/>
    <w:rsid w:val="2ECD659D"/>
    <w:rsid w:val="2F156BFE"/>
    <w:rsid w:val="302305D3"/>
    <w:rsid w:val="30AD3A79"/>
    <w:rsid w:val="3213348D"/>
    <w:rsid w:val="3FFB65FE"/>
    <w:rsid w:val="4C2F6A12"/>
    <w:rsid w:val="4F3B21ED"/>
    <w:rsid w:val="504B282C"/>
    <w:rsid w:val="507061A3"/>
    <w:rsid w:val="54442E50"/>
    <w:rsid w:val="5586190B"/>
    <w:rsid w:val="5ACD3E25"/>
    <w:rsid w:val="5B947FBC"/>
    <w:rsid w:val="5E9D1FA0"/>
    <w:rsid w:val="5FD27265"/>
    <w:rsid w:val="61610FCC"/>
    <w:rsid w:val="6168790C"/>
    <w:rsid w:val="68A47125"/>
    <w:rsid w:val="6B155AEB"/>
    <w:rsid w:val="6DDA0FBA"/>
    <w:rsid w:val="74D60C59"/>
    <w:rsid w:val="775C4DF6"/>
    <w:rsid w:val="79202FF4"/>
    <w:rsid w:val="7C4B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2 Char"/>
    <w:basedOn w:val="9"/>
    <w:link w:val="3"/>
    <w:qFormat/>
    <w:locked/>
    <w:uiPriority w:val="9"/>
    <w:rPr>
      <w:rFonts w:hint="eastAsia" w:ascii="宋体" w:hAnsi="宋体" w:eastAsia="宋体" w:cs="宋体"/>
      <w:b/>
      <w:bCs/>
      <w:kern w:val="0"/>
      <w:sz w:val="36"/>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9417</Words>
  <Characters>9983</Characters>
  <Lines>0</Lines>
  <Paragraphs>0</Paragraphs>
  <TotalTime>1</TotalTime>
  <ScaleCrop>false</ScaleCrop>
  <LinksUpToDate>false</LinksUpToDate>
  <CharactersWithSpaces>10113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2021-06-03T08:39:00Z</dcterms:created>
  <dc:creator>rhqwxcz2-1</dc:creator>
  <cp:lastModifiedBy>computer</cp:lastModifiedBy>
  <dcterms:modified xsi:type="dcterms:W3CDTF">2022-08-10T09:48:26Z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B2027FF9BA664E2ABC42EF5E4BEFBCAF</vt:lpwstr>
  </property>
</Properties>
</file>