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t>攀枝花市仁和区总发中学关于2021年部门预算编制的说明</w:t>
      </w:r>
    </w:p>
    <w:p>
      <w:pP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br w:type="page"/>
      </w:r>
      <w:bookmarkStart w:id="18" w:name="_GoBack"/>
      <w:bookmarkEnd w:id="18"/>
    </w:p>
    <w:p>
      <w:pPr>
        <w:jc w:val="center"/>
      </w:pPr>
    </w:p>
    <w:sdt>
      <w:sdtPr>
        <w:rPr>
          <w:rFonts w:ascii="宋体" w:hAnsi="宋体" w:eastAsia="宋体" w:cstheme="minorBidi"/>
          <w:kern w:val="2"/>
          <w:sz w:val="40"/>
          <w:szCs w:val="48"/>
          <w:lang w:val="en-US" w:eastAsia="zh-CN" w:bidi="ar-SA"/>
        </w:rPr>
        <w:id w:val="147483505"/>
        <w15:color w:val="DBDBDB"/>
        <w:docPartObj>
          <w:docPartGallery w:val="Table of Contents"/>
          <w:docPartUnique/>
        </w:docPartObj>
      </w:sdtPr>
      <w:sdtEndPr>
        <w:rPr>
          <w:rFonts w:hint="eastAsia" w:asciiTheme="minorEastAsia" w:hAnsiTheme="minorEastAsia" w:eastAsiaTheme="minorEastAsia" w:cstheme="minorEastAsia"/>
          <w:i w:val="0"/>
          <w:iCs w:val="0"/>
          <w:caps w:val="0"/>
          <w:color w:val="333333"/>
          <w:spacing w:val="0"/>
          <w:kern w:val="0"/>
          <w:sz w:val="21"/>
          <w:szCs w:val="48"/>
          <w:shd w:val="clear" w:fill="FFFFFF"/>
          <w:lang w:val="en-US" w:eastAsia="zh-CN" w:bidi="ar"/>
        </w:rPr>
      </w:sdtEndPr>
      <w:sdtContent>
        <w:p>
          <w:pPr>
            <w:jc w:val="center"/>
            <w:rPr>
              <w:sz w:val="40"/>
              <w:szCs w:val="48"/>
            </w:rPr>
          </w:pPr>
          <w:r>
            <w:rPr>
              <w:rFonts w:ascii="宋体" w:hAnsi="宋体" w:eastAsia="宋体"/>
              <w:sz w:val="40"/>
              <w:szCs w:val="48"/>
            </w:rPr>
            <w:t>目录</w:t>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72"/>
              <w:szCs w:val="72"/>
              <w:shd w:val="clear" w:fill="FFFFFF"/>
              <w:lang w:val="en-US" w:eastAsia="zh-CN" w:bidi="ar"/>
            </w:rPr>
            <w:fldChar w:fldCharType="begin"/>
          </w:r>
          <w:r>
            <w:rPr>
              <w:rFonts w:hint="eastAsia" w:asciiTheme="minorEastAsia" w:hAnsiTheme="minorEastAsia" w:eastAsiaTheme="minorEastAsia" w:cstheme="minorEastAsia"/>
              <w:i w:val="0"/>
              <w:iCs w:val="0"/>
              <w:caps w:val="0"/>
              <w:color w:val="333333"/>
              <w:spacing w:val="0"/>
              <w:kern w:val="0"/>
              <w:sz w:val="72"/>
              <w:szCs w:val="72"/>
              <w:shd w:val="clear" w:fill="FFFFFF"/>
              <w:lang w:val="en-US" w:eastAsia="zh-CN" w:bidi="ar"/>
            </w:rPr>
            <w:instrText xml:space="preserve">TOC \o "1-3" \h \u </w:instrText>
          </w:r>
          <w:r>
            <w:rPr>
              <w:rFonts w:hint="eastAsia" w:asciiTheme="minorEastAsia" w:hAnsiTheme="minorEastAsia" w:eastAsiaTheme="minorEastAsia" w:cstheme="minorEastAsia"/>
              <w:i w:val="0"/>
              <w:iCs w:val="0"/>
              <w:caps w:val="0"/>
              <w:color w:val="333333"/>
              <w:spacing w:val="0"/>
              <w:kern w:val="0"/>
              <w:sz w:val="72"/>
              <w:szCs w:val="72"/>
              <w:shd w:val="clear" w:fill="FFFFFF"/>
              <w:lang w:val="en-US" w:eastAsia="zh-CN" w:bidi="ar"/>
            </w:rPr>
            <w:fldChar w:fldCharType="separate"/>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_Toc11980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sz w:val="24"/>
              <w:szCs w:val="24"/>
            </w:rPr>
            <w:t>一、基本职能及主要工作</w:t>
          </w:r>
          <w:r>
            <w:rPr>
              <w:sz w:val="24"/>
              <w:szCs w:val="24"/>
            </w:rPr>
            <w:tab/>
          </w:r>
          <w:r>
            <w:rPr>
              <w:sz w:val="24"/>
              <w:szCs w:val="24"/>
            </w:rPr>
            <w:fldChar w:fldCharType="begin"/>
          </w:r>
          <w:r>
            <w:rPr>
              <w:sz w:val="24"/>
              <w:szCs w:val="24"/>
            </w:rPr>
            <w:instrText xml:space="preserve"> PAGEREF _Toc11980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_Toc19980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default"/>
              <w:sz w:val="24"/>
              <w:szCs w:val="24"/>
            </w:rPr>
            <w:t>1.基本职能</w:t>
          </w:r>
          <w:r>
            <w:rPr>
              <w:sz w:val="24"/>
              <w:szCs w:val="24"/>
            </w:rPr>
            <w:tab/>
          </w:r>
          <w:r>
            <w:rPr>
              <w:sz w:val="24"/>
              <w:szCs w:val="24"/>
            </w:rPr>
            <w:fldChar w:fldCharType="begin"/>
          </w:r>
          <w:r>
            <w:rPr>
              <w:sz w:val="24"/>
              <w:szCs w:val="24"/>
            </w:rPr>
            <w:instrText xml:space="preserve"> PAGEREF _Toc19980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_Toc21194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default"/>
              <w:sz w:val="24"/>
              <w:szCs w:val="24"/>
            </w:rPr>
            <w:t>2.主要工作</w:t>
          </w:r>
          <w:r>
            <w:rPr>
              <w:sz w:val="24"/>
              <w:szCs w:val="24"/>
            </w:rPr>
            <w:tab/>
          </w:r>
          <w:r>
            <w:rPr>
              <w:sz w:val="24"/>
              <w:szCs w:val="24"/>
            </w:rPr>
            <w:fldChar w:fldCharType="begin"/>
          </w:r>
          <w:r>
            <w:rPr>
              <w:sz w:val="24"/>
              <w:szCs w:val="24"/>
            </w:rPr>
            <w:instrText xml:space="preserve"> PAGEREF _Toc21194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_Toc4738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sz w:val="24"/>
              <w:szCs w:val="24"/>
            </w:rPr>
            <w:t>二、基本情况</w:t>
          </w:r>
          <w:r>
            <w:rPr>
              <w:sz w:val="24"/>
              <w:szCs w:val="24"/>
            </w:rPr>
            <w:tab/>
          </w:r>
          <w:r>
            <w:rPr>
              <w:sz w:val="24"/>
              <w:szCs w:val="24"/>
            </w:rPr>
            <w:fldChar w:fldCharType="begin"/>
          </w:r>
          <w:r>
            <w:rPr>
              <w:sz w:val="24"/>
              <w:szCs w:val="24"/>
            </w:rPr>
            <w:instrText xml:space="preserve"> PAGEREF _Toc4738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_Toc18734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sz w:val="24"/>
              <w:szCs w:val="24"/>
            </w:rPr>
            <w:t>三、收支预算总体情况</w:t>
          </w:r>
          <w:r>
            <w:rPr>
              <w:sz w:val="24"/>
              <w:szCs w:val="24"/>
            </w:rPr>
            <w:tab/>
          </w:r>
          <w:r>
            <w:rPr>
              <w:sz w:val="24"/>
              <w:szCs w:val="24"/>
            </w:rPr>
            <w:fldChar w:fldCharType="begin"/>
          </w:r>
          <w:r>
            <w:rPr>
              <w:sz w:val="24"/>
              <w:szCs w:val="24"/>
            </w:rPr>
            <w:instrText xml:space="preserve"> PAGEREF _Toc18734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_Toc25761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rPr>
            <w:t>（一）收入预算情况</w:t>
          </w:r>
          <w:r>
            <w:rPr>
              <w:sz w:val="24"/>
              <w:szCs w:val="24"/>
            </w:rPr>
            <w:tab/>
          </w:r>
          <w:r>
            <w:rPr>
              <w:sz w:val="24"/>
              <w:szCs w:val="24"/>
            </w:rPr>
            <w:fldChar w:fldCharType="begin"/>
          </w:r>
          <w:r>
            <w:rPr>
              <w:sz w:val="24"/>
              <w:szCs w:val="24"/>
            </w:rPr>
            <w:instrText xml:space="preserve"> PAGEREF _Toc25761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_Toc12566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rPr>
            <w:t>（二）支出预算情况</w:t>
          </w:r>
          <w:r>
            <w:rPr>
              <w:sz w:val="24"/>
              <w:szCs w:val="24"/>
            </w:rPr>
            <w:tab/>
          </w:r>
          <w:r>
            <w:rPr>
              <w:sz w:val="24"/>
              <w:szCs w:val="24"/>
            </w:rPr>
            <w:fldChar w:fldCharType="begin"/>
          </w:r>
          <w:r>
            <w:rPr>
              <w:sz w:val="24"/>
              <w:szCs w:val="24"/>
            </w:rPr>
            <w:instrText xml:space="preserve"> PAGEREF _Toc12566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_Toc6072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sz w:val="24"/>
              <w:szCs w:val="24"/>
            </w:rPr>
            <w:t>四、一般公共预算当年拨款情况说明</w:t>
          </w:r>
          <w:r>
            <w:rPr>
              <w:sz w:val="24"/>
              <w:szCs w:val="24"/>
            </w:rPr>
            <w:tab/>
          </w:r>
          <w:r>
            <w:rPr>
              <w:sz w:val="24"/>
              <w:szCs w:val="24"/>
            </w:rPr>
            <w:fldChar w:fldCharType="begin"/>
          </w:r>
          <w:r>
            <w:rPr>
              <w:sz w:val="24"/>
              <w:szCs w:val="24"/>
            </w:rPr>
            <w:instrText xml:space="preserve"> PAGEREF _Toc6072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_Toc18045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rPr>
            <w:t>（一）一般公共预算当年拨款规模变化情况</w:t>
          </w:r>
          <w:r>
            <w:rPr>
              <w:sz w:val="24"/>
              <w:szCs w:val="24"/>
            </w:rPr>
            <w:tab/>
          </w:r>
          <w:r>
            <w:rPr>
              <w:sz w:val="24"/>
              <w:szCs w:val="24"/>
            </w:rPr>
            <w:fldChar w:fldCharType="begin"/>
          </w:r>
          <w:r>
            <w:rPr>
              <w:sz w:val="24"/>
              <w:szCs w:val="24"/>
            </w:rPr>
            <w:instrText xml:space="preserve"> PAGEREF _Toc18045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_Toc32288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rPr>
            <w:t>（二）一般公共预算当年拨款结构情况</w:t>
          </w:r>
          <w:r>
            <w:rPr>
              <w:sz w:val="24"/>
              <w:szCs w:val="24"/>
            </w:rPr>
            <w:tab/>
          </w:r>
          <w:r>
            <w:rPr>
              <w:sz w:val="24"/>
              <w:szCs w:val="24"/>
            </w:rPr>
            <w:fldChar w:fldCharType="begin"/>
          </w:r>
          <w:r>
            <w:rPr>
              <w:sz w:val="24"/>
              <w:szCs w:val="24"/>
            </w:rPr>
            <w:instrText xml:space="preserve"> PAGEREF _Toc32288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_Toc1939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sz w:val="24"/>
              <w:szCs w:val="24"/>
            </w:rPr>
            <w:t>五、一般公共预算基本支出情况说明</w:t>
          </w:r>
          <w:r>
            <w:rPr>
              <w:sz w:val="24"/>
              <w:szCs w:val="24"/>
            </w:rPr>
            <w:tab/>
          </w:r>
          <w:r>
            <w:rPr>
              <w:sz w:val="24"/>
              <w:szCs w:val="24"/>
            </w:rPr>
            <w:fldChar w:fldCharType="begin"/>
          </w:r>
          <w:r>
            <w:rPr>
              <w:sz w:val="24"/>
              <w:szCs w:val="24"/>
            </w:rPr>
            <w:instrText xml:space="preserve"> PAGEREF _Toc1939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_Toc9620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微软雅黑" w:hAnsi="微软雅黑" w:eastAsia="微软雅黑" w:cs="微软雅黑"/>
              <w:i w:val="0"/>
              <w:iCs w:val="0"/>
              <w:caps w:val="0"/>
              <w:spacing w:val="0"/>
              <w:sz w:val="24"/>
              <w:szCs w:val="36"/>
              <w:shd w:val="clear" w:fill="FFFFFF"/>
            </w:rPr>
            <w:t> </w:t>
          </w:r>
          <w:r>
            <w:rPr>
              <w:rFonts w:hint="eastAsia" w:ascii="黑体" w:hAnsi="宋体" w:eastAsia="黑体" w:cs="黑体"/>
              <w:i w:val="0"/>
              <w:iCs w:val="0"/>
              <w:caps w:val="0"/>
              <w:spacing w:val="0"/>
              <w:sz w:val="24"/>
              <w:szCs w:val="44"/>
              <w:shd w:val="clear" w:fill="FFFFFF"/>
            </w:rPr>
            <w:t>六、</w:t>
          </w:r>
          <w:r>
            <w:rPr>
              <w:rFonts w:hint="default" w:ascii="Times New Roman" w:hAnsi="Times New Roman" w:eastAsia="微软雅黑" w:cs="Times New Roman"/>
              <w:i w:val="0"/>
              <w:iCs w:val="0"/>
              <w:caps w:val="0"/>
              <w:spacing w:val="0"/>
              <w:sz w:val="24"/>
              <w:szCs w:val="44"/>
              <w:shd w:val="clear" w:fill="FFFFFF"/>
            </w:rPr>
            <w:t>“</w:t>
          </w:r>
          <w:r>
            <w:rPr>
              <w:rFonts w:hint="eastAsia" w:ascii="黑体" w:hAnsi="宋体" w:eastAsia="黑体" w:cs="黑体"/>
              <w:i w:val="0"/>
              <w:iCs w:val="0"/>
              <w:caps w:val="0"/>
              <w:spacing w:val="0"/>
              <w:sz w:val="24"/>
              <w:szCs w:val="44"/>
              <w:shd w:val="clear" w:fill="FFFFFF"/>
            </w:rPr>
            <w:t>三公</w:t>
          </w:r>
          <w:r>
            <w:rPr>
              <w:rFonts w:hint="default" w:ascii="Times New Roman" w:hAnsi="Times New Roman" w:eastAsia="微软雅黑" w:cs="Times New Roman"/>
              <w:i w:val="0"/>
              <w:iCs w:val="0"/>
              <w:caps w:val="0"/>
              <w:spacing w:val="0"/>
              <w:sz w:val="24"/>
              <w:szCs w:val="44"/>
              <w:shd w:val="clear" w:fill="FFFFFF"/>
            </w:rPr>
            <w:t>”</w:t>
          </w:r>
          <w:r>
            <w:rPr>
              <w:rFonts w:hint="eastAsia" w:ascii="黑体" w:hAnsi="宋体" w:eastAsia="黑体" w:cs="黑体"/>
              <w:i w:val="0"/>
              <w:iCs w:val="0"/>
              <w:caps w:val="0"/>
              <w:spacing w:val="0"/>
              <w:sz w:val="24"/>
              <w:szCs w:val="44"/>
              <w:shd w:val="clear" w:fill="FFFFFF"/>
            </w:rPr>
            <w:t>经费财政拨款预算安排情况</w:t>
          </w:r>
          <w:r>
            <w:rPr>
              <w:sz w:val="24"/>
              <w:szCs w:val="24"/>
            </w:rPr>
            <w:tab/>
          </w:r>
          <w:r>
            <w:rPr>
              <w:sz w:val="24"/>
              <w:szCs w:val="24"/>
            </w:rPr>
            <w:fldChar w:fldCharType="begin"/>
          </w:r>
          <w:r>
            <w:rPr>
              <w:sz w:val="24"/>
              <w:szCs w:val="24"/>
            </w:rPr>
            <w:instrText xml:space="preserve"> PAGEREF _Toc9620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_Toc31279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Times New Roman" w:hAnsi="Times New Roman" w:eastAsia="宋体" w:cs="Times New Roman"/>
              <w:bCs/>
              <w:i w:val="0"/>
              <w:iCs w:val="0"/>
              <w:caps w:val="0"/>
              <w:spacing w:val="0"/>
              <w:sz w:val="24"/>
              <w:szCs w:val="44"/>
              <w:shd w:val="clear" w:fill="FFFFFF"/>
            </w:rPr>
            <w:t xml:space="preserve">（一） </w:t>
          </w:r>
          <w:r>
            <w:rPr>
              <w:rFonts w:hint="default" w:ascii="Times New Roman" w:hAnsi="Times New Roman" w:eastAsia="宋体" w:cs="Times New Roman"/>
              <w:bCs/>
              <w:i w:val="0"/>
              <w:iCs w:val="0"/>
              <w:caps w:val="0"/>
              <w:spacing w:val="0"/>
              <w:sz w:val="24"/>
              <w:szCs w:val="44"/>
              <w:shd w:val="clear" w:fill="FFFFFF"/>
            </w:rPr>
            <w:t>因公出国（境）经费</w:t>
          </w:r>
          <w:r>
            <w:rPr>
              <w:sz w:val="24"/>
              <w:szCs w:val="24"/>
            </w:rPr>
            <w:tab/>
          </w:r>
          <w:r>
            <w:rPr>
              <w:sz w:val="24"/>
              <w:szCs w:val="24"/>
            </w:rPr>
            <w:fldChar w:fldCharType="begin"/>
          </w:r>
          <w:r>
            <w:rPr>
              <w:sz w:val="24"/>
              <w:szCs w:val="24"/>
            </w:rPr>
            <w:instrText xml:space="preserve"> PAGEREF _Toc31279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_Toc6007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rPr>
            <w:t>（二）公务接待费</w:t>
          </w:r>
          <w:r>
            <w:rPr>
              <w:sz w:val="24"/>
              <w:szCs w:val="24"/>
            </w:rPr>
            <w:tab/>
          </w:r>
          <w:r>
            <w:rPr>
              <w:sz w:val="24"/>
              <w:szCs w:val="24"/>
            </w:rPr>
            <w:fldChar w:fldCharType="begin"/>
          </w:r>
          <w:r>
            <w:rPr>
              <w:sz w:val="24"/>
              <w:szCs w:val="24"/>
            </w:rPr>
            <w:instrText xml:space="preserve"> PAGEREF _Toc6007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_Toc14724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rPr>
            <w:t>（三）公务用车购置及运行维护费</w:t>
          </w:r>
          <w:r>
            <w:rPr>
              <w:sz w:val="24"/>
              <w:szCs w:val="24"/>
            </w:rPr>
            <w:tab/>
          </w:r>
          <w:r>
            <w:rPr>
              <w:sz w:val="24"/>
              <w:szCs w:val="24"/>
            </w:rPr>
            <w:fldChar w:fldCharType="begin"/>
          </w:r>
          <w:r>
            <w:rPr>
              <w:sz w:val="24"/>
              <w:szCs w:val="24"/>
            </w:rPr>
            <w:instrText xml:space="preserve"> PAGEREF _Toc14724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_Toc17440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黑体" w:hAnsi="宋体" w:eastAsia="黑体" w:cs="黑体"/>
              <w:i w:val="0"/>
              <w:iCs w:val="0"/>
              <w:caps w:val="0"/>
              <w:spacing w:val="0"/>
              <w:sz w:val="24"/>
              <w:szCs w:val="44"/>
              <w:shd w:val="clear" w:fill="FFFFFF"/>
            </w:rPr>
            <w:t>七、政府性基金预算支出情况说明</w:t>
          </w:r>
          <w:r>
            <w:rPr>
              <w:sz w:val="24"/>
              <w:szCs w:val="24"/>
            </w:rPr>
            <w:tab/>
          </w:r>
          <w:r>
            <w:rPr>
              <w:sz w:val="24"/>
              <w:szCs w:val="24"/>
            </w:rPr>
            <w:fldChar w:fldCharType="begin"/>
          </w:r>
          <w:r>
            <w:rPr>
              <w:sz w:val="24"/>
              <w:szCs w:val="24"/>
            </w:rPr>
            <w:instrText xml:space="preserve"> PAGEREF _Toc17440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1"/>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_Toc30392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sz w:val="24"/>
              <w:szCs w:val="24"/>
            </w:rPr>
            <w:t>八、 国有资本经营预算支出情况说明</w:t>
          </w:r>
          <w:r>
            <w:rPr>
              <w:sz w:val="24"/>
              <w:szCs w:val="24"/>
            </w:rPr>
            <w:tab/>
          </w:r>
          <w:r>
            <w:rPr>
              <w:sz w:val="24"/>
              <w:szCs w:val="24"/>
            </w:rPr>
            <w:fldChar w:fldCharType="begin"/>
          </w:r>
          <w:r>
            <w:rPr>
              <w:sz w:val="24"/>
              <w:szCs w:val="24"/>
            </w:rPr>
            <w:instrText xml:space="preserve"> PAGEREF _Toc30392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pStyle w:val="12"/>
            <w:tabs>
              <w:tab w:val="right" w:leader="dot" w:pos="8306"/>
            </w:tabs>
            <w:rPr>
              <w:sz w:val="24"/>
              <w:szCs w:val="24"/>
            </w:rPr>
          </w:pP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instrText xml:space="preserve"> HYPERLINK \l _Toc14748 </w:instrText>
          </w:r>
          <w:r>
            <w:rPr>
              <w:rFonts w:hint="eastAsia" w:asciiTheme="minorEastAsia" w:hAnsiTheme="minorEastAsia" w:eastAsiaTheme="minorEastAsia" w:cstheme="minorEastAsia"/>
              <w:i w:val="0"/>
              <w:iCs w:val="0"/>
              <w:caps w:val="0"/>
              <w:spacing w:val="0"/>
              <w:kern w:val="0"/>
              <w:sz w:val="24"/>
              <w:szCs w:val="72"/>
              <w:shd w:val="clear" w:fill="FFFFFF"/>
              <w:lang w:val="en-US" w:eastAsia="zh-CN" w:bidi="ar"/>
            </w:rPr>
            <w:fldChar w:fldCharType="separate"/>
          </w:r>
          <w:r>
            <w:rPr>
              <w:rFonts w:hint="eastAsia" w:ascii="宋体" w:hAnsi="宋体" w:eastAsia="宋体" w:cs="宋体"/>
              <w:bCs/>
              <w:i w:val="0"/>
              <w:iCs w:val="0"/>
              <w:caps w:val="0"/>
              <w:spacing w:val="0"/>
              <w:sz w:val="24"/>
              <w:szCs w:val="44"/>
              <w:shd w:val="clear" w:fill="FFFFFF"/>
              <w:lang w:eastAsia="zh-CN"/>
            </w:rPr>
            <w:t>九、</w:t>
          </w:r>
          <w:r>
            <w:rPr>
              <w:rFonts w:hint="eastAsia" w:ascii="宋体" w:hAnsi="宋体" w:eastAsia="宋体" w:cs="宋体"/>
              <w:bCs/>
              <w:i w:val="0"/>
              <w:iCs w:val="0"/>
              <w:caps w:val="0"/>
              <w:spacing w:val="0"/>
              <w:sz w:val="24"/>
              <w:szCs w:val="44"/>
              <w:shd w:val="clear" w:fill="FFFFFF"/>
            </w:rPr>
            <w:t>绩效目标设置情况</w:t>
          </w:r>
          <w:r>
            <w:rPr>
              <w:sz w:val="24"/>
              <w:szCs w:val="24"/>
            </w:rPr>
            <w:tab/>
          </w:r>
          <w:r>
            <w:rPr>
              <w:sz w:val="24"/>
              <w:szCs w:val="24"/>
            </w:rPr>
            <w:fldChar w:fldCharType="begin"/>
          </w:r>
          <w:r>
            <w:rPr>
              <w:sz w:val="24"/>
              <w:szCs w:val="24"/>
            </w:rPr>
            <w:instrText xml:space="preserve"> PAGEREF _Toc14748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i w:val="0"/>
              <w:iCs w:val="0"/>
              <w:caps w:val="0"/>
              <w:color w:val="333333"/>
              <w:spacing w:val="0"/>
              <w:kern w:val="0"/>
              <w:sz w:val="24"/>
              <w:szCs w:val="72"/>
              <w:shd w:val="clear" w:fill="FFFFFF"/>
              <w:lang w:val="en-US" w:eastAsia="zh-CN" w:bidi="ar"/>
            </w:rPr>
            <w:fldChar w:fldCharType="end"/>
          </w:r>
        </w:p>
        <w:p>
          <w:pP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8"/>
              <w:szCs w:val="72"/>
              <w:shd w:val="clear" w:fill="FFFFFF"/>
              <w:lang w:val="en-US" w:eastAsia="zh-CN" w:bidi="ar"/>
            </w:rPr>
            <w:fldChar w:fldCharType="end"/>
          </w:r>
        </w:p>
      </w:sdtContent>
    </w:sdt>
    <w:p>
      <w:pP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br w:type="page"/>
      </w:r>
    </w:p>
    <w:p>
      <w:pPr>
        <w:bidi w:val="0"/>
        <w:jc w:val="center"/>
        <w:rPr>
          <w:rFonts w:hint="eastAsia" w:asciiTheme="minorEastAsia" w:hAnsiTheme="minorEastAsia" w:eastAsiaTheme="minorEastAsia" w:cstheme="minorEastAsia"/>
          <w:i w:val="0"/>
          <w:iCs w:val="0"/>
          <w:caps w:val="0"/>
          <w:color w:val="333333"/>
          <w:spacing w:val="0"/>
          <w:kern w:val="0"/>
          <w:sz w:val="48"/>
          <w:szCs w:val="48"/>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ascii="Times New Roman" w:hAnsi="Times New Roman" w:eastAsia="微软雅黑" w:cs="Times New Roman"/>
          <w:i w:val="0"/>
          <w:iCs w:val="0"/>
          <w:caps w:val="0"/>
          <w:color w:val="333333"/>
          <w:spacing w:val="0"/>
          <w:sz w:val="32"/>
          <w:szCs w:val="32"/>
          <w:shd w:val="clear" w:fill="FFFFFF"/>
        </w:rPr>
        <w:t>202</w:t>
      </w:r>
      <w:r>
        <w:rPr>
          <w:rFonts w:ascii="仿宋_gb2312" w:hAnsi="仿宋_gb2312" w:eastAsia="仿宋_gb2312" w:cs="仿宋_gb2312"/>
          <w:i w:val="0"/>
          <w:iCs w:val="0"/>
          <w:caps w:val="0"/>
          <w:color w:val="333333"/>
          <w:spacing w:val="0"/>
          <w:sz w:val="32"/>
          <w:szCs w:val="32"/>
          <w:shd w:val="clear" w:fill="FFFFFF"/>
        </w:rPr>
        <w:t>1</w:t>
      </w:r>
      <w:r>
        <w:rPr>
          <w:rFonts w:hint="default" w:ascii="仿宋_gb2312" w:hAnsi="仿宋_gb2312" w:eastAsia="仿宋_gb2312" w:cs="仿宋_gb2312"/>
          <w:i w:val="0"/>
          <w:iCs w:val="0"/>
          <w:caps w:val="0"/>
          <w:color w:val="333333"/>
          <w:spacing w:val="0"/>
          <w:sz w:val="32"/>
          <w:szCs w:val="32"/>
          <w:shd w:val="clear" w:fill="FFFFFF"/>
        </w:rPr>
        <w:t>年部门预算经区人民代表大会审议通过，按照《预算法》要求，现将我单位2021年部门预算说明如下:</w:t>
      </w:r>
    </w:p>
    <w:p>
      <w:pPr>
        <w:pStyle w:val="3"/>
        <w:bidi w:val="0"/>
        <w:outlineLvl w:val="0"/>
      </w:pPr>
      <w:bookmarkStart w:id="0" w:name="_Toc11980"/>
      <w:r>
        <w:t>一、基本职能及主要工作</w:t>
      </w:r>
      <w:bookmarkEnd w:id="0"/>
    </w:p>
    <w:p>
      <w:pPr>
        <w:pStyle w:val="4"/>
        <w:bidi w:val="0"/>
        <w:outlineLvl w:val="1"/>
        <w:rPr>
          <w:rFonts w:hint="default"/>
        </w:rPr>
      </w:pPr>
      <w:bookmarkStart w:id="1" w:name="_Toc19980"/>
      <w:r>
        <w:rPr>
          <w:rFonts w:hint="default"/>
        </w:rPr>
        <w:t>1.基本职能</w:t>
      </w:r>
      <w:bookmarkEnd w:id="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认真贯彻落实党和国家的方针、政策，正确执行上级主管部门的决议和指示，全面实施素质教育，培养德、智、体、美等方面全面发展的社会主义事业的建设者和接班人，完成初中学历教育及相关社会服务。</w:t>
      </w:r>
    </w:p>
    <w:p>
      <w:pPr>
        <w:pStyle w:val="4"/>
        <w:bidi w:val="0"/>
        <w:outlineLvl w:val="1"/>
      </w:pPr>
      <w:bookmarkStart w:id="2" w:name="_Toc21194"/>
      <w:r>
        <w:rPr>
          <w:rFonts w:hint="default"/>
        </w:rPr>
        <w:t>2.主要工作</w:t>
      </w:r>
      <w:bookmarkEnd w:id="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480"/>
        <w:jc w:val="left"/>
      </w:pPr>
      <w:r>
        <w:rPr>
          <w:rFonts w:hint="default" w:ascii="仿宋_gb2312" w:hAnsi="仿宋_gb2312" w:eastAsia="仿宋_gb2312" w:cs="仿宋_gb2312"/>
          <w:i w:val="0"/>
          <w:iCs w:val="0"/>
          <w:caps w:val="0"/>
          <w:color w:val="333333"/>
          <w:spacing w:val="0"/>
          <w:sz w:val="32"/>
          <w:szCs w:val="32"/>
          <w:shd w:val="clear" w:fill="FFFFFF"/>
        </w:rPr>
        <w:t>（1）稳定教师队伍。在确保教师队伍稳定的基础上加强教师培训，促进教师向专业化发展，在学校中培养更多的优秀教师。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480"/>
        <w:jc w:val="left"/>
      </w:pPr>
      <w:r>
        <w:rPr>
          <w:rFonts w:hint="default" w:ascii="仿宋_gb2312" w:hAnsi="仿宋_gb2312" w:eastAsia="仿宋_gb2312" w:cs="仿宋_gb2312"/>
          <w:i w:val="0"/>
          <w:iCs w:val="0"/>
          <w:caps w:val="0"/>
          <w:color w:val="333333"/>
          <w:spacing w:val="0"/>
          <w:sz w:val="32"/>
          <w:szCs w:val="32"/>
          <w:shd w:val="clear" w:fill="FFFFFF"/>
        </w:rPr>
        <w:t>（2）加大工作力度，防止学生流失，巩固普九成果。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480"/>
        <w:jc w:val="left"/>
      </w:pPr>
      <w:r>
        <w:rPr>
          <w:rFonts w:hint="default" w:ascii="仿宋_gb2312" w:hAnsi="仿宋_gb2312" w:eastAsia="仿宋_gb2312" w:cs="仿宋_gb2312"/>
          <w:i w:val="0"/>
          <w:iCs w:val="0"/>
          <w:caps w:val="0"/>
          <w:color w:val="333333"/>
          <w:spacing w:val="0"/>
          <w:sz w:val="32"/>
          <w:szCs w:val="32"/>
          <w:shd w:val="clear" w:fill="FFFFFF"/>
        </w:rPr>
        <w:t>（3）加大对学生表彰的力度，树立学生自信心，提升学生精神面貌，使学生逐步达到阳光心态。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480"/>
        <w:jc w:val="left"/>
      </w:pPr>
      <w:r>
        <w:rPr>
          <w:rFonts w:hint="default" w:ascii="仿宋_gb2312" w:hAnsi="仿宋_gb2312" w:eastAsia="仿宋_gb2312" w:cs="仿宋_gb2312"/>
          <w:i w:val="0"/>
          <w:iCs w:val="0"/>
          <w:caps w:val="0"/>
          <w:color w:val="333333"/>
          <w:spacing w:val="0"/>
          <w:sz w:val="32"/>
          <w:szCs w:val="32"/>
          <w:shd w:val="clear" w:fill="FFFFFF"/>
        </w:rPr>
        <w:t>（4）结合我校农村中学的特点，努力使学校管理精细化，使学校教风、学风、班风、美化、净化等方面上档次，打造农村中学特色教育品牌。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（5）在确保教师、学生、校园安全的情况下，着力推进学校课改工作，使学校教育教学质量稳中有升。</w:t>
      </w:r>
    </w:p>
    <w:p>
      <w:pPr>
        <w:pStyle w:val="3"/>
        <w:bidi w:val="0"/>
        <w:outlineLvl w:val="0"/>
      </w:pPr>
      <w:bookmarkStart w:id="3" w:name="_Toc4738"/>
      <w:r>
        <w:rPr>
          <w:rFonts w:hint="eastAsia"/>
        </w:rPr>
        <w:t>二、基本情况</w:t>
      </w:r>
      <w:bookmarkEnd w:id="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45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是一所全日制公办农村中学，隶属于攀枝花市仁和区教育和体育局，由于学校布局调整，充分利用教学资源。总发中学于2020年9月划归四川仁和思源实验学校管理，实行“一套班子两块牌子”管理模式。学校总编制8人，现有在岗在职教职工8人，其中：事业人员7人，事业工勤人员1人；离退休人员12人；在校学生76余人,其中住校生70余人。</w:t>
      </w:r>
    </w:p>
    <w:p>
      <w:pPr>
        <w:pStyle w:val="3"/>
        <w:bidi w:val="0"/>
        <w:outlineLvl w:val="0"/>
      </w:pPr>
      <w:bookmarkStart w:id="4" w:name="_Toc18734"/>
      <w:r>
        <w:rPr>
          <w:rFonts w:hint="eastAsia"/>
        </w:rPr>
        <w:t>三、收支预算总体情况</w:t>
      </w:r>
      <w:bookmarkEnd w:id="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按照综合预算的原则，攀枝花市仁和区总发中学所有收入和支出均纳入部门预算管理。2021年总发中学财政拨款收入预算总额为199.07万元，其中：一般公共预算拨款收入199.07万元、政府性基金预算拨款收入0万元、国有资本经营预算拨款收入0万元、事业收入0万元、事业单位经营收入0万元；相应安排支出预算199.07万元，其中：工资福利支出181.46万元，日常公用支出6.26万元，对个人和家庭的补助支出1.94万元，退休费9.41万元，项目支出2.24万元。</w:t>
      </w:r>
    </w:p>
    <w:p>
      <w:pPr>
        <w:pStyle w:val="4"/>
        <w:bidi w:val="0"/>
        <w:outlineLvl w:val="1"/>
      </w:pPr>
      <w:bookmarkStart w:id="5" w:name="_Toc25761"/>
      <w:r>
        <w:rPr>
          <w:rStyle w:val="8"/>
          <w:rFonts w:hint="eastAsia" w:ascii="宋体" w:hAnsi="宋体" w:eastAsia="宋体" w:cs="宋体"/>
          <w:b/>
          <w:bCs/>
          <w:i w:val="0"/>
          <w:iCs w:val="0"/>
          <w:caps w:val="0"/>
          <w:color w:val="333333"/>
          <w:spacing w:val="0"/>
          <w:sz w:val="32"/>
          <w:szCs w:val="32"/>
          <w:shd w:val="clear" w:fill="FFFFFF"/>
        </w:rPr>
        <w:t>（一）收入预算情况</w:t>
      </w:r>
      <w:bookmarkEnd w:id="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1年收入预算199.07万元，其中：本年一般公共预算拨款收入199.07万元，占100</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；政府性基金预算拨款收入0万元，占0</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；事业收入收入0万元，占0</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w:t>
      </w:r>
    </w:p>
    <w:p>
      <w:pPr>
        <w:pStyle w:val="4"/>
        <w:bidi w:val="0"/>
        <w:outlineLvl w:val="1"/>
      </w:pPr>
      <w:bookmarkStart w:id="6" w:name="_Toc12566"/>
      <w:r>
        <w:rPr>
          <w:rStyle w:val="8"/>
          <w:rFonts w:hint="eastAsia" w:ascii="宋体" w:hAnsi="宋体" w:eastAsia="宋体" w:cs="宋体"/>
          <w:b/>
          <w:bCs/>
          <w:i w:val="0"/>
          <w:iCs w:val="0"/>
          <w:caps w:val="0"/>
          <w:color w:val="333333"/>
          <w:spacing w:val="0"/>
          <w:sz w:val="32"/>
          <w:szCs w:val="32"/>
          <w:shd w:val="clear" w:fill="FFFFFF"/>
        </w:rPr>
        <w:t>（二）支出预算情况</w:t>
      </w:r>
      <w:bookmarkEnd w:id="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1年支出预算199.07万元，其中：基本支出196.82万元，占98.86</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；项目支出2.24万元，占1.12</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攀枝花市仁和区总发中学预算安排支出主要用于保障学校各处室正常的工作运转、完成日常教育教学工作任务以及与教学相关工作。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基本支出，是用于保障学校正常运转的日常支出，包括基本工资、津贴补贴、离退休费、住房公积金和日常公用经费等。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项目支出，是用于保障学校日常公用经费及学校临聘人员工资、福利、社会保险等经费支出。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按支出功能分类主要用于以下方面支出包括：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（一）一般公共服务支出（教育支出）158.77万元，主要用于学校人员基本工资、津贴补贴、离退休费、日常公用经费支出。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（二）社会保障和就业支出16.07万元，主要用于学校人员的基本养老保险，失业保险、工伤保险、事业单位离退休人员经费支出。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（三）医疗卫生支出8.61万元，主要用于学校按照规定标准为职工缴纳的基本医疗保险、生育保险及公务员医疗补助等支出。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8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（四）住房保障支出14.43万元，用于用于按照规定标准为职工缴纳住房公积金等支出。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79"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（五）项目支出2.24万元。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79"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1.其中2万元（非税收入）用于教学管理经费支出。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79"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2.其中0.24万元义务教育生均公用经费。</w:t>
      </w:r>
    </w:p>
    <w:p>
      <w:pPr>
        <w:pStyle w:val="3"/>
        <w:bidi w:val="0"/>
        <w:outlineLvl w:val="0"/>
      </w:pPr>
      <w:bookmarkStart w:id="7" w:name="_Toc6072"/>
      <w:r>
        <w:rPr>
          <w:rFonts w:hint="eastAsia"/>
        </w:rPr>
        <w:t>四、一般公共预算当年拨款情况说明</w:t>
      </w:r>
      <w:bookmarkEnd w:id="7"/>
    </w:p>
    <w:p>
      <w:pPr>
        <w:pStyle w:val="4"/>
        <w:bidi w:val="0"/>
        <w:outlineLvl w:val="1"/>
      </w:pPr>
      <w:bookmarkStart w:id="8" w:name="_Toc18045"/>
      <w:r>
        <w:rPr>
          <w:rStyle w:val="8"/>
          <w:rFonts w:hint="eastAsia" w:ascii="宋体" w:hAnsi="宋体" w:eastAsia="宋体" w:cs="宋体"/>
          <w:b/>
          <w:bCs/>
          <w:i w:val="0"/>
          <w:iCs w:val="0"/>
          <w:caps w:val="0"/>
          <w:color w:val="333333"/>
          <w:spacing w:val="0"/>
          <w:sz w:val="32"/>
          <w:szCs w:val="32"/>
          <w:shd w:val="clear" w:fill="FFFFFF"/>
        </w:rPr>
        <w:t>（一）一般公共预算当年拨款规模变化情况</w:t>
      </w:r>
      <w:bookmarkEnd w:id="8"/>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1年一般公共预算当年拨款199.07万元，比2020年预算数（515.29万元）减少316.22万元，减少的主要原因是学校布局调整，人员分流。</w:t>
      </w:r>
    </w:p>
    <w:p>
      <w:pPr>
        <w:pStyle w:val="4"/>
        <w:bidi w:val="0"/>
        <w:outlineLvl w:val="1"/>
      </w:pPr>
      <w:bookmarkStart w:id="9" w:name="_Toc32288"/>
      <w:r>
        <w:rPr>
          <w:rStyle w:val="8"/>
          <w:rFonts w:hint="eastAsia" w:ascii="宋体" w:hAnsi="宋体" w:eastAsia="宋体" w:cs="宋体"/>
          <w:b/>
          <w:bCs/>
          <w:i w:val="0"/>
          <w:iCs w:val="0"/>
          <w:caps w:val="0"/>
          <w:color w:val="333333"/>
          <w:spacing w:val="0"/>
          <w:sz w:val="32"/>
          <w:szCs w:val="32"/>
          <w:shd w:val="clear" w:fill="FFFFFF"/>
        </w:rPr>
        <w:t>（二）一般公共预算当年拨款结构情况</w:t>
      </w:r>
      <w:bookmarkEnd w:id="9"/>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一般公共服务支出199.07万元，占100</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；公共安全支出0万元，占0</w:t>
      </w:r>
      <w:r>
        <w:rPr>
          <w:rFonts w:hint="default" w:ascii="Times New Roman" w:hAnsi="Times New Roman" w:eastAsia="微软雅黑" w:cs="Times New Roman"/>
          <w:i w:val="0"/>
          <w:iCs w:val="0"/>
          <w:caps w:val="0"/>
          <w:color w:val="333333"/>
          <w:spacing w:val="0"/>
          <w:sz w:val="32"/>
          <w:szCs w:val="32"/>
          <w:shd w:val="clear" w:fill="FFFFFF"/>
        </w:rPr>
        <w:t>%</w:t>
      </w:r>
      <w:r>
        <w:rPr>
          <w:rStyle w:val="8"/>
          <w:rFonts w:hint="default" w:ascii="仿宋_gb2312" w:hAnsi="仿宋_gb2312" w:eastAsia="仿宋_gb2312" w:cs="仿宋_gb2312"/>
          <w:b/>
          <w:bCs/>
          <w:i w:val="0"/>
          <w:iCs w:val="0"/>
          <w:caps w:val="0"/>
          <w:color w:val="333333"/>
          <w:spacing w:val="0"/>
          <w:sz w:val="32"/>
          <w:szCs w:val="32"/>
          <w:shd w:val="clear" w:fill="FFFFFF"/>
        </w:rPr>
        <w:t>。</w:t>
      </w:r>
    </w:p>
    <w:p>
      <w:pPr>
        <w:pStyle w:val="3"/>
        <w:bidi w:val="0"/>
        <w:outlineLvl w:val="0"/>
      </w:pPr>
      <w:bookmarkStart w:id="10" w:name="_Toc1939"/>
      <w:r>
        <w:rPr>
          <w:rFonts w:hint="eastAsia"/>
        </w:rPr>
        <w:t>五、一般公共预算基本支出情况说明</w:t>
      </w:r>
      <w:bookmarkEnd w:id="1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1年一般公共预算基本支出196.82万元，其中：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人员经费193.02万元，主要包括：基本工资、津贴补贴、社会保险缴费、绩效工资、住房公积金、乡镇工作补贴</w:t>
      </w:r>
      <w:r>
        <w:rPr>
          <w:rStyle w:val="8"/>
          <w:rFonts w:hint="default" w:ascii="仿宋_gb2312" w:hAnsi="仿宋_gb2312" w:eastAsia="仿宋_gb2312" w:cs="仿宋_gb2312"/>
          <w:b/>
          <w:bCs/>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公用经费2.69万元，主要包括：办公费、工会费、福利费、退休公用经费、党建费</w:t>
      </w:r>
      <w:r>
        <w:rPr>
          <w:rStyle w:val="8"/>
          <w:rFonts w:hint="default" w:ascii="仿宋_gb2312" w:hAnsi="仿宋_gb2312" w:eastAsia="仿宋_gb2312" w:cs="仿宋_gb2312"/>
          <w:b/>
          <w:bCs/>
          <w:i w:val="0"/>
          <w:iCs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Style w:val="8"/>
          <w:rFonts w:hint="default" w:ascii="仿宋_gb2312" w:hAnsi="仿宋_gb2312" w:eastAsia="仿宋_gb2312" w:cs="仿宋_gb2312"/>
          <w:b/>
          <w:bCs/>
          <w:i w:val="0"/>
          <w:iCs w:val="0"/>
          <w:caps w:val="0"/>
          <w:color w:val="333333"/>
          <w:spacing w:val="0"/>
          <w:sz w:val="32"/>
          <w:szCs w:val="32"/>
          <w:shd w:val="clear" w:fill="FFFFFF"/>
        </w:rPr>
        <w:t>项目经费 2.24万元，主要包括经营管理经费，义务教育生均经费。</w:t>
      </w:r>
    </w:p>
    <w:p>
      <w:pPr>
        <w:pStyle w:val="3"/>
        <w:bidi w:val="0"/>
      </w:pPr>
      <w:bookmarkStart w:id="11" w:name="_Toc9620"/>
      <w:r>
        <w:rPr>
          <w:rFonts w:hint="eastAsia" w:ascii="微软雅黑" w:hAnsi="微软雅黑" w:eastAsia="微软雅黑" w:cs="微软雅黑"/>
          <w:i w:val="0"/>
          <w:iCs w:val="0"/>
          <w:caps w:val="0"/>
          <w:color w:val="333333"/>
          <w:spacing w:val="0"/>
          <w:sz w:val="24"/>
          <w:szCs w:val="24"/>
          <w:shd w:val="clear" w:fill="FFFFFF"/>
        </w:rPr>
        <w:t> </w:t>
      </w:r>
      <w:r>
        <w:rPr>
          <w:rFonts w:hint="eastAsia" w:ascii="黑体" w:hAnsi="宋体" w:eastAsia="黑体" w:cs="黑体"/>
          <w:i w:val="0"/>
          <w:iCs w:val="0"/>
          <w:caps w:val="0"/>
          <w:color w:val="333333"/>
          <w:spacing w:val="0"/>
          <w:sz w:val="32"/>
          <w:szCs w:val="32"/>
          <w:shd w:val="clear" w:fill="FFFFFF"/>
        </w:rPr>
        <w:t>六、</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黑体" w:hAnsi="宋体" w:eastAsia="黑体" w:cs="黑体"/>
          <w:i w:val="0"/>
          <w:iCs w:val="0"/>
          <w:caps w:val="0"/>
          <w:color w:val="333333"/>
          <w:spacing w:val="0"/>
          <w:sz w:val="32"/>
          <w:szCs w:val="32"/>
          <w:shd w:val="clear" w:fill="FFFFFF"/>
        </w:rPr>
        <w:t>三公</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黑体" w:hAnsi="宋体" w:eastAsia="黑体" w:cs="黑体"/>
          <w:i w:val="0"/>
          <w:iCs w:val="0"/>
          <w:caps w:val="0"/>
          <w:color w:val="333333"/>
          <w:spacing w:val="0"/>
          <w:sz w:val="32"/>
          <w:szCs w:val="32"/>
          <w:shd w:val="clear" w:fill="FFFFFF"/>
        </w:rPr>
        <w:t>经费财政拨款预算安排情况</w:t>
      </w:r>
      <w:bookmarkEnd w:id="11"/>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1年“三公</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仿宋_gb2312" w:eastAsia="仿宋_gb2312" w:cs="仿宋_gb2312"/>
          <w:i w:val="0"/>
          <w:iCs w:val="0"/>
          <w:caps w:val="0"/>
          <w:color w:val="333333"/>
          <w:spacing w:val="0"/>
          <w:sz w:val="32"/>
          <w:szCs w:val="32"/>
          <w:shd w:val="clear" w:fill="FFFFFF"/>
        </w:rPr>
        <w:t>经费财政拨款预算数0万元，其中：因公出国（境）经费0万元，公务接待费0万元，公务用车购置及运行维护费0万元（公务用车购置费0万元，公务用车运行维护费0万元）。</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30"/>
        <w:jc w:val="left"/>
        <w:outlineLvl w:val="1"/>
        <w:rPr>
          <w:rStyle w:val="8"/>
          <w:rFonts w:hint="default" w:ascii="Times New Roman" w:hAnsi="Times New Roman" w:eastAsia="宋体" w:cs="Times New Roman"/>
          <w:b/>
          <w:bCs/>
          <w:i w:val="0"/>
          <w:iCs w:val="0"/>
          <w:caps w:val="0"/>
          <w:color w:val="333333"/>
          <w:spacing w:val="0"/>
          <w:sz w:val="32"/>
          <w:szCs w:val="32"/>
          <w:shd w:val="clear" w:fill="FFFFFF"/>
        </w:rPr>
      </w:pPr>
      <w:bookmarkStart w:id="12" w:name="_Toc31279"/>
      <w:r>
        <w:rPr>
          <w:rStyle w:val="8"/>
          <w:rFonts w:hint="default" w:ascii="Times New Roman" w:hAnsi="Times New Roman" w:eastAsia="宋体" w:cs="Times New Roman"/>
          <w:b/>
          <w:bCs/>
          <w:i w:val="0"/>
          <w:iCs w:val="0"/>
          <w:caps w:val="0"/>
          <w:color w:val="333333"/>
          <w:spacing w:val="0"/>
          <w:sz w:val="32"/>
          <w:szCs w:val="32"/>
          <w:shd w:val="clear" w:fill="FFFFFF"/>
        </w:rPr>
        <w:t>因公出国（境）经费</w:t>
      </w:r>
      <w:bookmarkEnd w:id="12"/>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1年无安排的出国计划，拟安排出国（境）组0次，出国境0人，安排出国（境）经费预算0万元，较2020年预算持平。</w:t>
      </w:r>
    </w:p>
    <w:p>
      <w:pPr>
        <w:pStyle w:val="4"/>
        <w:bidi w:val="0"/>
        <w:outlineLvl w:val="1"/>
      </w:pPr>
      <w:bookmarkStart w:id="13" w:name="_Toc6007"/>
      <w:r>
        <w:rPr>
          <w:rStyle w:val="8"/>
          <w:rFonts w:hint="eastAsia" w:ascii="宋体" w:hAnsi="宋体" w:eastAsia="宋体" w:cs="宋体"/>
          <w:b/>
          <w:bCs/>
          <w:i w:val="0"/>
          <w:iCs w:val="0"/>
          <w:caps w:val="0"/>
          <w:color w:val="333333"/>
          <w:spacing w:val="0"/>
          <w:sz w:val="32"/>
          <w:szCs w:val="32"/>
          <w:shd w:val="clear" w:fill="FFFFFF"/>
        </w:rPr>
        <w:t>（二）公务接待费</w:t>
      </w:r>
      <w:bookmarkEnd w:id="13"/>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1年安排公务接待费预算0万元，较2020年预算持平。</w:t>
      </w:r>
    </w:p>
    <w:p>
      <w:pPr>
        <w:pStyle w:val="4"/>
        <w:bidi w:val="0"/>
        <w:outlineLvl w:val="1"/>
      </w:pPr>
      <w:bookmarkStart w:id="14" w:name="_Toc14724"/>
      <w:r>
        <w:rPr>
          <w:rStyle w:val="8"/>
          <w:rFonts w:hint="eastAsia" w:ascii="宋体" w:hAnsi="宋体" w:eastAsia="宋体" w:cs="宋体"/>
          <w:b/>
          <w:bCs/>
          <w:i w:val="0"/>
          <w:iCs w:val="0"/>
          <w:caps w:val="0"/>
          <w:color w:val="333333"/>
          <w:spacing w:val="0"/>
          <w:sz w:val="32"/>
          <w:szCs w:val="32"/>
          <w:shd w:val="clear" w:fill="FFFFFF"/>
        </w:rPr>
        <w:t>（三）公务用车购置及运行维护费</w:t>
      </w:r>
      <w:bookmarkEnd w:id="14"/>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1年安排公务用车购置及运行维护费0万元，较2020年预算持平.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1年安排公务用车购置费0万元，购置0辆车。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Fonts w:hint="default" w:ascii="仿宋_gb2312" w:hAnsi="仿宋_gb2312" w:eastAsia="仿宋_gb2312" w:cs="仿宋_gb2312"/>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1年安排公务用车运行维护费0万元。</w:t>
      </w:r>
    </w:p>
    <w:p>
      <w:pPr>
        <w:pStyle w:val="3"/>
        <w:bidi w:val="0"/>
        <w:outlineLvl w:val="0"/>
      </w:pPr>
      <w:bookmarkStart w:id="15" w:name="_Toc17440"/>
      <w:r>
        <w:rPr>
          <w:rFonts w:hint="eastAsia" w:ascii="黑体" w:hAnsi="宋体" w:eastAsia="黑体" w:cs="黑体"/>
          <w:i w:val="0"/>
          <w:iCs w:val="0"/>
          <w:caps w:val="0"/>
          <w:color w:val="333333"/>
          <w:spacing w:val="0"/>
          <w:sz w:val="32"/>
          <w:szCs w:val="32"/>
          <w:shd w:val="clear" w:fill="FFFFFF"/>
        </w:rPr>
        <w:t>七、政府性基金预算支出情况说明</w:t>
      </w:r>
      <w:bookmarkEnd w:id="1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Style w:val="8"/>
          <w:rFonts w:hint="default" w:ascii="仿宋_gb2312" w:hAnsi="仿宋_gb2312" w:eastAsia="仿宋_gb2312" w:cs="仿宋_gb2312"/>
          <w:b/>
          <w:bCs/>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1年政府性基金预算支出0万元，其中：基本支出0万元，项目支出0万元。</w:t>
      </w:r>
    </w:p>
    <w:p>
      <w:pPr>
        <w:pStyle w:val="3"/>
        <w:numPr>
          <w:ilvl w:val="0"/>
          <w:numId w:val="2"/>
        </w:numPr>
        <w:bidi w:val="0"/>
        <w:outlineLvl w:val="0"/>
        <w:rPr>
          <w:rFonts w:hint="eastAsia"/>
        </w:rPr>
      </w:pPr>
      <w:bookmarkStart w:id="16" w:name="_Toc30392"/>
      <w:r>
        <w:rPr>
          <w:rFonts w:hint="eastAsia"/>
        </w:rPr>
        <w:t>国有资本经营预算支出情况说明</w:t>
      </w:r>
      <w:bookmarkEnd w:id="16"/>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60" w:lineRule="atLeast"/>
        <w:ind w:left="0" w:right="0" w:firstLine="640"/>
        <w:jc w:val="left"/>
      </w:pPr>
      <w:r>
        <w:rPr>
          <w:rStyle w:val="8"/>
          <w:rFonts w:hint="default" w:ascii="仿宋_gb2312" w:hAnsi="仿宋_gb2312" w:eastAsia="仿宋_gb2312" w:cs="仿宋_gb2312"/>
          <w:b/>
          <w:bCs/>
          <w:i w:val="0"/>
          <w:iCs w:val="0"/>
          <w:caps w:val="0"/>
          <w:color w:val="333333"/>
          <w:spacing w:val="0"/>
          <w:sz w:val="32"/>
          <w:szCs w:val="32"/>
          <w:shd w:val="clear" w:fill="FFFFFF"/>
        </w:rPr>
        <w:t>攀枝花市仁和区总发中学</w:t>
      </w: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1年国有资本经营预算支出0万元，其中：基本支出0万元，项目支出0万元。</w:t>
      </w:r>
    </w:p>
    <w:p>
      <w:pPr>
        <w:pStyle w:val="4"/>
        <w:bidi w:val="0"/>
        <w:outlineLvl w:val="0"/>
      </w:pPr>
      <w:bookmarkStart w:id="17" w:name="_Toc14748"/>
      <w:r>
        <w:rPr>
          <w:rStyle w:val="8"/>
          <w:rFonts w:hint="eastAsia" w:ascii="宋体" w:hAnsi="宋体" w:eastAsia="宋体" w:cs="宋体"/>
          <w:b/>
          <w:bCs/>
          <w:i w:val="0"/>
          <w:iCs w:val="0"/>
          <w:caps w:val="0"/>
          <w:color w:val="333333"/>
          <w:spacing w:val="0"/>
          <w:sz w:val="32"/>
          <w:szCs w:val="32"/>
          <w:shd w:val="clear" w:fill="FFFFFF"/>
          <w:lang w:eastAsia="zh-CN"/>
        </w:rPr>
        <w:t>九、</w:t>
      </w:r>
      <w:r>
        <w:rPr>
          <w:rStyle w:val="8"/>
          <w:rFonts w:hint="eastAsia" w:ascii="宋体" w:hAnsi="宋体" w:eastAsia="宋体" w:cs="宋体"/>
          <w:b/>
          <w:bCs/>
          <w:i w:val="0"/>
          <w:iCs w:val="0"/>
          <w:caps w:val="0"/>
          <w:color w:val="333333"/>
          <w:spacing w:val="0"/>
          <w:sz w:val="32"/>
          <w:szCs w:val="32"/>
          <w:shd w:val="clear" w:fill="FFFFFF"/>
        </w:rPr>
        <w:t>绩效目标设置情况</w:t>
      </w:r>
      <w:bookmarkEnd w:id="1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79" w:lineRule="atLeast"/>
        <w:ind w:left="0" w:right="0" w:firstLine="640"/>
        <w:jc w:val="left"/>
      </w:pPr>
      <w:r>
        <w:rPr>
          <w:rFonts w:hint="default" w:ascii="Times New Roman" w:hAnsi="Times New Roman" w:eastAsia="微软雅黑" w:cs="Times New Roman"/>
          <w:i w:val="0"/>
          <w:iCs w:val="0"/>
          <w:caps w:val="0"/>
          <w:color w:val="333333"/>
          <w:spacing w:val="0"/>
          <w:sz w:val="32"/>
          <w:szCs w:val="32"/>
          <w:shd w:val="clear" w:fill="FFFFFF"/>
        </w:rPr>
        <w:t>202</w:t>
      </w:r>
      <w:r>
        <w:rPr>
          <w:rFonts w:hint="default" w:ascii="仿宋_gb2312" w:hAnsi="仿宋_gb2312" w:eastAsia="仿宋_gb2312" w:cs="仿宋_gb2312"/>
          <w:i w:val="0"/>
          <w:iCs w:val="0"/>
          <w:caps w:val="0"/>
          <w:color w:val="333333"/>
          <w:spacing w:val="0"/>
          <w:sz w:val="32"/>
          <w:szCs w:val="32"/>
          <w:shd w:val="clear" w:fill="FFFFFF"/>
        </w:rPr>
        <w:t>1年攀枝花市仁和区总发中学部门整体支出、部门项目均按要求实行绩效目标管理，项目支出涉及当年财政拨款2.24万元.其中：教学管理经费2万元（非税收入）、义务教育生均经费0.24万元。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79" w:lineRule="atLeast"/>
        <w:ind w:left="0" w:right="0" w:firstLine="640"/>
        <w:jc w:val="left"/>
        <w:rPr>
          <w:rFonts w:hint="default" w:ascii="仿宋_gb2312" w:hAnsi="仿宋_gb2312" w:eastAsia="仿宋_gb2312" w:cs="仿宋_gb2312"/>
          <w:i w:val="0"/>
          <w:iCs w:val="0"/>
          <w:caps w:val="0"/>
          <w:color w:val="333333"/>
          <w:spacing w:val="0"/>
          <w:sz w:val="32"/>
          <w:szCs w:val="32"/>
          <w:shd w:val="clear" w:fill="FFFFFF"/>
        </w:rPr>
      </w:pPr>
      <w:r>
        <w:rPr>
          <w:rFonts w:hint="default" w:ascii="仿宋_gb2312" w:hAnsi="仿宋_gb2312" w:eastAsia="仿宋_gb2312" w:cs="仿宋_gb2312"/>
          <w:i w:val="0"/>
          <w:iCs w:val="0"/>
          <w:caps w:val="0"/>
          <w:color w:val="333333"/>
          <w:spacing w:val="0"/>
          <w:sz w:val="32"/>
          <w:szCs w:val="32"/>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9" w:lineRule="atLeast"/>
        <w:ind w:left="0" w:right="0" w:firstLine="640"/>
        <w:jc w:val="left"/>
        <w:rPr>
          <w:rFonts w:ascii="微软雅黑" w:hAnsi="微软雅黑" w:eastAsia="微软雅黑" w:cs="微软雅黑"/>
          <w:i w:val="0"/>
          <w:iCs w:val="0"/>
          <w:caps w:val="0"/>
          <w:color w:val="auto"/>
          <w:spacing w:val="0"/>
          <w:sz w:val="24"/>
          <w:szCs w:val="24"/>
          <w:u w:val="none"/>
        </w:rPr>
      </w:pPr>
      <w:r>
        <w:rPr>
          <w:rFonts w:hint="eastAsia" w:ascii="微软雅黑" w:hAnsi="微软雅黑" w:eastAsia="微软雅黑" w:cs="微软雅黑"/>
          <w:i w:val="0"/>
          <w:iCs w:val="0"/>
          <w:caps w:val="0"/>
          <w:color w:val="auto"/>
          <w:spacing w:val="0"/>
          <w:sz w:val="24"/>
          <w:szCs w:val="24"/>
          <w:u w:val="none"/>
          <w:shd w:val="clear" w:fill="FFFFFF"/>
        </w:rPr>
        <w:fldChar w:fldCharType="begin"/>
      </w:r>
      <w:r>
        <w:rPr>
          <w:rFonts w:hint="eastAsia" w:ascii="微软雅黑" w:hAnsi="微软雅黑" w:eastAsia="微软雅黑" w:cs="微软雅黑"/>
          <w:i w:val="0"/>
          <w:iCs w:val="0"/>
          <w:caps w:val="0"/>
          <w:color w:val="auto"/>
          <w:spacing w:val="0"/>
          <w:sz w:val="24"/>
          <w:szCs w:val="24"/>
          <w:u w:val="none"/>
          <w:shd w:val="clear" w:fill="FFFFFF"/>
        </w:rPr>
        <w:instrText xml:space="preserve"> HYPERLINK "http://www.screnhe.gov.cn/uploadfiles/202103/31/2021033115431035887523.xls" \o "附件1：2021年部门预算信息公开表（总发中学）.xls" \t "http://www.screnhe.gov.cn/zwgk/zdxxgk/czxx/bmyjs/qjysdw/qjyxt/_blank" </w:instrText>
      </w:r>
      <w:r>
        <w:rPr>
          <w:rFonts w:hint="eastAsia" w:ascii="微软雅黑" w:hAnsi="微软雅黑" w:eastAsia="微软雅黑" w:cs="微软雅黑"/>
          <w:i w:val="0"/>
          <w:iCs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iCs w:val="0"/>
          <w:caps w:val="0"/>
          <w:color w:val="auto"/>
          <w:spacing w:val="0"/>
          <w:sz w:val="24"/>
          <w:szCs w:val="24"/>
          <w:u w:val="none"/>
          <w:shd w:val="clear" w:fill="FFFFFF"/>
        </w:rPr>
        <w:t>附件1：2021年部门预算信息公开表（总发中学）.xls</w:t>
      </w:r>
      <w:r>
        <w:rPr>
          <w:rFonts w:hint="eastAsia" w:ascii="微软雅黑" w:hAnsi="微软雅黑" w:eastAsia="微软雅黑" w:cs="微软雅黑"/>
          <w:i w:val="0"/>
          <w:iCs w:val="0"/>
          <w:caps w:val="0"/>
          <w:color w:val="auto"/>
          <w:spacing w:val="0"/>
          <w:sz w:val="24"/>
          <w:szCs w:val="24"/>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9" w:lineRule="atLeast"/>
        <w:ind w:left="0" w:right="0" w:firstLine="640"/>
        <w:jc w:val="left"/>
        <w:rPr>
          <w:rFonts w:hint="eastAsia" w:ascii="微软雅黑" w:hAnsi="微软雅黑" w:eastAsia="微软雅黑" w:cs="微软雅黑"/>
          <w:i w:val="0"/>
          <w:iCs w:val="0"/>
          <w:caps w:val="0"/>
          <w:color w:val="auto"/>
          <w:spacing w:val="0"/>
          <w:sz w:val="24"/>
          <w:szCs w:val="24"/>
          <w:u w:val="none"/>
        </w:rPr>
      </w:pPr>
      <w:r>
        <w:rPr>
          <w:rFonts w:hint="eastAsia" w:ascii="微软雅黑" w:hAnsi="微软雅黑" w:eastAsia="微软雅黑" w:cs="微软雅黑"/>
          <w:i w:val="0"/>
          <w:iCs w:val="0"/>
          <w:caps w:val="0"/>
          <w:color w:val="auto"/>
          <w:spacing w:val="0"/>
          <w:sz w:val="24"/>
          <w:szCs w:val="24"/>
          <w:u w:val="none"/>
          <w:shd w:val="clear" w:fill="FFFFFF"/>
        </w:rPr>
        <w:fldChar w:fldCharType="begin"/>
      </w:r>
      <w:r>
        <w:rPr>
          <w:rFonts w:hint="eastAsia" w:ascii="微软雅黑" w:hAnsi="微软雅黑" w:eastAsia="微软雅黑" w:cs="微软雅黑"/>
          <w:i w:val="0"/>
          <w:iCs w:val="0"/>
          <w:caps w:val="0"/>
          <w:color w:val="auto"/>
          <w:spacing w:val="0"/>
          <w:sz w:val="24"/>
          <w:szCs w:val="24"/>
          <w:u w:val="none"/>
          <w:shd w:val="clear" w:fill="FFFFFF"/>
        </w:rPr>
        <w:instrText xml:space="preserve"> HYPERLINK "http://www.screnhe.gov.cn/uploadfiles/202103/31/2021033115431056114490.doc" \o "附件2：部门预算名词解释（总发中学）.doc" \t "http://www.screnhe.gov.cn/zwgk/zdxxgk/czxx/bmyjs/qjysdw/qjyxt/_blank" </w:instrText>
      </w:r>
      <w:r>
        <w:rPr>
          <w:rFonts w:hint="eastAsia" w:ascii="微软雅黑" w:hAnsi="微软雅黑" w:eastAsia="微软雅黑" w:cs="微软雅黑"/>
          <w:i w:val="0"/>
          <w:iCs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iCs w:val="0"/>
          <w:caps w:val="0"/>
          <w:color w:val="auto"/>
          <w:spacing w:val="0"/>
          <w:sz w:val="24"/>
          <w:szCs w:val="24"/>
          <w:u w:val="none"/>
          <w:shd w:val="clear" w:fill="FFFFFF"/>
        </w:rPr>
        <w:t>附件2：部门预算名词解释（总发中学）.doc</w:t>
      </w:r>
      <w:r>
        <w:rPr>
          <w:rFonts w:hint="eastAsia" w:ascii="微软雅黑" w:hAnsi="微软雅黑" w:eastAsia="微软雅黑" w:cs="微软雅黑"/>
          <w:i w:val="0"/>
          <w:iCs w:val="0"/>
          <w:caps w:val="0"/>
          <w:color w:val="auto"/>
          <w:spacing w:val="0"/>
          <w:sz w:val="24"/>
          <w:szCs w:val="24"/>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79" w:lineRule="atLeast"/>
        <w:ind w:left="0" w:right="0" w:firstLine="640"/>
        <w:jc w:val="left"/>
        <w:rPr>
          <w:rFonts w:hint="eastAsia" w:ascii="微软雅黑" w:hAnsi="微软雅黑" w:eastAsia="微软雅黑" w:cs="微软雅黑"/>
          <w:i w:val="0"/>
          <w:iCs w:val="0"/>
          <w:caps w:val="0"/>
          <w:color w:val="auto"/>
          <w:spacing w:val="0"/>
          <w:sz w:val="24"/>
          <w:szCs w:val="24"/>
          <w:u w:val="none"/>
        </w:rPr>
      </w:pPr>
      <w:r>
        <w:rPr>
          <w:rFonts w:hint="eastAsia" w:ascii="微软雅黑" w:hAnsi="微软雅黑" w:eastAsia="微软雅黑" w:cs="微软雅黑"/>
          <w:i w:val="0"/>
          <w:iCs w:val="0"/>
          <w:caps w:val="0"/>
          <w:color w:val="auto"/>
          <w:spacing w:val="0"/>
          <w:sz w:val="24"/>
          <w:szCs w:val="24"/>
          <w:u w:val="none"/>
          <w:shd w:val="clear" w:fill="FFFFFF"/>
        </w:rPr>
        <w:fldChar w:fldCharType="begin"/>
      </w:r>
      <w:r>
        <w:rPr>
          <w:rFonts w:hint="eastAsia" w:ascii="微软雅黑" w:hAnsi="微软雅黑" w:eastAsia="微软雅黑" w:cs="微软雅黑"/>
          <w:i w:val="0"/>
          <w:iCs w:val="0"/>
          <w:caps w:val="0"/>
          <w:color w:val="auto"/>
          <w:spacing w:val="0"/>
          <w:sz w:val="24"/>
          <w:szCs w:val="24"/>
          <w:u w:val="none"/>
          <w:shd w:val="clear" w:fill="FFFFFF"/>
        </w:rPr>
        <w:instrText xml:space="preserve"> HYPERLINK "http://www.screnhe.gov.cn/uploadfiles/202103/31/2021033115431067864122.xls" \o "附件3：2021年部门预算项目支出绩效目标申报总表（总发中学）.xls" \t "http://www.screnhe.gov.cn/zwgk/zdxxgk/czxx/bmyjs/qjysdw/qjyxt/_blank" </w:instrText>
      </w:r>
      <w:r>
        <w:rPr>
          <w:rFonts w:hint="eastAsia" w:ascii="微软雅黑" w:hAnsi="微软雅黑" w:eastAsia="微软雅黑" w:cs="微软雅黑"/>
          <w:i w:val="0"/>
          <w:iCs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iCs w:val="0"/>
          <w:caps w:val="0"/>
          <w:color w:val="auto"/>
          <w:spacing w:val="0"/>
          <w:sz w:val="24"/>
          <w:szCs w:val="24"/>
          <w:u w:val="none"/>
          <w:shd w:val="clear" w:fill="FFFFFF"/>
        </w:rPr>
        <w:t>附件3：2021年部门预算项目支出绩效目标申报总表（总发中学）.xls</w:t>
      </w:r>
      <w:r>
        <w:rPr>
          <w:rFonts w:hint="eastAsia" w:ascii="微软雅黑" w:hAnsi="微软雅黑" w:eastAsia="微软雅黑" w:cs="微软雅黑"/>
          <w:i w:val="0"/>
          <w:iCs w:val="0"/>
          <w:caps w:val="0"/>
          <w:color w:val="auto"/>
          <w:spacing w:val="0"/>
          <w:sz w:val="24"/>
          <w:szCs w:val="24"/>
          <w:u w:val="none"/>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79" w:lineRule="atLeast"/>
        <w:ind w:left="0" w:right="0" w:firstLine="640"/>
        <w:jc w:val="left"/>
        <w:rPr>
          <w:rFonts w:hint="default" w:ascii="仿宋_gb2312" w:hAnsi="仿宋_gb2312" w:eastAsia="仿宋_gb2312" w:cs="仿宋_gb2312"/>
          <w:i w:val="0"/>
          <w:iCs w:val="0"/>
          <w:caps w:val="0"/>
          <w:color w:val="333333"/>
          <w:spacing w:val="0"/>
          <w:sz w:val="32"/>
          <w:szCs w:val="32"/>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A307E"/>
    <w:multiLevelType w:val="singleLevel"/>
    <w:tmpl w:val="DCFA307E"/>
    <w:lvl w:ilvl="0" w:tentative="0">
      <w:start w:val="1"/>
      <w:numFmt w:val="chineseCounting"/>
      <w:suff w:val="nothing"/>
      <w:lvlText w:val="（%1）"/>
      <w:lvlJc w:val="left"/>
      <w:rPr>
        <w:rFonts w:hint="eastAsia"/>
      </w:rPr>
    </w:lvl>
  </w:abstractNum>
  <w:abstractNum w:abstractNumId="1">
    <w:nsid w:val="3B92AC27"/>
    <w:multiLevelType w:val="singleLevel"/>
    <w:tmpl w:val="3B92AC27"/>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czYmQxNTI0OTg1NmI3MGY0ZGFiNzFmYjlmODUifQ=="/>
  </w:docVars>
  <w:rsids>
    <w:rsidRoot w:val="00000000"/>
    <w:rsid w:val="4E8975E6"/>
    <w:rsid w:val="62B2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960" w:firstLineChars="200"/>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ind w:firstLine="960" w:firstLineChars="200"/>
      <w:outlineLvl w:val="2"/>
    </w:pPr>
    <w:rPr>
      <w:rFonts w:asciiTheme="minorAscii" w:hAnsiTheme="minorAscii"/>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 w:type="paragraph" w:customStyle="1" w:styleId="11">
    <w:name w:val="WPSOffice手动目录 2"/>
    <w:uiPriority w:val="0"/>
    <w:pPr>
      <w:ind w:leftChars="200"/>
    </w:pPr>
    <w:rPr>
      <w:rFonts w:ascii="Times New Roman" w:hAnsi="Times New Roman" w:eastAsia="宋体" w:cs="Times New Roman"/>
      <w:sz w:val="20"/>
      <w:szCs w:val="20"/>
    </w:rPr>
  </w:style>
  <w:style w:type="paragraph" w:customStyle="1" w:styleId="12">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2513</Words>
  <Characters>2743</Characters>
  <Lines>0</Lines>
  <Paragraphs>0</Paragraphs>
  <TotalTime>2</TotalTime>
  <ScaleCrop>false</ScaleCrop>
  <LinksUpToDate>false</LinksUpToDate>
  <CharactersWithSpaces>2802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2022-07-20T09:06:00Z</dcterms:created>
  <dc:creator>Administrator</dc:creator>
  <cp:lastModifiedBy>言身寸</cp:lastModifiedBy>
  <dcterms:modified xsi:type="dcterms:W3CDTF">2022-07-20T09:48:13Z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302CE3CD86C0436192DF747192D4CE51</vt:lpwstr>
  </property>
</Properties>
</file>