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96597"/>
      <w:bookmarkStart w:id="1" w:name="_Toc15396475"/>
      <w:bookmarkStart w:id="2" w:name="_Toc15377193"/>
      <w:bookmarkStart w:id="3" w:name="_Toc15378441"/>
      <w:bookmarkStart w:id="4" w:name="_Toc15377425"/>
      <w:r>
        <w:rPr>
          <w:rFonts w:ascii="黑体" w:hAnsi="黑体" w:eastAsia="黑体"/>
          <w:color w:val="000000"/>
          <w:sz w:val="72"/>
          <w:szCs w:val="72"/>
        </w:rPr>
        <w:t>20</w:t>
      </w:r>
      <w:r>
        <w:rPr>
          <w:rFonts w:hint="eastAsia" w:ascii="黑体" w:hAnsi="黑体" w:eastAsia="黑体"/>
          <w:color w:val="000000"/>
          <w:sz w:val="72"/>
          <w:szCs w:val="72"/>
        </w:rPr>
        <w:t>21</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96598"/>
      <w:bookmarkStart w:id="6" w:name="_Toc15396476"/>
      <w:bookmarkStart w:id="7" w:name="_Toc15377194"/>
      <w:bookmarkStart w:id="8" w:name="_Toc15377426"/>
      <w:bookmarkStart w:id="9" w:name="_Toc15378442"/>
      <w:bookmarkStart w:id="10" w:name="_Toc15306268"/>
      <w:r>
        <w:rPr>
          <w:rFonts w:hint="eastAsia" w:ascii="方正小标宋简体" w:hAnsi="宋体" w:eastAsia="方正小标宋简体"/>
          <w:color w:val="000000"/>
          <w:sz w:val="72"/>
          <w:szCs w:val="72"/>
        </w:rPr>
        <w:t>仁和区总发乡中心学校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部门预算</w:t>
      </w:r>
      <w:bookmarkEnd w:id="5"/>
      <w:bookmarkEnd w:id="6"/>
      <w:bookmarkEnd w:id="7"/>
      <w:bookmarkEnd w:id="8"/>
      <w:bookmarkEnd w:id="9"/>
      <w:bookmarkEnd w:id="10"/>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bookmarkStart w:id="11" w:name="_GoBack"/>
      <w:bookmarkEnd w:id="11"/>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pStyle w:val="5"/>
      </w:pPr>
      <w:r>
        <w:rPr>
          <w:rFonts w:hint="eastAsia"/>
        </w:rPr>
        <w:t>公开时间：2021年3 月25 日</w:t>
      </w:r>
    </w:p>
    <w:p/>
    <w:p>
      <w:pPr>
        <w:pStyle w:val="5"/>
        <w:adjustRightInd w:val="0"/>
        <w:snapToGrid w:val="0"/>
        <w:spacing w:before="0" w:line="440" w:lineRule="exact"/>
        <w:jc w:val="left"/>
        <w:rPr>
          <w:sz w:val="24"/>
          <w:szCs w:val="24"/>
        </w:rPr>
      </w:pPr>
      <w:r>
        <w:rPr>
          <w:rFonts w:hint="eastAsia"/>
          <w:sz w:val="24"/>
        </w:rPr>
        <w:t>第一部分 部门预算编制说明.........................................1</w:t>
      </w:r>
    </w:p>
    <w:p>
      <w:pPr>
        <w:pStyle w:val="6"/>
        <w:adjustRightInd w:val="0"/>
        <w:snapToGrid w:val="0"/>
        <w:spacing w:line="440" w:lineRule="exact"/>
        <w:jc w:val="left"/>
        <w:rPr>
          <w:rFonts w:ascii="宋体" w:hAnsi="宋体"/>
          <w:sz w:val="24"/>
        </w:rPr>
      </w:pPr>
      <w:r>
        <w:rPr>
          <w:rFonts w:hint="eastAsia" w:ascii="宋体" w:hAnsi="宋体"/>
          <w:sz w:val="24"/>
        </w:rPr>
        <w:t>一、基本职能及主要工作</w:t>
      </w:r>
      <w:r>
        <w:rPr>
          <w:sz w:val="24"/>
        </w:rPr>
        <w:t>………………………………………………</w:t>
      </w:r>
      <w:r>
        <w:rPr>
          <w:rFonts w:hint="eastAsia"/>
          <w:sz w:val="24"/>
        </w:rPr>
        <w:t>1-2</w:t>
      </w:r>
    </w:p>
    <w:p>
      <w:pPr>
        <w:pStyle w:val="6"/>
        <w:adjustRightInd w:val="0"/>
        <w:snapToGrid w:val="0"/>
        <w:spacing w:line="440" w:lineRule="exact"/>
        <w:jc w:val="left"/>
        <w:rPr>
          <w:rFonts w:ascii="宋体" w:hAnsi="宋体"/>
          <w:sz w:val="24"/>
        </w:rPr>
      </w:pPr>
      <w:r>
        <w:rPr>
          <w:rFonts w:hint="eastAsia" w:ascii="宋体" w:hAnsi="宋体"/>
          <w:sz w:val="24"/>
        </w:rPr>
        <w:t>二、基本情况</w:t>
      </w:r>
      <w:r>
        <w:rPr>
          <w:sz w:val="24"/>
        </w:rPr>
        <w:t>………………………………………………………</w:t>
      </w:r>
      <w:r>
        <w:rPr>
          <w:rFonts w:hint="eastAsia"/>
          <w:sz w:val="24"/>
        </w:rPr>
        <w:t>2</w:t>
      </w:r>
    </w:p>
    <w:p>
      <w:pPr>
        <w:pStyle w:val="6"/>
        <w:adjustRightInd w:val="0"/>
        <w:snapToGrid w:val="0"/>
        <w:spacing w:line="440" w:lineRule="exact"/>
        <w:jc w:val="left"/>
        <w:rPr>
          <w:rFonts w:ascii="宋体" w:hAnsi="宋体"/>
          <w:sz w:val="24"/>
        </w:rPr>
      </w:pPr>
      <w:r>
        <w:rPr>
          <w:rFonts w:hint="eastAsia" w:ascii="宋体" w:hAnsi="宋体"/>
          <w:sz w:val="24"/>
        </w:rPr>
        <w:t>三、收支预算总体情况</w:t>
      </w:r>
      <w:r>
        <w:rPr>
          <w:sz w:val="24"/>
        </w:rPr>
        <w:t>…………………………………………………………</w:t>
      </w:r>
      <w:r>
        <w:rPr>
          <w:rFonts w:hint="eastAsia"/>
          <w:sz w:val="24"/>
        </w:rPr>
        <w:t>2-4</w:t>
      </w:r>
    </w:p>
    <w:p>
      <w:pPr>
        <w:pStyle w:val="6"/>
        <w:adjustRightInd w:val="0"/>
        <w:snapToGrid w:val="0"/>
        <w:spacing w:line="440" w:lineRule="exact"/>
        <w:jc w:val="left"/>
        <w:rPr>
          <w:rFonts w:ascii="宋体" w:hAnsi="宋体"/>
          <w:sz w:val="24"/>
        </w:rPr>
      </w:pPr>
      <w:r>
        <w:rPr>
          <w:rFonts w:hint="eastAsia" w:ascii="宋体" w:hAnsi="宋体"/>
          <w:sz w:val="24"/>
        </w:rPr>
        <w:t>四、一般公共预算当年拨款情况说明</w:t>
      </w:r>
      <w:r>
        <w:rPr>
          <w:sz w:val="24"/>
        </w:rPr>
        <w:t>……………………………..…..…</w:t>
      </w:r>
      <w:r>
        <w:rPr>
          <w:rFonts w:hint="eastAsia"/>
          <w:sz w:val="24"/>
        </w:rPr>
        <w:t>4</w:t>
      </w:r>
    </w:p>
    <w:p>
      <w:pPr>
        <w:pStyle w:val="6"/>
        <w:adjustRightInd w:val="0"/>
        <w:snapToGrid w:val="0"/>
        <w:spacing w:line="440" w:lineRule="exact"/>
        <w:jc w:val="left"/>
        <w:rPr>
          <w:rFonts w:ascii="宋体" w:hAnsi="宋体"/>
          <w:sz w:val="24"/>
        </w:rPr>
      </w:pPr>
      <w:r>
        <w:rPr>
          <w:rFonts w:hint="eastAsia" w:ascii="宋体" w:hAnsi="宋体"/>
          <w:sz w:val="24"/>
        </w:rPr>
        <w:t>五、一般公共预算财基本支出决算情况说明</w:t>
      </w:r>
      <w:r>
        <w:rPr>
          <w:sz w:val="24"/>
        </w:rPr>
        <w:t>………………………………</w:t>
      </w:r>
      <w:r>
        <w:rPr>
          <w:rFonts w:hint="eastAsia"/>
          <w:sz w:val="24"/>
        </w:rPr>
        <w:t>4</w:t>
      </w:r>
      <w:r>
        <w:rPr>
          <w:sz w:val="24"/>
        </w:rPr>
        <w:t>-</w:t>
      </w:r>
      <w:r>
        <w:rPr>
          <w:rFonts w:hint="eastAsia"/>
          <w:sz w:val="24"/>
        </w:rPr>
        <w:t>5</w:t>
      </w:r>
    </w:p>
    <w:p>
      <w:pPr>
        <w:pStyle w:val="6"/>
        <w:adjustRightInd w:val="0"/>
        <w:snapToGrid w:val="0"/>
        <w:spacing w:line="440" w:lineRule="exact"/>
        <w:jc w:val="left"/>
        <w:rPr>
          <w:rFonts w:ascii="宋体" w:hAnsi="宋体"/>
          <w:sz w:val="24"/>
        </w:rPr>
      </w:pPr>
      <w:r>
        <w:rPr>
          <w:rFonts w:hint="eastAsia" w:ascii="宋体" w:hAnsi="宋体"/>
          <w:sz w:val="24"/>
        </w:rPr>
        <w:t>六、“三公”经费财政拨款财政拨款预算安排情况</w:t>
      </w:r>
      <w:r>
        <w:rPr>
          <w:sz w:val="24"/>
        </w:rPr>
        <w:t>…………………………</w:t>
      </w:r>
      <w:r>
        <w:rPr>
          <w:rFonts w:hint="eastAsia"/>
          <w:sz w:val="24"/>
        </w:rPr>
        <w:t>5-6</w:t>
      </w:r>
    </w:p>
    <w:p>
      <w:pPr>
        <w:pStyle w:val="6"/>
        <w:adjustRightInd w:val="0"/>
        <w:snapToGrid w:val="0"/>
        <w:spacing w:line="440" w:lineRule="exact"/>
        <w:jc w:val="left"/>
        <w:rPr>
          <w:rFonts w:ascii="宋体" w:hAnsi="宋体"/>
          <w:sz w:val="24"/>
        </w:rPr>
      </w:pPr>
      <w:r>
        <w:rPr>
          <w:rFonts w:hint="eastAsia" w:ascii="宋体" w:hAnsi="宋体"/>
          <w:sz w:val="24"/>
        </w:rPr>
        <w:t>七、政府性基金预算支出情况说明</w:t>
      </w:r>
      <w:r>
        <w:rPr>
          <w:sz w:val="24"/>
        </w:rPr>
        <w:t>………………………….…</w:t>
      </w:r>
      <w:r>
        <w:rPr>
          <w:rFonts w:hint="eastAsia"/>
          <w:sz w:val="24"/>
        </w:rPr>
        <w:t>6</w:t>
      </w:r>
    </w:p>
    <w:p>
      <w:pPr>
        <w:pStyle w:val="6"/>
        <w:adjustRightInd w:val="0"/>
        <w:snapToGrid w:val="0"/>
        <w:spacing w:line="440" w:lineRule="exact"/>
        <w:jc w:val="left"/>
        <w:rPr>
          <w:rFonts w:ascii="宋体" w:hAnsi="宋体"/>
          <w:sz w:val="24"/>
        </w:rPr>
      </w:pPr>
      <w:r>
        <w:rPr>
          <w:rFonts w:hint="eastAsia" w:ascii="宋体" w:hAnsi="宋体"/>
          <w:sz w:val="24"/>
        </w:rPr>
        <w:t>八、国有资本经营预算支出情况说明</w:t>
      </w:r>
      <w:r>
        <w:rPr>
          <w:sz w:val="24"/>
        </w:rPr>
        <w:t>………………………………………</w:t>
      </w:r>
      <w:r>
        <w:rPr>
          <w:rFonts w:hint="eastAsia"/>
          <w:sz w:val="24"/>
        </w:rPr>
        <w:t>6</w:t>
      </w:r>
    </w:p>
    <w:p>
      <w:pPr>
        <w:pStyle w:val="6"/>
        <w:adjustRightInd w:val="0"/>
        <w:snapToGrid w:val="0"/>
        <w:spacing w:line="440" w:lineRule="exact"/>
        <w:ind w:leftChars="0"/>
        <w:jc w:val="left"/>
        <w:rPr>
          <w:rFonts w:ascii="宋体" w:hAnsi="宋体"/>
          <w:sz w:val="24"/>
        </w:rPr>
      </w:pPr>
      <w:r>
        <w:rPr>
          <w:rFonts w:hint="eastAsia" w:ascii="宋体" w:hAnsi="宋体"/>
          <w:sz w:val="24"/>
        </w:rPr>
        <w:t>九、其他重要事项的情况说明</w:t>
      </w:r>
      <w:r>
        <w:rPr>
          <w:sz w:val="24"/>
        </w:rPr>
        <w:t>………………………………..……</w:t>
      </w:r>
      <w:r>
        <w:rPr>
          <w:rFonts w:hint="eastAsia"/>
          <w:sz w:val="24"/>
        </w:rPr>
        <w:t>6-7</w:t>
      </w:r>
    </w:p>
    <w:p>
      <w:pPr>
        <w:pStyle w:val="5"/>
        <w:adjustRightInd w:val="0"/>
        <w:snapToGrid w:val="0"/>
        <w:spacing w:before="0" w:line="440" w:lineRule="exact"/>
        <w:jc w:val="left"/>
        <w:rPr>
          <w:sz w:val="24"/>
          <w:szCs w:val="24"/>
        </w:rPr>
      </w:pPr>
      <w:r>
        <w:rPr>
          <w:rFonts w:hint="eastAsia"/>
          <w:sz w:val="24"/>
        </w:rPr>
        <w:t>第二部分 名词解释..............................................8-9</w:t>
      </w:r>
    </w:p>
    <w:p>
      <w:pPr>
        <w:pStyle w:val="5"/>
        <w:adjustRightInd w:val="0"/>
        <w:snapToGrid w:val="0"/>
        <w:spacing w:before="0" w:line="440" w:lineRule="exact"/>
        <w:jc w:val="left"/>
        <w:rPr>
          <w:sz w:val="24"/>
          <w:szCs w:val="24"/>
        </w:rPr>
      </w:pPr>
      <w:r>
        <w:rPr>
          <w:rFonts w:hint="eastAsia"/>
          <w:sz w:val="24"/>
        </w:rPr>
        <w:t>第三部分 附件......................................................10</w:t>
      </w:r>
    </w:p>
    <w:p>
      <w:pPr>
        <w:pStyle w:val="6"/>
        <w:adjustRightInd w:val="0"/>
        <w:snapToGrid w:val="0"/>
        <w:spacing w:line="440" w:lineRule="exact"/>
        <w:jc w:val="left"/>
        <w:rPr>
          <w:rFonts w:ascii="仿宋" w:hAnsi="仿宋" w:eastAsia="仿宋"/>
          <w:sz w:val="24"/>
        </w:rPr>
      </w:pPr>
      <w:r>
        <w:rPr>
          <w:rFonts w:hint="eastAsia"/>
          <w:sz w:val="24"/>
        </w:rPr>
        <w:t>附件</w:t>
      </w:r>
      <w:r>
        <w:rPr>
          <w:sz w:val="24"/>
        </w:rPr>
        <w:t xml:space="preserve">1……………………………………………………………………… </w:t>
      </w:r>
      <w:r>
        <w:rPr>
          <w:rFonts w:hint="eastAsia"/>
          <w:sz w:val="24"/>
        </w:rPr>
        <w:t>10</w:t>
      </w:r>
    </w:p>
    <w:p>
      <w:pPr>
        <w:pStyle w:val="6"/>
        <w:adjustRightInd w:val="0"/>
        <w:snapToGrid w:val="0"/>
        <w:spacing w:line="440" w:lineRule="exact"/>
        <w:jc w:val="left"/>
        <w:rPr>
          <w:rFonts w:ascii="仿宋" w:hAnsi="仿宋" w:eastAsia="仿宋"/>
          <w:sz w:val="24"/>
        </w:rPr>
      </w:pPr>
      <w:r>
        <w:rPr>
          <w:rFonts w:hint="eastAsia"/>
          <w:sz w:val="24"/>
        </w:rPr>
        <w:t>附件</w:t>
      </w:r>
      <w:r>
        <w:rPr>
          <w:sz w:val="24"/>
        </w:rPr>
        <w:t xml:space="preserve">2……………………………………………………………………… </w:t>
      </w:r>
      <w:r>
        <w:rPr>
          <w:rFonts w:hint="eastAsia"/>
          <w:sz w:val="24"/>
        </w:rPr>
        <w:t>11</w:t>
      </w:r>
    </w:p>
    <w:p>
      <w:pPr>
        <w:pStyle w:val="5"/>
        <w:adjustRightInd w:val="0"/>
        <w:snapToGrid w:val="0"/>
        <w:spacing w:before="0" w:line="440" w:lineRule="exact"/>
        <w:jc w:val="left"/>
        <w:rPr>
          <w:sz w:val="24"/>
          <w:szCs w:val="24"/>
        </w:rPr>
      </w:pPr>
      <w:r>
        <w:rPr>
          <w:rFonts w:hint="eastAsia"/>
          <w:sz w:val="24"/>
        </w:rPr>
        <w:t>第四部分 附表......................................................12</w:t>
      </w:r>
    </w:p>
    <w:p>
      <w:pPr>
        <w:pStyle w:val="6"/>
        <w:adjustRightInd w:val="0"/>
        <w:snapToGrid w:val="0"/>
        <w:spacing w:line="440" w:lineRule="exact"/>
        <w:jc w:val="left"/>
        <w:rPr>
          <w:rFonts w:ascii="宋体" w:hAnsi="宋体"/>
          <w:sz w:val="24"/>
        </w:rPr>
      </w:pPr>
      <w:r>
        <w:rPr>
          <w:rFonts w:hint="eastAsia" w:ascii="宋体" w:hAnsi="宋体"/>
          <w:sz w:val="24"/>
        </w:rPr>
        <w:t>一、部门预算收支总表</w:t>
      </w:r>
      <w:r>
        <w:rPr>
          <w:sz w:val="24"/>
        </w:rPr>
        <w:t>…………………………………………………………</w:t>
      </w:r>
      <w:r>
        <w:rPr>
          <w:rFonts w:hint="eastAsia"/>
          <w:sz w:val="24"/>
        </w:rPr>
        <w:t>13</w:t>
      </w:r>
    </w:p>
    <w:p>
      <w:pPr>
        <w:pStyle w:val="6"/>
        <w:adjustRightInd w:val="0"/>
        <w:snapToGrid w:val="0"/>
        <w:spacing w:line="440" w:lineRule="exact"/>
        <w:jc w:val="left"/>
        <w:rPr>
          <w:rFonts w:ascii="宋体" w:hAnsi="宋体"/>
          <w:sz w:val="24"/>
        </w:rPr>
      </w:pPr>
      <w:r>
        <w:rPr>
          <w:rFonts w:hint="eastAsia" w:ascii="宋体" w:hAnsi="宋体"/>
          <w:sz w:val="24"/>
        </w:rPr>
        <w:t>二、收入总表</w:t>
      </w:r>
      <w:r>
        <w:rPr>
          <w:sz w:val="24"/>
        </w:rPr>
        <w:t>…………………………………………………………………</w:t>
      </w:r>
      <w:r>
        <w:rPr>
          <w:rFonts w:hint="eastAsia"/>
          <w:sz w:val="24"/>
        </w:rPr>
        <w:t>14</w:t>
      </w:r>
    </w:p>
    <w:p>
      <w:pPr>
        <w:pStyle w:val="6"/>
        <w:adjustRightInd w:val="0"/>
        <w:snapToGrid w:val="0"/>
        <w:spacing w:line="440" w:lineRule="exact"/>
        <w:jc w:val="left"/>
        <w:rPr>
          <w:rFonts w:ascii="宋体" w:hAnsi="宋体"/>
          <w:sz w:val="24"/>
        </w:rPr>
      </w:pPr>
      <w:r>
        <w:rPr>
          <w:rFonts w:hint="eastAsia" w:ascii="宋体" w:hAnsi="宋体"/>
          <w:sz w:val="24"/>
        </w:rPr>
        <w:t>三、支出总表</w:t>
      </w:r>
      <w:r>
        <w:rPr>
          <w:sz w:val="24"/>
        </w:rPr>
        <w:t>…………………………………………………………………</w:t>
      </w:r>
      <w:r>
        <w:rPr>
          <w:rFonts w:hint="eastAsia"/>
          <w:sz w:val="24"/>
        </w:rPr>
        <w:t>15</w:t>
      </w:r>
    </w:p>
    <w:p>
      <w:pPr>
        <w:pStyle w:val="6"/>
        <w:adjustRightInd w:val="0"/>
        <w:snapToGrid w:val="0"/>
        <w:spacing w:line="440" w:lineRule="exact"/>
        <w:jc w:val="left"/>
        <w:rPr>
          <w:rFonts w:ascii="宋体" w:hAnsi="宋体"/>
          <w:sz w:val="24"/>
        </w:rPr>
      </w:pPr>
      <w:r>
        <w:rPr>
          <w:rFonts w:hint="eastAsia" w:ascii="宋体" w:hAnsi="宋体"/>
          <w:sz w:val="24"/>
        </w:rPr>
        <w:t>四、财政拨款收支预算总表</w:t>
      </w:r>
      <w:r>
        <w:rPr>
          <w:sz w:val="24"/>
        </w:rPr>
        <w:t>………………………………………………</w:t>
      </w:r>
      <w:r>
        <w:rPr>
          <w:rFonts w:hint="eastAsia"/>
          <w:sz w:val="24"/>
        </w:rPr>
        <w:t>16</w:t>
      </w:r>
    </w:p>
    <w:p>
      <w:pPr>
        <w:pStyle w:val="6"/>
        <w:adjustRightInd w:val="0"/>
        <w:snapToGrid w:val="0"/>
        <w:spacing w:line="440" w:lineRule="exact"/>
        <w:jc w:val="left"/>
        <w:rPr>
          <w:rFonts w:ascii="宋体" w:hAnsi="宋体"/>
          <w:sz w:val="24"/>
        </w:rPr>
      </w:pPr>
      <w:r>
        <w:rPr>
          <w:rFonts w:hint="eastAsia" w:ascii="宋体" w:hAnsi="宋体"/>
          <w:sz w:val="24"/>
        </w:rPr>
        <w:t>五、财政拨款支出预算总表</w:t>
      </w:r>
      <w:r>
        <w:rPr>
          <w:sz w:val="24"/>
        </w:rPr>
        <w:t>…………………………………………………</w:t>
      </w:r>
      <w:r>
        <w:rPr>
          <w:rFonts w:hint="eastAsia"/>
          <w:sz w:val="24"/>
        </w:rPr>
        <w:t>17</w:t>
      </w:r>
    </w:p>
    <w:p>
      <w:pPr>
        <w:pStyle w:val="6"/>
        <w:adjustRightInd w:val="0"/>
        <w:snapToGrid w:val="0"/>
        <w:spacing w:line="440" w:lineRule="exact"/>
        <w:jc w:val="left"/>
        <w:rPr>
          <w:rFonts w:ascii="宋体" w:hAnsi="宋体"/>
          <w:sz w:val="24"/>
        </w:rPr>
      </w:pPr>
      <w:r>
        <w:rPr>
          <w:rFonts w:hint="eastAsia" w:ascii="宋体" w:hAnsi="宋体"/>
          <w:sz w:val="24"/>
        </w:rPr>
        <w:t>六、一般公共预算支出预算表</w:t>
      </w:r>
      <w:r>
        <w:rPr>
          <w:sz w:val="24"/>
        </w:rPr>
        <w:t>………………………………………</w:t>
      </w:r>
      <w:r>
        <w:rPr>
          <w:rFonts w:hint="eastAsia"/>
          <w:sz w:val="24"/>
        </w:rPr>
        <w:t>18</w:t>
      </w:r>
    </w:p>
    <w:p>
      <w:pPr>
        <w:pStyle w:val="6"/>
        <w:adjustRightInd w:val="0"/>
        <w:snapToGrid w:val="0"/>
        <w:spacing w:line="440" w:lineRule="exact"/>
        <w:jc w:val="left"/>
        <w:rPr>
          <w:rFonts w:ascii="宋体" w:hAnsi="宋体"/>
          <w:sz w:val="24"/>
        </w:rPr>
      </w:pPr>
      <w:r>
        <w:rPr>
          <w:rFonts w:hint="eastAsia" w:ascii="宋体" w:hAnsi="宋体"/>
          <w:sz w:val="24"/>
        </w:rPr>
        <w:t>七、一般公共预算基本支出预算表</w:t>
      </w:r>
      <w:r>
        <w:rPr>
          <w:sz w:val="24"/>
        </w:rPr>
        <w:t>…………………………………</w:t>
      </w:r>
      <w:r>
        <w:rPr>
          <w:rFonts w:hint="eastAsia"/>
          <w:sz w:val="24"/>
        </w:rPr>
        <w:t>19</w:t>
      </w:r>
    </w:p>
    <w:p>
      <w:pPr>
        <w:pStyle w:val="6"/>
        <w:adjustRightInd w:val="0"/>
        <w:snapToGrid w:val="0"/>
        <w:spacing w:line="440" w:lineRule="exact"/>
        <w:jc w:val="left"/>
        <w:rPr>
          <w:rFonts w:ascii="宋体" w:hAnsi="宋体"/>
          <w:sz w:val="24"/>
        </w:rPr>
      </w:pPr>
      <w:r>
        <w:rPr>
          <w:rFonts w:hint="eastAsia" w:ascii="宋体" w:hAnsi="宋体"/>
          <w:sz w:val="24"/>
        </w:rPr>
        <w:t>八、一般公共预算项目支出预算表</w:t>
      </w:r>
      <w:r>
        <w:rPr>
          <w:sz w:val="24"/>
        </w:rPr>
        <w:t>……………………………..…</w:t>
      </w:r>
      <w:r>
        <w:rPr>
          <w:rFonts w:hint="eastAsia"/>
          <w:sz w:val="24"/>
        </w:rPr>
        <w:t>20</w:t>
      </w:r>
    </w:p>
    <w:p>
      <w:pPr>
        <w:pStyle w:val="6"/>
        <w:adjustRightInd w:val="0"/>
        <w:snapToGrid w:val="0"/>
        <w:spacing w:line="440" w:lineRule="exact"/>
        <w:jc w:val="left"/>
        <w:rPr>
          <w:rFonts w:ascii="宋体" w:hAnsi="宋体"/>
          <w:sz w:val="24"/>
        </w:rPr>
      </w:pPr>
      <w:r>
        <w:rPr>
          <w:rFonts w:hint="eastAsia" w:ascii="宋体" w:hAnsi="宋体"/>
          <w:sz w:val="24"/>
        </w:rPr>
        <w:t>九、一般公共预算“三公”经费支出预算表</w:t>
      </w:r>
      <w:r>
        <w:rPr>
          <w:sz w:val="24"/>
        </w:rPr>
        <w:t>……………………………..…2</w:t>
      </w:r>
      <w:r>
        <w:rPr>
          <w:rFonts w:hint="eastAsia"/>
          <w:sz w:val="24"/>
        </w:rPr>
        <w:t>1</w:t>
      </w:r>
    </w:p>
    <w:p>
      <w:pPr>
        <w:pStyle w:val="6"/>
        <w:adjustRightInd w:val="0"/>
        <w:snapToGrid w:val="0"/>
        <w:spacing w:line="440" w:lineRule="exact"/>
        <w:jc w:val="left"/>
        <w:rPr>
          <w:rFonts w:ascii="宋体" w:hAnsi="宋体"/>
          <w:sz w:val="24"/>
        </w:rPr>
      </w:pPr>
      <w:r>
        <w:rPr>
          <w:rFonts w:hint="eastAsia" w:ascii="宋体" w:hAnsi="宋体"/>
          <w:sz w:val="24"/>
        </w:rPr>
        <w:t>十、政府性基金预算支出预算表</w:t>
      </w:r>
      <w:r>
        <w:rPr>
          <w:sz w:val="24"/>
        </w:rPr>
        <w:t>……………..………</w:t>
      </w:r>
      <w:r>
        <w:rPr>
          <w:rFonts w:hint="eastAsia"/>
          <w:sz w:val="24"/>
        </w:rPr>
        <w:t xml:space="preserve">  22</w:t>
      </w:r>
    </w:p>
    <w:p>
      <w:pPr>
        <w:pStyle w:val="6"/>
        <w:adjustRightInd w:val="0"/>
        <w:snapToGrid w:val="0"/>
        <w:spacing w:line="440" w:lineRule="exact"/>
        <w:jc w:val="left"/>
        <w:rPr>
          <w:rFonts w:ascii="宋体" w:hAnsi="宋体"/>
          <w:sz w:val="24"/>
        </w:rPr>
      </w:pPr>
      <w:r>
        <w:rPr>
          <w:rFonts w:hint="eastAsia" w:ascii="宋体" w:hAnsi="宋体"/>
          <w:sz w:val="24"/>
        </w:rPr>
        <w:t>十一、政府性基金预算 “三公”经费支出预算表</w:t>
      </w:r>
      <w:r>
        <w:rPr>
          <w:sz w:val="24"/>
        </w:rPr>
        <w:t>……………………..……</w:t>
      </w:r>
      <w:r>
        <w:rPr>
          <w:rFonts w:hint="eastAsia"/>
          <w:sz w:val="24"/>
        </w:rPr>
        <w:t>23</w:t>
      </w:r>
    </w:p>
    <w:p>
      <w:pPr>
        <w:pStyle w:val="6"/>
        <w:adjustRightInd w:val="0"/>
        <w:snapToGrid w:val="0"/>
        <w:spacing w:line="440" w:lineRule="exact"/>
        <w:jc w:val="left"/>
        <w:rPr>
          <w:rFonts w:ascii="宋体" w:hAnsi="宋体"/>
          <w:sz w:val="24"/>
        </w:rPr>
      </w:pPr>
      <w:r>
        <w:rPr>
          <w:rFonts w:hint="eastAsia" w:ascii="宋体" w:hAnsi="宋体"/>
          <w:sz w:val="24"/>
        </w:rPr>
        <w:t>十二、国有资本经营预算支出预算表</w:t>
      </w:r>
      <w:r>
        <w:rPr>
          <w:sz w:val="24"/>
        </w:rPr>
        <w:t>………………..…</w:t>
      </w:r>
      <w:r>
        <w:rPr>
          <w:rFonts w:hint="eastAsia"/>
          <w:sz w:val="24"/>
        </w:rPr>
        <w:t>24</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攀枝花市仁和区总发乡中心学校</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关于2021年部门预算编制的说明</w:t>
      </w:r>
    </w:p>
    <w:p>
      <w:pPr>
        <w:ind w:firstLine="640" w:firstLineChars="200"/>
        <w:jc w:val="left"/>
        <w:rPr>
          <w:rFonts w:hint="eastAsia" w:ascii="仿宋_GB2312" w:hAnsi="宋体" w:eastAsia="仿宋_GB2312"/>
          <w:b/>
          <w:sz w:val="44"/>
          <w:szCs w:val="44"/>
        </w:rPr>
      </w:pPr>
      <w:r>
        <w:rPr>
          <w:rFonts w:hint="eastAsia" w:ascii="仿宋_GB2312" w:eastAsia="仿宋_GB2312"/>
          <w:bCs/>
          <w:sz w:val="32"/>
          <w:szCs w:val="32"/>
        </w:rPr>
        <w:t>2021年部门预算经区第十二届人民代表大会第八次会议审议通过，按照《预算法》要求，现将我单位2021年部门预算说明如下:</w:t>
      </w:r>
    </w:p>
    <w:p>
      <w:pPr>
        <w:spacing w:line="580" w:lineRule="exact"/>
        <w:ind w:firstLine="640" w:firstLineChars="200"/>
        <w:rPr>
          <w:rFonts w:hint="eastAsia" w:ascii="黑体" w:eastAsia="黑体"/>
          <w:sz w:val="32"/>
          <w:szCs w:val="32"/>
        </w:rPr>
      </w:pPr>
      <w:r>
        <w:rPr>
          <w:rFonts w:hint="eastAsia" w:ascii="黑体" w:eastAsia="黑体"/>
          <w:sz w:val="32"/>
          <w:szCs w:val="32"/>
        </w:rPr>
        <w:t>一、基本职能及主要工作</w:t>
      </w:r>
    </w:p>
    <w:p>
      <w:pPr>
        <w:ind w:firstLine="640" w:firstLineChars="200"/>
        <w:rPr>
          <w:rFonts w:hint="eastAsia" w:ascii="黑体" w:eastAsia="黑体"/>
          <w:sz w:val="32"/>
          <w:szCs w:val="32"/>
        </w:rPr>
      </w:pPr>
      <w:r>
        <w:rPr>
          <w:rFonts w:hint="eastAsia" w:ascii="黑体" w:eastAsia="黑体"/>
          <w:sz w:val="32"/>
          <w:szCs w:val="32"/>
        </w:rPr>
        <w:t>（一）、职能简介：</w:t>
      </w:r>
    </w:p>
    <w:p>
      <w:pPr>
        <w:ind w:firstLine="640" w:firstLineChars="200"/>
        <w:rPr>
          <w:rFonts w:ascii="仿宋_GB2312" w:eastAsia="仿宋_GB2312"/>
          <w:sz w:val="32"/>
          <w:szCs w:val="32"/>
        </w:rPr>
      </w:pPr>
      <w:r>
        <w:rPr>
          <w:rFonts w:hint="eastAsia" w:ascii="仿宋_GB2312" w:eastAsia="仿宋_GB2312" w:cs="仿宋_GB2312"/>
          <w:sz w:val="32"/>
          <w:szCs w:val="32"/>
        </w:rPr>
        <w:t>全面贯彻国家教育方针，培养学生的创新精神与实践能力，使之成为社会主义事业的建设者和接班人。我校是全日制寄宿制农村小学，主要职责是在仁和区教育和体育局的领导下，</w:t>
      </w:r>
      <w:r>
        <w:rPr>
          <w:rFonts w:hint="eastAsia" w:ascii="仿宋_GB2312" w:hAnsi="宋体" w:eastAsia="仿宋_GB2312" w:cs="仿宋_GB2312"/>
          <w:kern w:val="0"/>
          <w:sz w:val="32"/>
          <w:szCs w:val="32"/>
        </w:rPr>
        <w:t>实施小学义务教育，促进基础教育发展。小学学历管理（相关社会服务）。</w:t>
      </w:r>
    </w:p>
    <w:p>
      <w:pPr>
        <w:ind w:firstLine="640" w:firstLineChars="200"/>
        <w:rPr>
          <w:rFonts w:ascii="仿宋_GB2312" w:eastAsia="仿宋_GB2312"/>
          <w:sz w:val="32"/>
          <w:szCs w:val="32"/>
        </w:rPr>
      </w:pPr>
      <w:r>
        <w:rPr>
          <w:rFonts w:hint="eastAsia" w:ascii="仿宋_GB2312" w:eastAsia="仿宋_GB2312" w:cs="仿宋_GB2312"/>
          <w:sz w:val="32"/>
          <w:szCs w:val="32"/>
        </w:rPr>
        <w:t>学校为公益一类、全额拨款事业单位。</w:t>
      </w:r>
      <w:r>
        <w:rPr>
          <w:rFonts w:hint="eastAsia" w:ascii="仿宋_GB2312" w:hAnsi="宋体" w:eastAsia="仿宋_GB2312" w:cs="仿宋_GB2312"/>
          <w:kern w:val="0"/>
          <w:sz w:val="32"/>
          <w:szCs w:val="32"/>
        </w:rPr>
        <w:t>内设机构</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个，名称分别是：教导处、德育处、总务处。</w:t>
      </w:r>
    </w:p>
    <w:p>
      <w:pPr>
        <w:pStyle w:val="2"/>
        <w:adjustRightInd w:val="0"/>
        <w:snapToGrid w:val="0"/>
        <w:spacing w:line="580" w:lineRule="exact"/>
        <w:ind w:firstLine="672" w:firstLineChars="210"/>
        <w:rPr>
          <w:rFonts w:hint="eastAsia"/>
          <w:sz w:val="32"/>
          <w:szCs w:val="32"/>
        </w:rPr>
      </w:pPr>
      <w:r>
        <w:rPr>
          <w:rFonts w:hint="eastAsia"/>
          <w:sz w:val="32"/>
          <w:szCs w:val="32"/>
        </w:rPr>
        <w:t>（二）、2021年重点工作任务：</w:t>
      </w:r>
    </w:p>
    <w:p>
      <w:pPr>
        <w:pStyle w:val="7"/>
        <w:spacing w:before="0" w:beforeAutospacing="0" w:after="0" w:afterAutospacing="0" w:line="440" w:lineRule="atLeast"/>
        <w:ind w:firstLine="636" w:firstLineChars="19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1、以人为本，德育为先，均衡发展，深化行为规范教育。</w:t>
      </w:r>
    </w:p>
    <w:p>
      <w:pPr>
        <w:pStyle w:val="7"/>
        <w:spacing w:before="0" w:beforeAutospacing="0" w:after="0" w:afterAutospacing="0" w:line="440" w:lineRule="atLeast"/>
        <w:ind w:firstLine="636" w:firstLineChars="19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2、以科研为先导，加强师资队伍建设，全力建设学习型、创新型、研究型师资队伍。</w:t>
      </w:r>
    </w:p>
    <w:p>
      <w:pPr>
        <w:pStyle w:val="7"/>
        <w:spacing w:before="0" w:beforeAutospacing="0" w:after="0" w:afterAutospacing="0" w:line="440" w:lineRule="atLeast"/>
        <w:ind w:firstLine="636" w:firstLineChars="199"/>
        <w:rPr>
          <w:rFonts w:hint="eastAsia" w:ascii="仿宋_GB2312" w:eastAsia="仿宋_GB2312"/>
          <w:sz w:val="32"/>
          <w:szCs w:val="32"/>
        </w:rPr>
      </w:pPr>
      <w:r>
        <w:rPr>
          <w:rFonts w:hint="eastAsia" w:ascii="仿宋_GB2312" w:hAnsi="Times New Roman" w:eastAsia="仿宋_GB2312" w:cs="Times New Roman"/>
          <w:kern w:val="2"/>
          <w:sz w:val="32"/>
          <w:szCs w:val="32"/>
        </w:rPr>
        <w:t>3、</w:t>
      </w:r>
      <w:r>
        <w:rPr>
          <w:rFonts w:hint="eastAsia" w:ascii="仿宋_GB2312" w:eastAsia="仿宋_GB2312"/>
          <w:sz w:val="32"/>
          <w:szCs w:val="32"/>
        </w:rPr>
        <w:t>狠抓学校安全稳定工作，确保全年无重大责任事故发生。</w:t>
      </w:r>
    </w:p>
    <w:p>
      <w:pPr>
        <w:pStyle w:val="7"/>
        <w:spacing w:before="0" w:beforeAutospacing="0" w:after="0" w:afterAutospacing="0" w:line="440" w:lineRule="atLeast"/>
        <w:ind w:firstLine="636" w:firstLineChars="19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4、积极推进新课程改革，为课程改革的全面实施打下坚实的基础。</w:t>
      </w:r>
    </w:p>
    <w:p>
      <w:pPr>
        <w:pStyle w:val="7"/>
        <w:spacing w:before="0" w:beforeAutospacing="0" w:after="0" w:afterAutospacing="0" w:line="440" w:lineRule="atLeast"/>
        <w:ind w:firstLine="636" w:firstLineChars="199"/>
        <w:rPr>
          <w:rFonts w:hint="eastAsia" w:ascii="仿宋_GB2312" w:eastAsia="仿宋_GB2312"/>
          <w:sz w:val="32"/>
          <w:szCs w:val="32"/>
        </w:rPr>
      </w:pPr>
      <w:r>
        <w:rPr>
          <w:rFonts w:hint="eastAsia" w:ascii="仿宋_GB2312" w:hAnsi="Times New Roman" w:eastAsia="仿宋_GB2312" w:cs="Times New Roman"/>
          <w:kern w:val="2"/>
          <w:sz w:val="32"/>
          <w:szCs w:val="32"/>
        </w:rPr>
        <w:t>5、</w:t>
      </w:r>
      <w:r>
        <w:rPr>
          <w:rFonts w:hint="eastAsia" w:ascii="仿宋_GB2312" w:eastAsia="仿宋_GB2312"/>
          <w:sz w:val="32"/>
          <w:szCs w:val="32"/>
        </w:rPr>
        <w:t>继续保持辖区内适龄儿童入学率100%，辍学率为0，毕业率达100%</w:t>
      </w:r>
    </w:p>
    <w:p>
      <w:pPr>
        <w:pStyle w:val="7"/>
        <w:spacing w:before="0" w:beforeAutospacing="0" w:after="0" w:afterAutospacing="0" w:line="440" w:lineRule="atLeast"/>
        <w:ind w:firstLine="636" w:firstLineChars="19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6、完善教学设施，优化后勤管理。</w:t>
      </w:r>
    </w:p>
    <w:p>
      <w:pPr>
        <w:pStyle w:val="7"/>
        <w:spacing w:before="0" w:beforeAutospacing="0" w:after="0" w:afterAutospacing="0" w:line="440" w:lineRule="atLeast"/>
        <w:ind w:firstLine="636" w:firstLineChars="199"/>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7、加强学校安全管理，提高学校安全管理水平。</w:t>
      </w:r>
    </w:p>
    <w:p>
      <w:pPr>
        <w:pStyle w:val="7"/>
        <w:spacing w:before="0" w:beforeAutospacing="0" w:after="0" w:afterAutospacing="0"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8、加强住校学生管理，营造温馨的住校生活氛围，创办有特色的寄宿制农村小学。</w:t>
      </w:r>
    </w:p>
    <w:p>
      <w:pPr>
        <w:pStyle w:val="7"/>
        <w:spacing w:before="0" w:beforeAutospacing="0" w:after="0" w:afterAutospacing="0"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9、加强对“留守儿童”的教育与管理，积极推进农村“留守儿童”关爱工程；进一步做好和完善岗位设置以及目标绩效奖发放方案。</w:t>
      </w:r>
    </w:p>
    <w:p>
      <w:pPr>
        <w:spacing w:line="580" w:lineRule="exact"/>
        <w:ind w:firstLine="640" w:firstLineChars="200"/>
        <w:rPr>
          <w:rFonts w:hint="eastAsia" w:ascii="黑体" w:eastAsia="黑体"/>
          <w:sz w:val="32"/>
          <w:szCs w:val="32"/>
        </w:rPr>
      </w:pPr>
      <w:r>
        <w:rPr>
          <w:rFonts w:hint="eastAsia" w:ascii="黑体" w:eastAsia="黑体"/>
          <w:sz w:val="32"/>
          <w:szCs w:val="32"/>
        </w:rPr>
        <w:t>二、基本情况</w:t>
      </w:r>
    </w:p>
    <w:p>
      <w:pPr>
        <w:ind w:firstLine="640" w:firstLineChars="200"/>
        <w:rPr>
          <w:rFonts w:ascii="仿宋_GB2312" w:eastAsia="仿宋_GB2312"/>
          <w:sz w:val="32"/>
          <w:szCs w:val="32"/>
        </w:rPr>
      </w:pPr>
      <w:r>
        <w:rPr>
          <w:rFonts w:hint="eastAsia" w:ascii="仿宋_GB2312" w:eastAsia="仿宋_GB2312" w:cs="仿宋_GB2312"/>
          <w:sz w:val="32"/>
          <w:szCs w:val="32"/>
        </w:rPr>
        <w:t>根据仁和区人力资源和社会保障局相关文件精神，</w:t>
      </w:r>
      <w:r>
        <w:rPr>
          <w:rFonts w:hint="eastAsia" w:ascii="仿宋_GB2312" w:eastAsia="仿宋_GB2312"/>
          <w:sz w:val="32"/>
          <w:szCs w:val="32"/>
        </w:rPr>
        <w:t>攀枝花市仁和区总发乡中心学校教职工编制数37名，其中：</w:t>
      </w:r>
      <w:r>
        <w:rPr>
          <w:rFonts w:hint="eastAsia" w:ascii="仿宋_GB2312" w:eastAsia="仿宋_GB2312" w:cs="仿宋_GB2312"/>
          <w:sz w:val="32"/>
          <w:szCs w:val="32"/>
        </w:rPr>
        <w:t>专业技术岗位35个，工勤技能岗位2个。</w:t>
      </w:r>
      <w:r>
        <w:rPr>
          <w:rFonts w:hint="eastAsia" w:ascii="仿宋_GB2312" w:eastAsia="仿宋_GB2312"/>
          <w:sz w:val="32"/>
          <w:szCs w:val="32"/>
        </w:rPr>
        <w:t>在职人员总数35人，退休人员总数34人，合计69人。</w:t>
      </w:r>
    </w:p>
    <w:p>
      <w:pPr>
        <w:spacing w:line="580" w:lineRule="exact"/>
        <w:ind w:firstLine="640" w:firstLineChars="200"/>
        <w:rPr>
          <w:rFonts w:hint="eastAsia" w:ascii="黑体" w:eastAsia="黑体"/>
          <w:sz w:val="32"/>
          <w:szCs w:val="32"/>
        </w:rPr>
      </w:pPr>
      <w:r>
        <w:rPr>
          <w:rFonts w:hint="eastAsia" w:ascii="黑体" w:eastAsia="黑体"/>
          <w:sz w:val="32"/>
          <w:szCs w:val="32"/>
        </w:rPr>
        <w:t>三、收支预算总体情况</w:t>
      </w:r>
    </w:p>
    <w:p>
      <w:pPr>
        <w:spacing w:line="560" w:lineRule="exact"/>
        <w:ind w:firstLine="640" w:firstLineChars="200"/>
        <w:rPr>
          <w:rFonts w:hint="eastAsia" w:eastAsia="仿宋_GB2312"/>
          <w:sz w:val="32"/>
          <w:szCs w:val="32"/>
        </w:rPr>
      </w:pPr>
      <w:r>
        <w:rPr>
          <w:rFonts w:eastAsia="仿宋_GB2312"/>
          <w:sz w:val="32"/>
          <w:szCs w:val="32"/>
        </w:rPr>
        <w:t>按照综合预算的原则，</w:t>
      </w:r>
      <w:r>
        <w:rPr>
          <w:rFonts w:hint="eastAsia" w:eastAsia="仿宋_GB2312"/>
          <w:sz w:val="32"/>
          <w:szCs w:val="32"/>
        </w:rPr>
        <w:t>攀枝花市仁和区总发乡中心学校</w:t>
      </w:r>
      <w:r>
        <w:rPr>
          <w:rFonts w:eastAsia="仿宋_GB2312"/>
          <w:sz w:val="32"/>
          <w:szCs w:val="32"/>
        </w:rPr>
        <w:t>所有收入和支出均纳入部门预算管理。</w:t>
      </w:r>
      <w:r>
        <w:rPr>
          <w:rFonts w:hint="eastAsia" w:ascii="仿宋_GB2312" w:eastAsia="仿宋_GB2312"/>
          <w:sz w:val="32"/>
          <w:szCs w:val="32"/>
        </w:rPr>
        <w:t>2021年</w:t>
      </w:r>
      <w:r>
        <w:rPr>
          <w:rFonts w:hint="eastAsia" w:eastAsia="仿宋_GB2312"/>
          <w:sz w:val="32"/>
          <w:szCs w:val="32"/>
        </w:rPr>
        <w:t>攀枝花市仁和区</w:t>
      </w:r>
      <w:r>
        <w:rPr>
          <w:rFonts w:hint="eastAsia" w:ascii="仿宋_GB2312" w:eastAsia="仿宋_GB2312"/>
          <w:sz w:val="32"/>
          <w:szCs w:val="32"/>
        </w:rPr>
        <w:t>总发乡中心学校收入预算总额为608.9万元，其中：</w:t>
      </w:r>
      <w:r>
        <w:rPr>
          <w:rFonts w:eastAsia="仿宋_GB2312"/>
          <w:kern w:val="0"/>
          <w:sz w:val="32"/>
          <w:szCs w:val="32"/>
        </w:rPr>
        <w:t>一般公共预算拨款收入</w:t>
      </w:r>
      <w:r>
        <w:rPr>
          <w:rFonts w:hint="eastAsia" w:ascii="仿宋_GB2312" w:eastAsia="仿宋_GB2312"/>
          <w:sz w:val="32"/>
          <w:szCs w:val="32"/>
        </w:rPr>
        <w:t>599.84</w:t>
      </w:r>
      <w:r>
        <w:rPr>
          <w:rFonts w:eastAsia="仿宋_GB2312"/>
          <w:sz w:val="32"/>
          <w:szCs w:val="32"/>
        </w:rPr>
        <w:t>万元</w:t>
      </w:r>
      <w:r>
        <w:rPr>
          <w:rFonts w:eastAsia="仿宋_GB2312"/>
          <w:kern w:val="0"/>
          <w:sz w:val="32"/>
          <w:szCs w:val="32"/>
        </w:rPr>
        <w:t>、政府性基金预算拨款收入</w:t>
      </w:r>
      <w:r>
        <w:rPr>
          <w:rFonts w:hint="eastAsia" w:eastAsia="仿宋_GB2312"/>
          <w:sz w:val="32"/>
          <w:szCs w:val="32"/>
        </w:rPr>
        <w:t>0</w:t>
      </w:r>
      <w:r>
        <w:rPr>
          <w:rFonts w:eastAsia="仿宋_GB2312"/>
          <w:sz w:val="32"/>
          <w:szCs w:val="32"/>
        </w:rPr>
        <w:t>万元</w:t>
      </w:r>
      <w:r>
        <w:rPr>
          <w:rFonts w:eastAsia="仿宋_GB2312"/>
          <w:kern w:val="0"/>
          <w:sz w:val="32"/>
          <w:szCs w:val="32"/>
        </w:rPr>
        <w:t>、国有资本经营预算拨款收入</w:t>
      </w:r>
      <w:r>
        <w:rPr>
          <w:rFonts w:hint="eastAsia" w:eastAsia="仿宋_GB2312"/>
          <w:sz w:val="32"/>
          <w:szCs w:val="32"/>
        </w:rPr>
        <w:t>0</w:t>
      </w:r>
      <w:r>
        <w:rPr>
          <w:rFonts w:eastAsia="仿宋_GB2312"/>
          <w:sz w:val="32"/>
          <w:szCs w:val="32"/>
        </w:rPr>
        <w:t>万元</w:t>
      </w:r>
      <w:r>
        <w:rPr>
          <w:rFonts w:eastAsia="仿宋_GB2312"/>
          <w:kern w:val="0"/>
          <w:sz w:val="32"/>
          <w:szCs w:val="32"/>
        </w:rPr>
        <w:t>、</w:t>
      </w:r>
      <w:r>
        <w:rPr>
          <w:rFonts w:hint="eastAsia" w:eastAsia="仿宋_GB2312"/>
          <w:kern w:val="0"/>
          <w:sz w:val="32"/>
          <w:szCs w:val="32"/>
        </w:rPr>
        <w:t>上年结转</w:t>
      </w:r>
      <w:r>
        <w:rPr>
          <w:rFonts w:eastAsia="仿宋_GB2312"/>
          <w:kern w:val="0"/>
          <w:sz w:val="32"/>
          <w:szCs w:val="32"/>
        </w:rPr>
        <w:t>收入</w:t>
      </w:r>
      <w:r>
        <w:rPr>
          <w:rFonts w:hint="eastAsia" w:eastAsia="仿宋_GB2312"/>
          <w:sz w:val="32"/>
          <w:szCs w:val="32"/>
        </w:rPr>
        <w:t>9.06</w:t>
      </w:r>
      <w:r>
        <w:rPr>
          <w:rFonts w:eastAsia="仿宋_GB2312"/>
          <w:sz w:val="32"/>
          <w:szCs w:val="32"/>
        </w:rPr>
        <w:t>万元</w:t>
      </w:r>
      <w:r>
        <w:rPr>
          <w:rFonts w:eastAsia="仿宋_GB2312"/>
          <w:kern w:val="0"/>
          <w:sz w:val="32"/>
          <w:szCs w:val="32"/>
        </w:rPr>
        <w:t>、事业收入</w:t>
      </w:r>
      <w:r>
        <w:rPr>
          <w:rFonts w:hint="eastAsia" w:eastAsia="仿宋_GB2312"/>
          <w:sz w:val="32"/>
          <w:szCs w:val="32"/>
        </w:rPr>
        <w:t>0</w:t>
      </w:r>
      <w:r>
        <w:rPr>
          <w:rFonts w:eastAsia="仿宋_GB2312"/>
          <w:sz w:val="32"/>
          <w:szCs w:val="32"/>
        </w:rPr>
        <w:t>万元</w:t>
      </w:r>
      <w:r>
        <w:rPr>
          <w:rFonts w:eastAsia="仿宋_GB2312"/>
          <w:kern w:val="0"/>
          <w:sz w:val="32"/>
          <w:szCs w:val="32"/>
        </w:rPr>
        <w:t>、事业单位经营收入</w:t>
      </w:r>
      <w:r>
        <w:rPr>
          <w:rFonts w:hint="eastAsia" w:eastAsia="仿宋_GB2312"/>
          <w:sz w:val="32"/>
          <w:szCs w:val="32"/>
        </w:rPr>
        <w:t>0</w:t>
      </w:r>
      <w:r>
        <w:rPr>
          <w:rFonts w:eastAsia="仿宋_GB2312"/>
          <w:sz w:val="32"/>
          <w:szCs w:val="32"/>
        </w:rPr>
        <w:t>万元</w:t>
      </w:r>
      <w:r>
        <w:rPr>
          <w:rFonts w:eastAsia="仿宋_GB2312"/>
          <w:kern w:val="0"/>
          <w:sz w:val="32"/>
          <w:szCs w:val="32"/>
        </w:rPr>
        <w:t>；</w:t>
      </w:r>
      <w:r>
        <w:rPr>
          <w:rFonts w:hint="eastAsia" w:ascii="仿宋_GB2312" w:eastAsia="仿宋_GB2312"/>
          <w:sz w:val="32"/>
          <w:szCs w:val="32"/>
        </w:rPr>
        <w:t>相应安排支出预算608.9万元，其中：</w:t>
      </w:r>
      <w:r>
        <w:rPr>
          <w:rFonts w:eastAsia="仿宋_GB2312"/>
          <w:sz w:val="32"/>
          <w:szCs w:val="32"/>
        </w:rPr>
        <w:t>工资福利支出</w:t>
      </w:r>
      <w:r>
        <w:rPr>
          <w:rFonts w:hint="eastAsia" w:eastAsia="仿宋_GB2312"/>
          <w:sz w:val="32"/>
          <w:szCs w:val="32"/>
        </w:rPr>
        <w:t>520.38</w:t>
      </w:r>
      <w:r>
        <w:rPr>
          <w:rFonts w:eastAsia="仿宋_GB2312"/>
          <w:sz w:val="32"/>
          <w:szCs w:val="32"/>
        </w:rPr>
        <w:t>万元，日常公用支出</w:t>
      </w:r>
      <w:r>
        <w:rPr>
          <w:rFonts w:hint="eastAsia" w:eastAsia="仿宋_GB2312"/>
          <w:sz w:val="32"/>
          <w:szCs w:val="32"/>
        </w:rPr>
        <w:t>15.4</w:t>
      </w:r>
      <w:r>
        <w:rPr>
          <w:rFonts w:eastAsia="仿宋_GB2312"/>
          <w:sz w:val="32"/>
          <w:szCs w:val="32"/>
        </w:rPr>
        <w:t>万元，对个人和家庭的补助支出</w:t>
      </w:r>
      <w:r>
        <w:rPr>
          <w:rFonts w:hint="eastAsia" w:eastAsia="仿宋_GB2312"/>
          <w:sz w:val="32"/>
          <w:szCs w:val="32"/>
        </w:rPr>
        <w:t>25.85</w:t>
      </w:r>
      <w:r>
        <w:rPr>
          <w:rFonts w:eastAsia="仿宋_GB2312"/>
          <w:sz w:val="32"/>
          <w:szCs w:val="32"/>
        </w:rPr>
        <w:t>万元，项目支出</w:t>
      </w:r>
      <w:r>
        <w:rPr>
          <w:rFonts w:hint="eastAsia" w:eastAsia="仿宋_GB2312"/>
          <w:sz w:val="32"/>
          <w:szCs w:val="32"/>
        </w:rPr>
        <w:t>47.27</w:t>
      </w:r>
      <w:r>
        <w:rPr>
          <w:rFonts w:eastAsia="仿宋_GB2312"/>
          <w:sz w:val="32"/>
          <w:szCs w:val="32"/>
        </w:rPr>
        <w:t>万元。</w:t>
      </w:r>
    </w:p>
    <w:p>
      <w:pPr>
        <w:spacing w:line="560" w:lineRule="exact"/>
        <w:ind w:firstLine="643" w:firstLineChars="200"/>
        <w:rPr>
          <w:rFonts w:hint="eastAsia" w:ascii="楷体_GB2312" w:eastAsia="楷体_GB2312"/>
          <w:b/>
          <w:kern w:val="0"/>
          <w:sz w:val="32"/>
          <w:szCs w:val="32"/>
        </w:rPr>
      </w:pPr>
      <w:r>
        <w:rPr>
          <w:rFonts w:hint="eastAsia" w:ascii="楷体_GB2312" w:eastAsia="楷体_GB2312"/>
          <w:b/>
          <w:kern w:val="0"/>
          <w:sz w:val="32"/>
          <w:szCs w:val="32"/>
        </w:rPr>
        <w:t>（一）收入预算情况</w:t>
      </w:r>
    </w:p>
    <w:p>
      <w:pPr>
        <w:spacing w:line="560" w:lineRule="exact"/>
        <w:ind w:firstLine="640" w:firstLineChars="200"/>
        <w:rPr>
          <w:rFonts w:hint="eastAsia" w:eastAsia="仿宋_GB2312"/>
          <w:kern w:val="0"/>
          <w:sz w:val="32"/>
          <w:szCs w:val="32"/>
        </w:rPr>
      </w:pPr>
      <w:r>
        <w:rPr>
          <w:rFonts w:hint="eastAsia" w:eastAsia="仿宋_GB2312"/>
          <w:sz w:val="32"/>
          <w:szCs w:val="32"/>
        </w:rPr>
        <w:t>攀枝花市仁和区总发乡中心学校</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年收入预算</w:t>
      </w:r>
      <w:r>
        <w:rPr>
          <w:rFonts w:hint="eastAsia" w:ascii="仿宋_GB2312" w:eastAsia="仿宋_GB2312"/>
          <w:sz w:val="32"/>
          <w:szCs w:val="32"/>
        </w:rPr>
        <w:t>608.9</w:t>
      </w:r>
      <w:r>
        <w:rPr>
          <w:rFonts w:eastAsia="仿宋_GB2312"/>
          <w:sz w:val="32"/>
          <w:szCs w:val="32"/>
        </w:rPr>
        <w:t>万元</w:t>
      </w:r>
      <w:r>
        <w:rPr>
          <w:rFonts w:eastAsia="仿宋_GB2312"/>
          <w:kern w:val="0"/>
          <w:sz w:val="32"/>
          <w:szCs w:val="32"/>
        </w:rPr>
        <w:t>，</w:t>
      </w:r>
      <w:r>
        <w:rPr>
          <w:rFonts w:eastAsia="仿宋_GB2312"/>
          <w:color w:val="FF0000"/>
          <w:sz w:val="32"/>
          <w:szCs w:val="32"/>
          <w:highlight w:val="yellow"/>
        </w:rPr>
        <w:t>比20</w:t>
      </w:r>
      <w:r>
        <w:rPr>
          <w:rFonts w:hint="eastAsia" w:eastAsia="仿宋_GB2312"/>
          <w:color w:val="FF0000"/>
          <w:sz w:val="32"/>
          <w:szCs w:val="32"/>
          <w:highlight w:val="yellow"/>
        </w:rPr>
        <w:t>20</w:t>
      </w:r>
      <w:r>
        <w:rPr>
          <w:rFonts w:eastAsia="仿宋_GB2312"/>
          <w:color w:val="FF0000"/>
          <w:sz w:val="32"/>
          <w:szCs w:val="32"/>
          <w:highlight w:val="yellow"/>
        </w:rPr>
        <w:t>年预算数</w:t>
      </w:r>
      <w:r>
        <w:rPr>
          <w:rFonts w:hint="eastAsia" w:eastAsia="仿宋_GB2312"/>
          <w:color w:val="FF0000"/>
          <w:sz w:val="32"/>
          <w:szCs w:val="32"/>
          <w:highlight w:val="yellow"/>
        </w:rPr>
        <w:t>增加70.14</w:t>
      </w:r>
      <w:r>
        <w:rPr>
          <w:rFonts w:eastAsia="仿宋_GB2312"/>
          <w:color w:val="FF0000"/>
          <w:sz w:val="32"/>
          <w:szCs w:val="32"/>
          <w:highlight w:val="yellow"/>
        </w:rPr>
        <w:t>万元，主要是</w:t>
      </w:r>
      <w:r>
        <w:rPr>
          <w:rFonts w:hint="eastAsia" w:eastAsia="仿宋_GB2312"/>
          <w:b/>
          <w:color w:val="FF0000"/>
          <w:sz w:val="32"/>
          <w:szCs w:val="32"/>
          <w:highlight w:val="yellow"/>
        </w:rPr>
        <w:t>新招考录用2人,根据组织安排总发中学调入3人，人员经费</w:t>
      </w:r>
      <w:r>
        <w:rPr>
          <w:rFonts w:hint="eastAsia" w:eastAsia="仿宋_GB2312"/>
          <w:color w:val="FF0000"/>
          <w:sz w:val="32"/>
          <w:szCs w:val="32"/>
          <w:highlight w:val="yellow"/>
        </w:rPr>
        <w:t>增加</w:t>
      </w:r>
      <w:r>
        <w:rPr>
          <w:rFonts w:eastAsia="仿宋_GB2312"/>
          <w:color w:val="FF0000"/>
          <w:kern w:val="0"/>
          <w:sz w:val="32"/>
          <w:szCs w:val="32"/>
        </w:rPr>
        <w:t>。</w:t>
      </w:r>
      <w:r>
        <w:rPr>
          <w:rFonts w:eastAsia="仿宋_GB2312"/>
          <w:kern w:val="0"/>
          <w:sz w:val="32"/>
          <w:szCs w:val="32"/>
        </w:rPr>
        <w:t>其中：</w:t>
      </w:r>
      <w:r>
        <w:rPr>
          <w:rFonts w:eastAsia="仿宋_GB2312"/>
          <w:sz w:val="32"/>
          <w:szCs w:val="32"/>
        </w:rPr>
        <w:t>本年</w:t>
      </w:r>
      <w:r>
        <w:rPr>
          <w:rFonts w:eastAsia="仿宋_GB2312"/>
          <w:kern w:val="0"/>
          <w:sz w:val="32"/>
          <w:szCs w:val="32"/>
        </w:rPr>
        <w:t>一般公共预算拨款收入</w:t>
      </w:r>
      <w:r>
        <w:rPr>
          <w:rFonts w:hint="eastAsia" w:ascii="仿宋_GB2312" w:eastAsia="仿宋_GB2312"/>
          <w:sz w:val="32"/>
          <w:szCs w:val="32"/>
        </w:rPr>
        <w:t>599.84</w:t>
      </w:r>
      <w:r>
        <w:rPr>
          <w:rFonts w:eastAsia="仿宋_GB2312"/>
          <w:sz w:val="32"/>
          <w:szCs w:val="32"/>
        </w:rPr>
        <w:t>万元</w:t>
      </w:r>
      <w:r>
        <w:rPr>
          <w:rFonts w:eastAsia="仿宋_GB2312"/>
          <w:kern w:val="0"/>
          <w:sz w:val="32"/>
          <w:szCs w:val="32"/>
        </w:rPr>
        <w:t>，占</w:t>
      </w:r>
      <w:r>
        <w:rPr>
          <w:rFonts w:hint="eastAsia" w:eastAsia="仿宋_GB2312"/>
          <w:sz w:val="32"/>
          <w:szCs w:val="32"/>
        </w:rPr>
        <w:t>98.5</w:t>
      </w:r>
      <w:r>
        <w:rPr>
          <w:rFonts w:eastAsia="仿宋_GB2312"/>
          <w:kern w:val="0"/>
          <w:sz w:val="32"/>
          <w:szCs w:val="32"/>
        </w:rPr>
        <w:t>%；政府性基金预算拨款收入</w:t>
      </w:r>
      <w:r>
        <w:rPr>
          <w:rFonts w:hint="eastAsia" w:eastAsia="仿宋_GB2312"/>
          <w:sz w:val="32"/>
          <w:szCs w:val="32"/>
        </w:rPr>
        <w:t>0</w:t>
      </w:r>
      <w:r>
        <w:rPr>
          <w:rFonts w:eastAsia="仿宋_GB2312"/>
          <w:sz w:val="32"/>
          <w:szCs w:val="32"/>
        </w:rPr>
        <w:t>万元</w:t>
      </w:r>
      <w:r>
        <w:rPr>
          <w:rFonts w:eastAsia="仿宋_GB2312"/>
          <w:kern w:val="0"/>
          <w:sz w:val="32"/>
          <w:szCs w:val="32"/>
        </w:rPr>
        <w:t>，占</w:t>
      </w:r>
      <w:r>
        <w:rPr>
          <w:rFonts w:hint="eastAsia" w:eastAsia="仿宋_GB2312"/>
          <w:sz w:val="32"/>
          <w:szCs w:val="32"/>
        </w:rPr>
        <w:t>0</w:t>
      </w:r>
      <w:r>
        <w:rPr>
          <w:rFonts w:eastAsia="仿宋_GB2312"/>
          <w:kern w:val="0"/>
          <w:sz w:val="32"/>
          <w:szCs w:val="32"/>
        </w:rPr>
        <w:t>%；事业收入</w:t>
      </w:r>
      <w:r>
        <w:rPr>
          <w:rFonts w:hint="eastAsia" w:eastAsia="仿宋_GB2312"/>
          <w:sz w:val="32"/>
          <w:szCs w:val="32"/>
        </w:rPr>
        <w:t>0</w:t>
      </w:r>
      <w:r>
        <w:rPr>
          <w:rFonts w:eastAsia="仿宋_GB2312"/>
          <w:sz w:val="32"/>
          <w:szCs w:val="32"/>
        </w:rPr>
        <w:t>万元</w:t>
      </w:r>
      <w:r>
        <w:rPr>
          <w:rFonts w:eastAsia="仿宋_GB2312"/>
          <w:kern w:val="0"/>
          <w:sz w:val="32"/>
          <w:szCs w:val="32"/>
        </w:rPr>
        <w:t>，占</w:t>
      </w:r>
      <w:r>
        <w:rPr>
          <w:rFonts w:hint="eastAsia" w:eastAsia="仿宋_GB2312"/>
          <w:sz w:val="32"/>
          <w:szCs w:val="32"/>
        </w:rPr>
        <w:t>0</w:t>
      </w:r>
      <w:r>
        <w:rPr>
          <w:rFonts w:eastAsia="仿宋_GB2312"/>
          <w:kern w:val="0"/>
          <w:sz w:val="32"/>
          <w:szCs w:val="32"/>
        </w:rPr>
        <w:t>%。</w:t>
      </w:r>
      <w:r>
        <w:rPr>
          <w:rFonts w:hint="eastAsia" w:eastAsia="仿宋_GB2312"/>
          <w:kern w:val="0"/>
          <w:sz w:val="32"/>
          <w:szCs w:val="32"/>
        </w:rPr>
        <w:t>上年结转</w:t>
      </w:r>
      <w:r>
        <w:rPr>
          <w:rFonts w:eastAsia="仿宋_GB2312"/>
          <w:kern w:val="0"/>
          <w:sz w:val="32"/>
          <w:szCs w:val="32"/>
        </w:rPr>
        <w:t>收入</w:t>
      </w:r>
      <w:r>
        <w:rPr>
          <w:rFonts w:hint="eastAsia" w:eastAsia="仿宋_GB2312"/>
          <w:sz w:val="32"/>
          <w:szCs w:val="32"/>
        </w:rPr>
        <w:t>9.06</w:t>
      </w:r>
      <w:r>
        <w:rPr>
          <w:rFonts w:eastAsia="仿宋_GB2312"/>
          <w:sz w:val="32"/>
          <w:szCs w:val="32"/>
        </w:rPr>
        <w:t>万元</w:t>
      </w:r>
      <w:r>
        <w:rPr>
          <w:rFonts w:eastAsia="仿宋_GB2312"/>
          <w:kern w:val="0"/>
          <w:sz w:val="32"/>
          <w:szCs w:val="32"/>
        </w:rPr>
        <w:t>，占</w:t>
      </w:r>
      <w:r>
        <w:rPr>
          <w:rFonts w:hint="eastAsia" w:eastAsia="仿宋_GB2312"/>
          <w:kern w:val="0"/>
          <w:sz w:val="32"/>
          <w:szCs w:val="32"/>
        </w:rPr>
        <w:t>1.5</w:t>
      </w:r>
      <w:r>
        <w:rPr>
          <w:rFonts w:eastAsia="仿宋_GB2312"/>
          <w:kern w:val="0"/>
          <w:sz w:val="32"/>
          <w:szCs w:val="32"/>
        </w:rPr>
        <w:t>%</w:t>
      </w:r>
    </w:p>
    <w:p>
      <w:pPr>
        <w:spacing w:line="560" w:lineRule="exact"/>
        <w:ind w:firstLine="643" w:firstLineChars="200"/>
        <w:rPr>
          <w:rFonts w:hint="eastAsia" w:ascii="楷体_GB2312" w:eastAsia="楷体_GB2312"/>
          <w:b/>
          <w:kern w:val="0"/>
          <w:sz w:val="32"/>
          <w:szCs w:val="32"/>
        </w:rPr>
      </w:pPr>
      <w:r>
        <w:rPr>
          <w:rFonts w:ascii="楷体_GB2312" w:eastAsia="楷体_GB2312"/>
          <w:b/>
          <w:kern w:val="0"/>
          <w:sz w:val="32"/>
          <w:szCs w:val="32"/>
        </w:rPr>
        <w:t>（二）支出预算情况</w:t>
      </w:r>
    </w:p>
    <w:p>
      <w:pPr>
        <w:spacing w:line="560" w:lineRule="exact"/>
        <w:ind w:firstLine="640" w:firstLineChars="200"/>
        <w:rPr>
          <w:rFonts w:hint="eastAsia" w:eastAsia="仿宋_GB2312"/>
          <w:kern w:val="0"/>
          <w:sz w:val="32"/>
          <w:szCs w:val="32"/>
        </w:rPr>
      </w:pPr>
      <w:r>
        <w:rPr>
          <w:rFonts w:hint="eastAsia" w:eastAsia="仿宋_GB2312"/>
          <w:sz w:val="32"/>
          <w:szCs w:val="32"/>
        </w:rPr>
        <w:t>攀枝花市仁和区总发乡中心学校</w:t>
      </w:r>
      <w:r>
        <w:rPr>
          <w:rFonts w:eastAsia="仿宋_GB2312"/>
          <w:kern w:val="0"/>
          <w:sz w:val="32"/>
          <w:szCs w:val="32"/>
        </w:rPr>
        <w:t>202</w:t>
      </w:r>
      <w:r>
        <w:rPr>
          <w:rFonts w:hint="eastAsia" w:eastAsia="仿宋_GB2312"/>
          <w:kern w:val="0"/>
          <w:sz w:val="32"/>
          <w:szCs w:val="32"/>
        </w:rPr>
        <w:t>1</w:t>
      </w:r>
      <w:r>
        <w:rPr>
          <w:rFonts w:eastAsia="仿宋_GB2312"/>
          <w:kern w:val="0"/>
          <w:sz w:val="32"/>
          <w:szCs w:val="32"/>
        </w:rPr>
        <w:t>年支出预算</w:t>
      </w:r>
      <w:r>
        <w:rPr>
          <w:rFonts w:hint="eastAsia" w:ascii="仿宋_GB2312" w:eastAsia="仿宋_GB2312"/>
          <w:sz w:val="32"/>
          <w:szCs w:val="32"/>
        </w:rPr>
        <w:t>608.9</w:t>
      </w:r>
      <w:r>
        <w:rPr>
          <w:rFonts w:eastAsia="仿宋_GB2312"/>
          <w:sz w:val="32"/>
          <w:szCs w:val="32"/>
        </w:rPr>
        <w:t>万元</w:t>
      </w:r>
      <w:r>
        <w:rPr>
          <w:rFonts w:eastAsia="仿宋_GB2312"/>
          <w:kern w:val="0"/>
          <w:sz w:val="32"/>
          <w:szCs w:val="32"/>
        </w:rPr>
        <w:t>，</w:t>
      </w:r>
      <w:r>
        <w:rPr>
          <w:rFonts w:eastAsia="仿宋_GB2312"/>
          <w:color w:val="FF0000"/>
          <w:sz w:val="32"/>
          <w:szCs w:val="32"/>
          <w:highlight w:val="yellow"/>
        </w:rPr>
        <w:t>比20</w:t>
      </w:r>
      <w:r>
        <w:rPr>
          <w:rFonts w:hint="eastAsia" w:eastAsia="仿宋_GB2312"/>
          <w:color w:val="FF0000"/>
          <w:sz w:val="32"/>
          <w:szCs w:val="32"/>
          <w:highlight w:val="yellow"/>
        </w:rPr>
        <w:t>20</w:t>
      </w:r>
      <w:r>
        <w:rPr>
          <w:rFonts w:eastAsia="仿宋_GB2312"/>
          <w:color w:val="FF0000"/>
          <w:sz w:val="32"/>
          <w:szCs w:val="32"/>
          <w:highlight w:val="yellow"/>
        </w:rPr>
        <w:t>年预算数</w:t>
      </w:r>
      <w:r>
        <w:rPr>
          <w:rFonts w:hint="eastAsia" w:eastAsia="仿宋_GB2312"/>
          <w:color w:val="FF0000"/>
          <w:sz w:val="32"/>
          <w:szCs w:val="32"/>
          <w:highlight w:val="yellow"/>
        </w:rPr>
        <w:t>增加70.14</w:t>
      </w:r>
      <w:r>
        <w:rPr>
          <w:rFonts w:eastAsia="仿宋_GB2312"/>
          <w:color w:val="FF0000"/>
          <w:sz w:val="32"/>
          <w:szCs w:val="32"/>
          <w:highlight w:val="yellow"/>
        </w:rPr>
        <w:t>万元，主要是</w:t>
      </w:r>
      <w:r>
        <w:rPr>
          <w:rFonts w:hint="eastAsia" w:eastAsia="仿宋_GB2312"/>
          <w:b/>
          <w:color w:val="FF0000"/>
          <w:sz w:val="32"/>
          <w:szCs w:val="32"/>
          <w:highlight w:val="yellow"/>
        </w:rPr>
        <w:t>新招考录用2人, 根据组织安排总发中学调入3人，人员经费</w:t>
      </w:r>
      <w:r>
        <w:rPr>
          <w:rFonts w:hint="eastAsia" w:eastAsia="仿宋_GB2312"/>
          <w:color w:val="FF0000"/>
          <w:sz w:val="32"/>
          <w:szCs w:val="32"/>
          <w:highlight w:val="yellow"/>
        </w:rPr>
        <w:t>增加</w:t>
      </w:r>
      <w:r>
        <w:rPr>
          <w:rFonts w:eastAsia="仿宋_GB2312"/>
          <w:color w:val="FF0000"/>
          <w:kern w:val="0"/>
          <w:sz w:val="32"/>
          <w:szCs w:val="32"/>
        </w:rPr>
        <w:t>。</w:t>
      </w:r>
      <w:r>
        <w:rPr>
          <w:rFonts w:eastAsia="仿宋_GB2312"/>
          <w:kern w:val="0"/>
          <w:sz w:val="32"/>
          <w:szCs w:val="32"/>
        </w:rPr>
        <w:t>其中：基本支出</w:t>
      </w:r>
      <w:r>
        <w:rPr>
          <w:rFonts w:hint="eastAsia" w:eastAsia="仿宋_GB2312"/>
          <w:sz w:val="32"/>
          <w:szCs w:val="32"/>
        </w:rPr>
        <w:t>561.64</w:t>
      </w:r>
      <w:r>
        <w:rPr>
          <w:rFonts w:eastAsia="仿宋_GB2312"/>
          <w:sz w:val="32"/>
          <w:szCs w:val="32"/>
        </w:rPr>
        <w:t>万元</w:t>
      </w:r>
      <w:r>
        <w:rPr>
          <w:rFonts w:eastAsia="仿宋_GB2312"/>
          <w:kern w:val="0"/>
          <w:sz w:val="32"/>
          <w:szCs w:val="32"/>
        </w:rPr>
        <w:t>，占</w:t>
      </w:r>
      <w:r>
        <w:rPr>
          <w:rFonts w:hint="eastAsia" w:eastAsia="仿宋_GB2312"/>
          <w:sz w:val="32"/>
          <w:szCs w:val="32"/>
        </w:rPr>
        <w:t>92.24</w:t>
      </w:r>
      <w:r>
        <w:rPr>
          <w:rFonts w:eastAsia="仿宋_GB2312"/>
          <w:kern w:val="0"/>
          <w:sz w:val="32"/>
          <w:szCs w:val="32"/>
        </w:rPr>
        <w:t>%；项目支出</w:t>
      </w:r>
      <w:r>
        <w:rPr>
          <w:rFonts w:hint="eastAsia" w:eastAsia="仿宋_GB2312"/>
          <w:sz w:val="32"/>
          <w:szCs w:val="32"/>
        </w:rPr>
        <w:t>47.27</w:t>
      </w:r>
      <w:r>
        <w:rPr>
          <w:rFonts w:eastAsia="仿宋_GB2312"/>
          <w:sz w:val="32"/>
          <w:szCs w:val="32"/>
        </w:rPr>
        <w:t>万元</w:t>
      </w:r>
      <w:r>
        <w:rPr>
          <w:rFonts w:eastAsia="仿宋_GB2312"/>
          <w:kern w:val="0"/>
          <w:sz w:val="32"/>
          <w:szCs w:val="32"/>
        </w:rPr>
        <w:t>，占</w:t>
      </w:r>
      <w:r>
        <w:rPr>
          <w:rFonts w:hint="eastAsia" w:eastAsia="仿宋_GB2312"/>
          <w:sz w:val="32"/>
          <w:szCs w:val="32"/>
        </w:rPr>
        <w:t>7.76</w:t>
      </w:r>
      <w:r>
        <w:rPr>
          <w:rFonts w:eastAsia="仿宋_GB2312"/>
          <w:kern w:val="0"/>
          <w:sz w:val="32"/>
          <w:szCs w:val="32"/>
        </w:rPr>
        <w:t>%</w:t>
      </w:r>
    </w:p>
    <w:p>
      <w:pPr>
        <w:spacing w:line="560" w:lineRule="exact"/>
        <w:ind w:firstLine="640" w:firstLineChars="200"/>
        <w:rPr>
          <w:rFonts w:eastAsia="仿宋_GB2312"/>
          <w:sz w:val="32"/>
          <w:szCs w:val="32"/>
        </w:rPr>
      </w:pPr>
      <w:r>
        <w:rPr>
          <w:rFonts w:hint="eastAsia" w:eastAsia="仿宋_GB2312"/>
          <w:sz w:val="32"/>
          <w:szCs w:val="32"/>
        </w:rPr>
        <w:t>攀枝花市仁和区总发乡中心学校</w:t>
      </w:r>
      <w:r>
        <w:rPr>
          <w:rFonts w:eastAsia="仿宋_GB2312"/>
          <w:sz w:val="32"/>
          <w:szCs w:val="32"/>
        </w:rPr>
        <w:t>预算安排支出主要用于保障该部门机构正常运转、完成日常工作任务以及本单位承担的</w:t>
      </w:r>
      <w:r>
        <w:rPr>
          <w:rFonts w:hint="eastAsia" w:ascii="仿宋_GB2312" w:hAnsi="宋体" w:eastAsia="仿宋_GB2312" w:cs="仿宋_GB2312"/>
          <w:kern w:val="0"/>
          <w:sz w:val="32"/>
          <w:szCs w:val="32"/>
        </w:rPr>
        <w:t>实施小学义务教育，促进基础教育发展</w:t>
      </w:r>
      <w:r>
        <w:rPr>
          <w:rFonts w:eastAsia="仿宋_GB2312"/>
          <w:sz w:val="32"/>
          <w:szCs w:val="32"/>
        </w:rPr>
        <w:t>工作。</w:t>
      </w:r>
    </w:p>
    <w:p>
      <w:pPr>
        <w:spacing w:line="560" w:lineRule="exact"/>
        <w:ind w:firstLine="640"/>
        <w:rPr>
          <w:rFonts w:eastAsia="仿宋_GB2312"/>
          <w:sz w:val="32"/>
          <w:szCs w:val="32"/>
        </w:rPr>
      </w:pPr>
      <w:r>
        <w:rPr>
          <w:rFonts w:eastAsia="仿宋_GB2312"/>
          <w:sz w:val="32"/>
          <w:szCs w:val="32"/>
        </w:rPr>
        <w:t>基本支出，是用于保障</w:t>
      </w:r>
      <w:r>
        <w:rPr>
          <w:rFonts w:hint="eastAsia" w:eastAsia="仿宋_GB2312"/>
          <w:sz w:val="32"/>
          <w:szCs w:val="32"/>
        </w:rPr>
        <w:t>攀枝花市仁和区总发乡中心学校</w:t>
      </w:r>
      <w:r>
        <w:rPr>
          <w:rFonts w:eastAsia="仿宋_GB2312"/>
          <w:sz w:val="32"/>
          <w:szCs w:val="32"/>
        </w:rPr>
        <w:t>正常运转的日常支出，包括基本工资、津贴补贴、离退休费、住房公积金和日常公用经费等。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项目支出，是用于保障</w:t>
      </w:r>
      <w:r>
        <w:rPr>
          <w:rFonts w:hint="eastAsia" w:eastAsia="仿宋_GB2312"/>
          <w:sz w:val="32"/>
          <w:szCs w:val="32"/>
        </w:rPr>
        <w:t>攀枝花市仁和区</w:t>
      </w:r>
      <w:r>
        <w:rPr>
          <w:rFonts w:hint="eastAsia" w:ascii="仿宋_GB2312" w:eastAsia="仿宋_GB2312"/>
          <w:sz w:val="32"/>
          <w:szCs w:val="32"/>
        </w:rPr>
        <w:t>总发乡中心学校、总发乡中心幼儿园的正常开支，弥补公用经费的不足，改善办学条件，为幼儿园支付部分水电费、添置部分教学设施设备、义务教育学校临时工、幼儿园代课教师及保育员劳务费等。</w:t>
      </w:r>
    </w:p>
    <w:p>
      <w:pPr>
        <w:spacing w:line="560" w:lineRule="exact"/>
        <w:ind w:firstLine="640"/>
        <w:rPr>
          <w:rFonts w:eastAsia="仿宋_GB2312"/>
          <w:sz w:val="32"/>
          <w:szCs w:val="32"/>
        </w:rPr>
      </w:pPr>
      <w:r>
        <w:rPr>
          <w:rFonts w:eastAsia="仿宋_GB2312"/>
          <w:sz w:val="32"/>
          <w:szCs w:val="32"/>
        </w:rPr>
        <w:t>按支出功能分类主要用于以下方面</w:t>
      </w:r>
      <w:r>
        <w:rPr>
          <w:rFonts w:eastAsia="仿宋_GB2312"/>
          <w:kern w:val="0"/>
          <w:sz w:val="32"/>
          <w:szCs w:val="32"/>
        </w:rPr>
        <w:t>支出包括</w:t>
      </w:r>
      <w:r>
        <w:rPr>
          <w:rFonts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（一）一般公共服务支出420.91万元，主要用于总发乡中心学校人员工资、日常运转以及为完成特定行政工作任务和事业发展目标而安排的年度项目支出。</w:t>
      </w:r>
    </w:p>
    <w:p>
      <w:pPr>
        <w:spacing w:line="560" w:lineRule="exact"/>
        <w:ind w:firstLine="640" w:firstLineChars="200"/>
        <w:rPr>
          <w:rFonts w:hint="eastAsia" w:ascii="仿宋_GB2312" w:eastAsia="仿宋_GB2312"/>
          <w:sz w:val="32"/>
          <w:szCs w:val="32"/>
        </w:rPr>
      </w:pPr>
      <w:r>
        <w:rPr>
          <w:rFonts w:eastAsia="仿宋_GB2312"/>
          <w:sz w:val="32"/>
          <w:szCs w:val="32"/>
        </w:rPr>
        <w:t>（二）社会保障和就业支出</w:t>
      </w:r>
      <w:r>
        <w:rPr>
          <w:rFonts w:hint="eastAsia" w:eastAsia="仿宋_GB2312"/>
          <w:sz w:val="32"/>
          <w:szCs w:val="32"/>
        </w:rPr>
        <w:t>84.86</w:t>
      </w:r>
      <w:r>
        <w:rPr>
          <w:rFonts w:eastAsia="仿宋_GB2312"/>
          <w:sz w:val="32"/>
          <w:szCs w:val="32"/>
        </w:rPr>
        <w:t>万元，</w:t>
      </w:r>
      <w:r>
        <w:rPr>
          <w:rFonts w:hint="eastAsia" w:ascii="仿宋_GB2312" w:eastAsia="仿宋_GB2312"/>
          <w:sz w:val="32"/>
          <w:szCs w:val="32"/>
        </w:rPr>
        <w:t>主要用于总发乡中心学校按照规定标准为职工缴纳养老保险等支出。</w:t>
      </w:r>
    </w:p>
    <w:p>
      <w:pPr>
        <w:spacing w:line="580" w:lineRule="exact"/>
        <w:ind w:firstLine="640" w:firstLineChars="200"/>
        <w:rPr>
          <w:rFonts w:hint="eastAsia" w:ascii="仿宋_GB2312" w:eastAsia="仿宋_GB2312"/>
          <w:sz w:val="32"/>
          <w:szCs w:val="32"/>
        </w:rPr>
      </w:pPr>
      <w:r>
        <w:rPr>
          <w:rFonts w:eastAsia="仿宋_GB2312"/>
          <w:sz w:val="32"/>
          <w:szCs w:val="32"/>
        </w:rPr>
        <w:t>（三）医疗卫生支出</w:t>
      </w:r>
      <w:r>
        <w:rPr>
          <w:rFonts w:hint="eastAsia" w:eastAsia="仿宋_GB2312"/>
          <w:sz w:val="32"/>
          <w:szCs w:val="32"/>
        </w:rPr>
        <w:t>34.75</w:t>
      </w:r>
      <w:r>
        <w:rPr>
          <w:rFonts w:eastAsia="仿宋_GB2312"/>
          <w:sz w:val="32"/>
          <w:szCs w:val="32"/>
        </w:rPr>
        <w:t>万元，</w:t>
      </w:r>
      <w:r>
        <w:rPr>
          <w:rFonts w:hint="eastAsia" w:ascii="仿宋_GB2312" w:eastAsia="仿宋_GB2312"/>
          <w:sz w:val="32"/>
          <w:szCs w:val="32"/>
        </w:rPr>
        <w:t>主要用总发乡中心学校按照规定标准为职工缴纳的基本医疗保险及公务员医疗补助等支出。</w:t>
      </w:r>
    </w:p>
    <w:p>
      <w:pPr>
        <w:spacing w:line="580" w:lineRule="exact"/>
        <w:ind w:firstLine="640" w:firstLineChars="200"/>
        <w:rPr>
          <w:rFonts w:hint="eastAsia" w:ascii="仿宋_GB2312" w:eastAsia="仿宋_GB2312"/>
          <w:sz w:val="32"/>
          <w:szCs w:val="32"/>
        </w:rPr>
      </w:pPr>
      <w:r>
        <w:rPr>
          <w:rFonts w:eastAsia="仿宋_GB2312"/>
          <w:sz w:val="32"/>
          <w:szCs w:val="32"/>
        </w:rPr>
        <w:t>（四）住房保障支出</w:t>
      </w:r>
      <w:r>
        <w:rPr>
          <w:rFonts w:hint="eastAsia" w:eastAsia="仿宋_GB2312"/>
          <w:sz w:val="32"/>
          <w:szCs w:val="32"/>
        </w:rPr>
        <w:t>59.32</w:t>
      </w:r>
      <w:r>
        <w:rPr>
          <w:rFonts w:eastAsia="仿宋_GB2312"/>
          <w:sz w:val="32"/>
          <w:szCs w:val="32"/>
        </w:rPr>
        <w:t>万元，</w:t>
      </w:r>
      <w:r>
        <w:rPr>
          <w:rFonts w:hint="eastAsia" w:ascii="仿宋_GB2312" w:eastAsia="仿宋_GB2312"/>
          <w:sz w:val="32"/>
          <w:szCs w:val="32"/>
        </w:rPr>
        <w:t>用于总发乡中心学校按照规定标准为职工缴纳住房公积金等支出。</w:t>
      </w:r>
    </w:p>
    <w:p>
      <w:pPr>
        <w:spacing w:line="560" w:lineRule="exact"/>
        <w:ind w:firstLine="640" w:firstLineChars="200"/>
        <w:rPr>
          <w:rFonts w:eastAsia="黑体"/>
          <w:sz w:val="32"/>
          <w:szCs w:val="32"/>
        </w:rPr>
      </w:pPr>
      <w:r>
        <w:rPr>
          <w:rFonts w:hAnsi="黑体" w:eastAsia="黑体"/>
          <w:sz w:val="32"/>
          <w:szCs w:val="32"/>
        </w:rPr>
        <w:t>四、一般公共预算当年拨款情况说明</w:t>
      </w:r>
    </w:p>
    <w:p>
      <w:pPr>
        <w:spacing w:line="560" w:lineRule="exact"/>
        <w:ind w:firstLine="640"/>
        <w:rPr>
          <w:rFonts w:hint="eastAsia" w:ascii="楷体_GB2312" w:eastAsia="楷体_GB2312"/>
          <w:b/>
          <w:sz w:val="32"/>
          <w:szCs w:val="32"/>
        </w:rPr>
      </w:pPr>
      <w:r>
        <w:rPr>
          <w:rFonts w:hint="eastAsia" w:ascii="楷体_GB2312" w:hAnsi="黑体" w:eastAsia="楷体_GB2312"/>
          <w:b/>
          <w:sz w:val="32"/>
          <w:szCs w:val="32"/>
        </w:rPr>
        <w:t>（一）一般公共预算当年拨款规模变化情况</w:t>
      </w:r>
    </w:p>
    <w:p>
      <w:pPr>
        <w:spacing w:line="560" w:lineRule="exact"/>
        <w:ind w:firstLine="640"/>
        <w:rPr>
          <w:rFonts w:eastAsia="仿宋_GB2312"/>
          <w:sz w:val="32"/>
          <w:szCs w:val="32"/>
        </w:rPr>
      </w:pPr>
      <w:r>
        <w:rPr>
          <w:rFonts w:hint="eastAsia" w:eastAsia="仿宋_GB2312"/>
          <w:sz w:val="32"/>
          <w:szCs w:val="32"/>
        </w:rPr>
        <w:t>攀枝花市仁和区总发乡中心学校</w:t>
      </w:r>
      <w:r>
        <w:rPr>
          <w:rFonts w:eastAsia="仿宋_GB2312"/>
          <w:sz w:val="32"/>
          <w:szCs w:val="32"/>
        </w:rPr>
        <w:t>202</w:t>
      </w:r>
      <w:r>
        <w:rPr>
          <w:rFonts w:hint="eastAsia" w:eastAsia="仿宋_GB2312"/>
          <w:sz w:val="32"/>
          <w:szCs w:val="32"/>
        </w:rPr>
        <w:t>1</w:t>
      </w:r>
      <w:r>
        <w:rPr>
          <w:rFonts w:eastAsia="仿宋_GB2312"/>
          <w:sz w:val="32"/>
          <w:szCs w:val="32"/>
        </w:rPr>
        <w:t>年一般公共预算当年拨款</w:t>
      </w:r>
      <w:r>
        <w:rPr>
          <w:rFonts w:hint="eastAsia" w:ascii="仿宋_GB2312" w:eastAsia="仿宋_GB2312"/>
          <w:sz w:val="32"/>
          <w:szCs w:val="32"/>
        </w:rPr>
        <w:t>599.84</w:t>
      </w:r>
      <w:r>
        <w:rPr>
          <w:rFonts w:eastAsia="仿宋_GB2312"/>
          <w:sz w:val="32"/>
          <w:szCs w:val="32"/>
        </w:rPr>
        <w:t>万元，比20</w:t>
      </w:r>
      <w:r>
        <w:rPr>
          <w:rFonts w:hint="eastAsia" w:eastAsia="仿宋_GB2312"/>
          <w:sz w:val="32"/>
          <w:szCs w:val="32"/>
        </w:rPr>
        <w:t>20</w:t>
      </w:r>
      <w:r>
        <w:rPr>
          <w:rFonts w:eastAsia="仿宋_GB2312"/>
          <w:sz w:val="32"/>
          <w:szCs w:val="32"/>
        </w:rPr>
        <w:t>年预算数增加了</w:t>
      </w:r>
      <w:r>
        <w:rPr>
          <w:rFonts w:hint="eastAsia" w:eastAsia="仿宋_GB2312"/>
          <w:sz w:val="32"/>
          <w:szCs w:val="32"/>
        </w:rPr>
        <w:t>61.08</w:t>
      </w:r>
      <w:r>
        <w:rPr>
          <w:rFonts w:eastAsia="仿宋_GB2312"/>
          <w:sz w:val="32"/>
          <w:szCs w:val="32"/>
        </w:rPr>
        <w:t>万元，主要是</w:t>
      </w:r>
      <w:r>
        <w:rPr>
          <w:rFonts w:hint="eastAsia" w:eastAsia="仿宋_GB2312"/>
          <w:sz w:val="32"/>
          <w:szCs w:val="32"/>
        </w:rPr>
        <w:t>人员增加5人；退休1人，辞职1人</w:t>
      </w:r>
      <w:r>
        <w:rPr>
          <w:rFonts w:eastAsia="仿宋_GB2312"/>
          <w:sz w:val="32"/>
          <w:szCs w:val="32"/>
        </w:rPr>
        <w:t>。</w:t>
      </w:r>
    </w:p>
    <w:p>
      <w:pPr>
        <w:spacing w:line="560" w:lineRule="exact"/>
        <w:ind w:firstLine="640"/>
        <w:rPr>
          <w:rFonts w:ascii="楷体_GB2312" w:hAnsi="黑体" w:eastAsia="楷体_GB2312"/>
          <w:b/>
          <w:sz w:val="32"/>
          <w:szCs w:val="32"/>
        </w:rPr>
      </w:pPr>
      <w:r>
        <w:rPr>
          <w:rFonts w:ascii="楷体_GB2312" w:hAnsi="黑体" w:eastAsia="楷体_GB2312"/>
          <w:b/>
          <w:sz w:val="32"/>
          <w:szCs w:val="32"/>
        </w:rPr>
        <w:t>（二）一般公共预算当年拨款结构情况</w:t>
      </w:r>
    </w:p>
    <w:p>
      <w:pPr>
        <w:spacing w:line="560" w:lineRule="exact"/>
        <w:ind w:firstLine="640"/>
        <w:rPr>
          <w:rFonts w:eastAsia="仿宋_GB2312"/>
          <w:b/>
          <w:sz w:val="32"/>
          <w:szCs w:val="32"/>
        </w:rPr>
      </w:pPr>
      <w:r>
        <w:rPr>
          <w:rFonts w:eastAsia="仿宋_GB2312"/>
          <w:sz w:val="32"/>
          <w:szCs w:val="32"/>
        </w:rPr>
        <w:t>一般公共服务支出</w:t>
      </w:r>
      <w:r>
        <w:rPr>
          <w:rFonts w:hint="eastAsia" w:ascii="仿宋_GB2312" w:eastAsia="仿宋_GB2312"/>
          <w:sz w:val="32"/>
          <w:szCs w:val="32"/>
        </w:rPr>
        <w:t>599.84</w:t>
      </w:r>
      <w:r>
        <w:rPr>
          <w:rFonts w:eastAsia="仿宋_GB2312"/>
          <w:sz w:val="32"/>
          <w:szCs w:val="32"/>
        </w:rPr>
        <w:t>万元，占</w:t>
      </w:r>
      <w:r>
        <w:rPr>
          <w:rFonts w:hint="eastAsia" w:eastAsia="仿宋_GB2312"/>
          <w:sz w:val="32"/>
          <w:szCs w:val="32"/>
        </w:rPr>
        <w:t>100</w:t>
      </w:r>
      <w:r>
        <w:rPr>
          <w:rFonts w:eastAsia="仿宋_GB2312"/>
          <w:sz w:val="32"/>
          <w:szCs w:val="32"/>
        </w:rPr>
        <w:t>%</w:t>
      </w:r>
      <w:r>
        <w:rPr>
          <w:rFonts w:hint="eastAsia" w:eastAsia="仿宋_GB2312"/>
          <w:sz w:val="32"/>
          <w:szCs w:val="32"/>
        </w:rPr>
        <w:t>；具体支出情况：学前教育：7.3</w:t>
      </w:r>
      <w:r>
        <w:rPr>
          <w:rFonts w:eastAsia="仿宋_GB2312"/>
          <w:sz w:val="32"/>
          <w:szCs w:val="32"/>
        </w:rPr>
        <w:t>万元</w:t>
      </w:r>
      <w:r>
        <w:rPr>
          <w:rFonts w:hint="eastAsia" w:eastAsia="仿宋_GB2312"/>
          <w:sz w:val="32"/>
          <w:szCs w:val="32"/>
        </w:rPr>
        <w:t>；小学教育：413.61</w:t>
      </w:r>
      <w:r>
        <w:rPr>
          <w:rFonts w:eastAsia="仿宋_GB2312"/>
          <w:sz w:val="32"/>
          <w:szCs w:val="32"/>
        </w:rPr>
        <w:t>万元</w:t>
      </w:r>
      <w:r>
        <w:rPr>
          <w:rFonts w:hint="eastAsia" w:eastAsia="仿宋_GB2312"/>
          <w:sz w:val="32"/>
          <w:szCs w:val="32"/>
        </w:rPr>
        <w:t>；事业单位离退休：27.5</w:t>
      </w:r>
      <w:r>
        <w:rPr>
          <w:rFonts w:eastAsia="仿宋_GB2312"/>
          <w:sz w:val="32"/>
          <w:szCs w:val="32"/>
        </w:rPr>
        <w:t>万元</w:t>
      </w:r>
      <w:r>
        <w:rPr>
          <w:rFonts w:hint="eastAsia" w:eastAsia="仿宋_GB2312"/>
          <w:sz w:val="32"/>
          <w:szCs w:val="32"/>
        </w:rPr>
        <w:t>；机关事业单位基本养老保险缴费：57.36</w:t>
      </w:r>
      <w:r>
        <w:rPr>
          <w:rFonts w:eastAsia="仿宋_GB2312"/>
          <w:sz w:val="32"/>
          <w:szCs w:val="32"/>
        </w:rPr>
        <w:t>万元</w:t>
      </w:r>
      <w:r>
        <w:rPr>
          <w:rFonts w:hint="eastAsia" w:eastAsia="仿宋_GB2312"/>
          <w:sz w:val="32"/>
          <w:szCs w:val="32"/>
        </w:rPr>
        <w:t>；事业单位医疗：29.22</w:t>
      </w:r>
      <w:r>
        <w:rPr>
          <w:rFonts w:eastAsia="仿宋_GB2312"/>
          <w:sz w:val="32"/>
          <w:szCs w:val="32"/>
        </w:rPr>
        <w:t>万元</w:t>
      </w:r>
      <w:r>
        <w:rPr>
          <w:rFonts w:hint="eastAsia" w:eastAsia="仿宋_GB2312"/>
          <w:sz w:val="32"/>
          <w:szCs w:val="32"/>
        </w:rPr>
        <w:t>；公务员医疗补助：5.53</w:t>
      </w:r>
      <w:r>
        <w:rPr>
          <w:rFonts w:eastAsia="仿宋_GB2312"/>
          <w:sz w:val="32"/>
          <w:szCs w:val="32"/>
        </w:rPr>
        <w:t>万元</w:t>
      </w:r>
      <w:r>
        <w:rPr>
          <w:rFonts w:hint="eastAsia" w:eastAsia="仿宋_GB2312"/>
          <w:sz w:val="32"/>
          <w:szCs w:val="32"/>
        </w:rPr>
        <w:t>；住房公积金：59.32</w:t>
      </w:r>
      <w:r>
        <w:rPr>
          <w:rFonts w:eastAsia="仿宋_GB2312"/>
          <w:sz w:val="32"/>
          <w:szCs w:val="32"/>
        </w:rPr>
        <w:t>万元</w:t>
      </w:r>
      <w:r>
        <w:rPr>
          <w:rFonts w:eastAsia="仿宋_GB2312"/>
          <w:b/>
          <w:sz w:val="32"/>
          <w:szCs w:val="32"/>
        </w:rPr>
        <w:t>。</w:t>
      </w:r>
    </w:p>
    <w:p>
      <w:pPr>
        <w:spacing w:line="560" w:lineRule="exact"/>
        <w:ind w:firstLine="640" w:firstLineChars="200"/>
        <w:rPr>
          <w:rFonts w:hAnsi="黑体" w:eastAsia="黑体"/>
          <w:sz w:val="32"/>
          <w:szCs w:val="32"/>
        </w:rPr>
      </w:pPr>
      <w:r>
        <w:rPr>
          <w:rFonts w:hAnsi="黑体" w:eastAsia="黑体"/>
          <w:sz w:val="32"/>
          <w:szCs w:val="32"/>
        </w:rPr>
        <w:t>五、一般公共预算基本支出情况说明</w:t>
      </w:r>
    </w:p>
    <w:p>
      <w:pPr>
        <w:spacing w:line="560" w:lineRule="exact"/>
        <w:ind w:firstLine="640"/>
        <w:rPr>
          <w:rFonts w:eastAsia="仿宋_GB2312"/>
          <w:sz w:val="32"/>
          <w:szCs w:val="32"/>
        </w:rPr>
      </w:pPr>
      <w:r>
        <w:rPr>
          <w:rFonts w:hint="eastAsia" w:eastAsia="仿宋_GB2312"/>
          <w:sz w:val="32"/>
          <w:szCs w:val="32"/>
        </w:rPr>
        <w:t>攀枝花市仁和区总发乡中心学校</w:t>
      </w:r>
      <w:r>
        <w:rPr>
          <w:rFonts w:eastAsia="仿宋_GB2312"/>
          <w:sz w:val="32"/>
          <w:szCs w:val="32"/>
        </w:rPr>
        <w:t>202</w:t>
      </w:r>
      <w:r>
        <w:rPr>
          <w:rFonts w:hint="eastAsia" w:eastAsia="仿宋_GB2312"/>
          <w:sz w:val="32"/>
          <w:szCs w:val="32"/>
        </w:rPr>
        <w:t>1</w:t>
      </w:r>
      <w:r>
        <w:rPr>
          <w:rFonts w:eastAsia="仿宋_GB2312"/>
          <w:sz w:val="32"/>
          <w:szCs w:val="32"/>
        </w:rPr>
        <w:t>年一般公共预算基本支出</w:t>
      </w:r>
      <w:r>
        <w:rPr>
          <w:rFonts w:hint="eastAsia" w:ascii="仿宋_GB2312" w:eastAsia="仿宋_GB2312"/>
          <w:sz w:val="32"/>
          <w:szCs w:val="32"/>
        </w:rPr>
        <w:t>599.84</w:t>
      </w:r>
      <w:r>
        <w:rPr>
          <w:rFonts w:eastAsia="仿宋_GB2312"/>
          <w:sz w:val="32"/>
          <w:szCs w:val="32"/>
        </w:rPr>
        <w:t>万元，其中：</w:t>
      </w:r>
    </w:p>
    <w:p>
      <w:pPr>
        <w:spacing w:line="560" w:lineRule="exact"/>
        <w:ind w:firstLine="640"/>
        <w:rPr>
          <w:rFonts w:hint="eastAsia" w:eastAsia="仿宋_GB2312"/>
          <w:b/>
          <w:sz w:val="32"/>
          <w:szCs w:val="32"/>
        </w:rPr>
      </w:pPr>
      <w:r>
        <w:rPr>
          <w:rFonts w:eastAsia="仿宋_GB2312"/>
          <w:sz w:val="32"/>
          <w:szCs w:val="32"/>
        </w:rPr>
        <w:t>人员经费</w:t>
      </w:r>
      <w:r>
        <w:rPr>
          <w:rFonts w:hint="eastAsia" w:eastAsia="仿宋_GB2312"/>
          <w:sz w:val="32"/>
          <w:szCs w:val="32"/>
        </w:rPr>
        <w:t>520.38</w:t>
      </w:r>
      <w:r>
        <w:rPr>
          <w:rFonts w:eastAsia="仿宋_GB2312"/>
          <w:sz w:val="32"/>
          <w:szCs w:val="32"/>
        </w:rPr>
        <w:t>万元，主要包括：基本工资</w:t>
      </w:r>
      <w:r>
        <w:rPr>
          <w:rFonts w:hint="eastAsia" w:eastAsia="仿宋_GB2312"/>
          <w:sz w:val="32"/>
          <w:szCs w:val="32"/>
        </w:rPr>
        <w:t>266.95</w:t>
      </w:r>
      <w:r>
        <w:rPr>
          <w:rFonts w:eastAsia="仿宋_GB2312"/>
          <w:sz w:val="32"/>
          <w:szCs w:val="32"/>
        </w:rPr>
        <w:t>万元、津贴补贴</w:t>
      </w:r>
      <w:r>
        <w:rPr>
          <w:rFonts w:hint="eastAsia" w:eastAsia="仿宋_GB2312"/>
          <w:sz w:val="32"/>
          <w:szCs w:val="32"/>
        </w:rPr>
        <w:t>49.36</w:t>
      </w:r>
      <w:r>
        <w:rPr>
          <w:rFonts w:eastAsia="仿宋_GB2312"/>
          <w:sz w:val="32"/>
          <w:szCs w:val="32"/>
        </w:rPr>
        <w:t>万元、其他社会保障缴费</w:t>
      </w:r>
      <w:r>
        <w:rPr>
          <w:rFonts w:hint="eastAsia" w:eastAsia="仿宋_GB2312"/>
          <w:sz w:val="32"/>
          <w:szCs w:val="32"/>
        </w:rPr>
        <w:t>8.15</w:t>
      </w:r>
      <w:r>
        <w:rPr>
          <w:rFonts w:eastAsia="仿宋_GB2312"/>
          <w:sz w:val="32"/>
          <w:szCs w:val="32"/>
        </w:rPr>
        <w:t>万元</w:t>
      </w:r>
      <w:r>
        <w:rPr>
          <w:rFonts w:hint="eastAsia" w:eastAsia="仿宋_GB2312"/>
          <w:sz w:val="32"/>
          <w:szCs w:val="32"/>
        </w:rPr>
        <w:t>、</w:t>
      </w:r>
      <w:r>
        <w:rPr>
          <w:rFonts w:eastAsia="仿宋_GB2312"/>
          <w:sz w:val="32"/>
          <w:szCs w:val="32"/>
        </w:rPr>
        <w:t>绩效工资</w:t>
      </w:r>
      <w:r>
        <w:rPr>
          <w:rFonts w:hint="eastAsia" w:eastAsia="仿宋_GB2312"/>
          <w:sz w:val="32"/>
          <w:szCs w:val="32"/>
        </w:rPr>
        <w:t>36.79</w:t>
      </w:r>
      <w:r>
        <w:rPr>
          <w:rFonts w:eastAsia="仿宋_GB2312"/>
          <w:sz w:val="32"/>
          <w:szCs w:val="32"/>
        </w:rPr>
        <w:t>万元</w:t>
      </w:r>
      <w:r>
        <w:rPr>
          <w:rFonts w:hint="eastAsia" w:eastAsia="仿宋_GB2312"/>
          <w:sz w:val="32"/>
          <w:szCs w:val="32"/>
        </w:rPr>
        <w:t>、机关事业单位基本养老保险缴费：57.36</w:t>
      </w:r>
      <w:r>
        <w:rPr>
          <w:rFonts w:eastAsia="仿宋_GB2312"/>
          <w:sz w:val="32"/>
          <w:szCs w:val="32"/>
        </w:rPr>
        <w:t>元</w:t>
      </w:r>
      <w:r>
        <w:rPr>
          <w:rFonts w:hint="eastAsia" w:eastAsia="仿宋_GB2312"/>
          <w:sz w:val="32"/>
          <w:szCs w:val="32"/>
        </w:rPr>
        <w:t>、事业单位医疗：29.22</w:t>
      </w:r>
      <w:r>
        <w:rPr>
          <w:rFonts w:eastAsia="仿宋_GB2312"/>
          <w:sz w:val="32"/>
          <w:szCs w:val="32"/>
        </w:rPr>
        <w:t>万元</w:t>
      </w:r>
      <w:r>
        <w:rPr>
          <w:rFonts w:hint="eastAsia" w:eastAsia="仿宋_GB2312"/>
          <w:sz w:val="32"/>
          <w:szCs w:val="32"/>
        </w:rPr>
        <w:t>、公务员医疗补助：5.53</w:t>
      </w:r>
      <w:r>
        <w:rPr>
          <w:rFonts w:eastAsia="仿宋_GB2312"/>
          <w:sz w:val="32"/>
          <w:szCs w:val="32"/>
        </w:rPr>
        <w:t>万元</w:t>
      </w:r>
      <w:r>
        <w:rPr>
          <w:rFonts w:hint="eastAsia" w:eastAsia="仿宋_GB2312"/>
          <w:sz w:val="32"/>
          <w:szCs w:val="32"/>
        </w:rPr>
        <w:t>、住房公积金：59.32</w:t>
      </w:r>
      <w:r>
        <w:rPr>
          <w:rFonts w:eastAsia="仿宋_GB2312"/>
          <w:sz w:val="32"/>
          <w:szCs w:val="32"/>
        </w:rPr>
        <w:t>万元</w:t>
      </w:r>
      <w:r>
        <w:rPr>
          <w:rFonts w:hint="eastAsia" w:eastAsia="仿宋_GB2312"/>
          <w:sz w:val="32"/>
          <w:szCs w:val="32"/>
        </w:rPr>
        <w:t>、其他工资福利：7.7</w:t>
      </w:r>
      <w:r>
        <w:rPr>
          <w:rFonts w:eastAsia="仿宋_GB2312"/>
          <w:sz w:val="32"/>
          <w:szCs w:val="32"/>
        </w:rPr>
        <w:t>万元</w:t>
      </w:r>
      <w:r>
        <w:rPr>
          <w:rFonts w:hint="eastAsia" w:eastAsia="仿宋_GB2312"/>
          <w:b/>
          <w:sz w:val="32"/>
          <w:szCs w:val="32"/>
        </w:rPr>
        <w:t>。</w:t>
      </w:r>
    </w:p>
    <w:p>
      <w:pPr>
        <w:spacing w:line="560" w:lineRule="exact"/>
        <w:ind w:firstLine="640"/>
        <w:rPr>
          <w:rFonts w:eastAsia="仿宋_GB2312"/>
          <w:b/>
          <w:sz w:val="32"/>
          <w:szCs w:val="32"/>
        </w:rPr>
      </w:pPr>
      <w:r>
        <w:rPr>
          <w:rFonts w:eastAsia="仿宋_GB2312"/>
          <w:sz w:val="32"/>
          <w:szCs w:val="32"/>
        </w:rPr>
        <w:t>公用经费</w:t>
      </w:r>
      <w:r>
        <w:rPr>
          <w:rFonts w:hint="eastAsia" w:eastAsia="仿宋_GB2312"/>
          <w:sz w:val="32"/>
          <w:szCs w:val="32"/>
        </w:rPr>
        <w:t>15.4</w:t>
      </w:r>
      <w:r>
        <w:rPr>
          <w:rFonts w:eastAsia="仿宋_GB2312"/>
          <w:sz w:val="32"/>
          <w:szCs w:val="32"/>
        </w:rPr>
        <w:t>万元，主要包括：</w:t>
      </w:r>
      <w:r>
        <w:rPr>
          <w:rFonts w:hint="eastAsia" w:eastAsia="仿宋_GB2312"/>
          <w:sz w:val="32"/>
          <w:szCs w:val="32"/>
        </w:rPr>
        <w:t>工会经费6.08</w:t>
      </w:r>
      <w:r>
        <w:rPr>
          <w:rFonts w:eastAsia="仿宋_GB2312"/>
          <w:sz w:val="32"/>
          <w:szCs w:val="32"/>
        </w:rPr>
        <w:t>万元、</w:t>
      </w:r>
      <w:r>
        <w:rPr>
          <w:rFonts w:hint="eastAsia" w:eastAsia="仿宋_GB2312"/>
          <w:sz w:val="32"/>
          <w:szCs w:val="32"/>
        </w:rPr>
        <w:t>福利7.62</w:t>
      </w:r>
      <w:r>
        <w:rPr>
          <w:rFonts w:eastAsia="仿宋_GB2312"/>
          <w:sz w:val="32"/>
          <w:szCs w:val="32"/>
        </w:rPr>
        <w:t>万元、</w:t>
      </w:r>
      <w:r>
        <w:rPr>
          <w:rFonts w:hint="eastAsia" w:eastAsia="仿宋_GB2312"/>
          <w:sz w:val="32"/>
          <w:szCs w:val="32"/>
        </w:rPr>
        <w:t>离退休公用经费1.02</w:t>
      </w:r>
      <w:r>
        <w:rPr>
          <w:rFonts w:eastAsia="仿宋_GB2312"/>
          <w:sz w:val="32"/>
          <w:szCs w:val="32"/>
        </w:rPr>
        <w:t>万元</w:t>
      </w:r>
      <w:r>
        <w:rPr>
          <w:rFonts w:hint="eastAsia" w:eastAsia="仿宋_GB2312"/>
          <w:sz w:val="32"/>
          <w:szCs w:val="32"/>
        </w:rPr>
        <w:t>、党建缴0.68</w:t>
      </w:r>
      <w:r>
        <w:rPr>
          <w:rFonts w:eastAsia="仿宋_GB2312"/>
          <w:sz w:val="32"/>
          <w:szCs w:val="32"/>
        </w:rPr>
        <w:t>万元</w:t>
      </w:r>
      <w:r>
        <w:rPr>
          <w:rFonts w:hint="eastAsia" w:eastAsia="仿宋_GB2312"/>
          <w:sz w:val="32"/>
          <w:szCs w:val="32"/>
        </w:rPr>
        <w:t>。</w:t>
      </w:r>
    </w:p>
    <w:p>
      <w:pPr>
        <w:spacing w:line="579" w:lineRule="exact"/>
        <w:ind w:firstLine="640"/>
        <w:rPr>
          <w:rFonts w:hint="eastAsia" w:hAnsi="黑体" w:eastAsia="黑体"/>
          <w:sz w:val="32"/>
          <w:szCs w:val="32"/>
        </w:rPr>
      </w:pPr>
      <w:r>
        <w:rPr>
          <w:rFonts w:eastAsia="黑体"/>
          <w:sz w:val="32"/>
          <w:szCs w:val="32"/>
        </w:rPr>
        <w:t xml:space="preserve"> </w:t>
      </w:r>
      <w:r>
        <w:rPr>
          <w:rFonts w:hAnsi="黑体" w:eastAsia="黑体"/>
          <w:sz w:val="32"/>
          <w:szCs w:val="32"/>
        </w:rPr>
        <w:t>六、</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经费财政拨款预算安排情况</w:t>
      </w:r>
    </w:p>
    <w:p>
      <w:pPr>
        <w:spacing w:line="579" w:lineRule="exact"/>
        <w:ind w:firstLine="640"/>
        <w:rPr>
          <w:rFonts w:hint="eastAsia"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年“三公”经费财政拨款预算数</w:t>
      </w:r>
      <w:r>
        <w:rPr>
          <w:rFonts w:hint="eastAsia" w:eastAsia="仿宋_GB2312"/>
          <w:sz w:val="32"/>
          <w:szCs w:val="32"/>
        </w:rPr>
        <w:t>0</w:t>
      </w:r>
      <w:r>
        <w:rPr>
          <w:rFonts w:eastAsia="仿宋_GB2312"/>
          <w:sz w:val="32"/>
          <w:szCs w:val="32"/>
        </w:rPr>
        <w:t>万元，其中：因公出国（境）经费</w:t>
      </w:r>
      <w:r>
        <w:rPr>
          <w:rFonts w:hint="eastAsia" w:eastAsia="仿宋_GB2312"/>
          <w:sz w:val="32"/>
          <w:szCs w:val="32"/>
        </w:rPr>
        <w:t>0</w:t>
      </w:r>
      <w:r>
        <w:rPr>
          <w:rFonts w:eastAsia="仿宋_GB2312"/>
          <w:sz w:val="32"/>
          <w:szCs w:val="32"/>
        </w:rPr>
        <w:t>万元，公务接待费</w:t>
      </w:r>
      <w:r>
        <w:rPr>
          <w:rFonts w:hint="eastAsia" w:eastAsia="仿宋_GB2312"/>
          <w:sz w:val="32"/>
          <w:szCs w:val="32"/>
        </w:rPr>
        <w:t>0</w:t>
      </w:r>
      <w:r>
        <w:rPr>
          <w:rFonts w:eastAsia="仿宋_GB2312"/>
          <w:sz w:val="32"/>
          <w:szCs w:val="32"/>
        </w:rPr>
        <w:t>万元，公务用车购置及运行维护费</w:t>
      </w:r>
      <w:r>
        <w:rPr>
          <w:rFonts w:hint="eastAsia" w:eastAsia="仿宋_GB2312"/>
          <w:sz w:val="32"/>
          <w:szCs w:val="32"/>
        </w:rPr>
        <w:t>0</w:t>
      </w:r>
      <w:r>
        <w:rPr>
          <w:rFonts w:eastAsia="仿宋_GB2312"/>
          <w:sz w:val="32"/>
          <w:szCs w:val="32"/>
        </w:rPr>
        <w:t>万元（公务用车购置费</w:t>
      </w:r>
      <w:r>
        <w:rPr>
          <w:rFonts w:hint="eastAsia" w:eastAsia="仿宋_GB2312"/>
          <w:sz w:val="32"/>
          <w:szCs w:val="32"/>
        </w:rPr>
        <w:t>0</w:t>
      </w:r>
      <w:r>
        <w:rPr>
          <w:rFonts w:eastAsia="仿宋_GB2312"/>
          <w:sz w:val="32"/>
          <w:szCs w:val="32"/>
        </w:rPr>
        <w:t>万元，公务用车运行维护费</w:t>
      </w:r>
      <w:r>
        <w:rPr>
          <w:rFonts w:hint="eastAsia" w:eastAsia="仿宋_GB2312"/>
          <w:sz w:val="32"/>
          <w:szCs w:val="32"/>
        </w:rPr>
        <w:t>0</w:t>
      </w:r>
      <w:r>
        <w:rPr>
          <w:rFonts w:eastAsia="仿宋_GB2312"/>
          <w:sz w:val="32"/>
          <w:szCs w:val="32"/>
        </w:rPr>
        <w:t>万元</w:t>
      </w:r>
      <w:r>
        <w:rPr>
          <w:rFonts w:hint="eastAsia" w:eastAsia="仿宋_GB2312"/>
          <w:sz w:val="32"/>
          <w:szCs w:val="32"/>
        </w:rPr>
        <w:t>）。</w:t>
      </w:r>
    </w:p>
    <w:p>
      <w:pPr>
        <w:spacing w:line="620" w:lineRule="exact"/>
        <w:ind w:firstLine="640"/>
        <w:rPr>
          <w:rFonts w:eastAsia="黑体"/>
          <w:sz w:val="32"/>
          <w:szCs w:val="32"/>
        </w:rPr>
      </w:pPr>
      <w:r>
        <w:rPr>
          <w:rFonts w:hint="eastAsia" w:ascii="楷体_GB2312" w:eastAsia="楷体_GB2312"/>
          <w:b/>
          <w:sz w:val="32"/>
          <w:szCs w:val="32"/>
        </w:rPr>
        <w:t>（一）因公出国（境）经费</w:t>
      </w:r>
    </w:p>
    <w:p>
      <w:pPr>
        <w:spacing w:line="580" w:lineRule="exact"/>
        <w:ind w:firstLine="640" w:firstLineChars="200"/>
        <w:rPr>
          <w:rFonts w:hint="eastAsia" w:ascii="仿宋_GB2312"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ascii="仿宋_GB2312" w:eastAsia="仿宋_GB2312"/>
          <w:sz w:val="32"/>
          <w:szCs w:val="32"/>
        </w:rPr>
        <w:t>攀枝花市仁和区总发乡中心学校无出国计划，因公出国境组0次，出国境0人，安排出国（境）经费预算0万元，与</w:t>
      </w:r>
      <w:r>
        <w:rPr>
          <w:rFonts w:ascii="仿宋_GB2312" w:eastAsia="仿宋_GB2312"/>
          <w:sz w:val="32"/>
          <w:szCs w:val="32"/>
        </w:rPr>
        <w:t>201</w:t>
      </w:r>
      <w:r>
        <w:rPr>
          <w:rFonts w:hint="eastAsia" w:ascii="仿宋_GB2312" w:eastAsia="仿宋_GB2312"/>
          <w:sz w:val="32"/>
          <w:szCs w:val="32"/>
        </w:rPr>
        <w:t>9年预算持平。</w:t>
      </w:r>
    </w:p>
    <w:p>
      <w:pPr>
        <w:spacing w:line="620" w:lineRule="exact"/>
        <w:ind w:firstLine="640"/>
        <w:rPr>
          <w:rFonts w:hint="eastAsia" w:ascii="楷体_GB2312" w:eastAsia="楷体_GB2312"/>
          <w:b/>
          <w:sz w:val="32"/>
          <w:szCs w:val="32"/>
        </w:rPr>
      </w:pPr>
      <w:r>
        <w:rPr>
          <w:rFonts w:hint="eastAsia" w:ascii="楷体_GB2312" w:eastAsia="楷体_GB2312"/>
          <w:b/>
          <w:sz w:val="32"/>
          <w:szCs w:val="32"/>
        </w:rPr>
        <w:t>（二）公务接待费</w:t>
      </w:r>
    </w:p>
    <w:p>
      <w:pPr>
        <w:spacing w:line="620" w:lineRule="exact"/>
        <w:ind w:firstLine="640"/>
        <w:rPr>
          <w:rFonts w:hint="eastAsia" w:ascii="仿宋_GB2312"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ascii="仿宋_GB2312" w:eastAsia="仿宋_GB2312"/>
          <w:sz w:val="32"/>
          <w:szCs w:val="32"/>
        </w:rPr>
        <w:t>攀枝花市仁和区总发乡中心学校安排公务接待费预算0万元，与</w:t>
      </w:r>
      <w:r>
        <w:rPr>
          <w:rFonts w:ascii="仿宋_GB2312" w:eastAsia="仿宋_GB2312"/>
          <w:sz w:val="32"/>
          <w:szCs w:val="32"/>
        </w:rPr>
        <w:t>20</w:t>
      </w:r>
      <w:r>
        <w:rPr>
          <w:rFonts w:hint="eastAsia" w:ascii="仿宋_GB2312" w:eastAsia="仿宋_GB2312"/>
          <w:sz w:val="32"/>
          <w:szCs w:val="32"/>
        </w:rPr>
        <w:t>20年预算持平，主要原因是根据中共攀枝花市仁和区委办公室、攀枝花市仁和区人民政府办公室关于印发攀枝花市仁和区公务接待管理规定（暂行）的通知（攀仁委办[2014]46号）精神，严格控制公务接待费。</w:t>
      </w:r>
    </w:p>
    <w:p>
      <w:pPr>
        <w:spacing w:line="620" w:lineRule="exact"/>
        <w:ind w:firstLine="640"/>
        <w:rPr>
          <w:rFonts w:hint="eastAsia" w:ascii="楷体_GB2312" w:eastAsia="楷体_GB2312"/>
          <w:b/>
          <w:sz w:val="32"/>
          <w:szCs w:val="32"/>
        </w:rPr>
      </w:pPr>
      <w:r>
        <w:rPr>
          <w:rFonts w:hint="eastAsia" w:ascii="楷体_GB2312" w:eastAsia="楷体_GB2312"/>
          <w:b/>
          <w:sz w:val="32"/>
          <w:szCs w:val="32"/>
        </w:rPr>
        <w:t>（三）公务用车购置及运行维护费</w:t>
      </w:r>
    </w:p>
    <w:p>
      <w:pPr>
        <w:spacing w:line="620" w:lineRule="exact"/>
        <w:ind w:firstLine="640"/>
        <w:rPr>
          <w:rFonts w:hint="eastAsia" w:ascii="仿宋_GB2312" w:eastAsia="仿宋_GB2312"/>
          <w:sz w:val="32"/>
          <w:szCs w:val="32"/>
        </w:rPr>
      </w:pP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ascii="仿宋_GB2312" w:eastAsia="仿宋_GB2312"/>
          <w:sz w:val="32"/>
          <w:szCs w:val="32"/>
        </w:rPr>
        <w:t>攀枝花市仁和区总发乡中心学校安排公车购置及运行维护费0万元，其中：购置经费0万元、运行维护费0万元，与</w:t>
      </w:r>
      <w:r>
        <w:rPr>
          <w:rFonts w:ascii="仿宋_GB2312" w:eastAsia="仿宋_GB2312"/>
          <w:sz w:val="32"/>
          <w:szCs w:val="32"/>
        </w:rPr>
        <w:t>20</w:t>
      </w:r>
      <w:r>
        <w:rPr>
          <w:rFonts w:hint="eastAsia" w:ascii="仿宋_GB2312" w:eastAsia="仿宋_GB2312"/>
          <w:sz w:val="32"/>
          <w:szCs w:val="32"/>
        </w:rPr>
        <w:t>20年预算持平。</w:t>
      </w:r>
    </w:p>
    <w:p>
      <w:pPr>
        <w:spacing w:line="560" w:lineRule="exact"/>
        <w:ind w:firstLine="640"/>
        <w:rPr>
          <w:rFonts w:hint="eastAsia" w:hAnsi="黑体" w:eastAsia="黑体"/>
          <w:sz w:val="32"/>
          <w:szCs w:val="32"/>
        </w:rPr>
      </w:pPr>
      <w:r>
        <w:rPr>
          <w:rFonts w:hAnsi="黑体" w:eastAsia="黑体"/>
          <w:sz w:val="32"/>
          <w:szCs w:val="32"/>
        </w:rPr>
        <w:t>七、政府性基金预算支出情况说明</w:t>
      </w:r>
    </w:p>
    <w:p>
      <w:pPr>
        <w:spacing w:line="560" w:lineRule="exact"/>
        <w:ind w:firstLine="640"/>
        <w:rPr>
          <w:rFonts w:eastAsia="仿宋_GB2312"/>
          <w:sz w:val="32"/>
          <w:szCs w:val="32"/>
        </w:rPr>
      </w:pPr>
      <w:r>
        <w:rPr>
          <w:rFonts w:hint="eastAsia" w:ascii="仿宋_GB2312" w:eastAsia="仿宋_GB2312"/>
          <w:sz w:val="32"/>
          <w:szCs w:val="32"/>
        </w:rPr>
        <w:t>攀枝花市仁和区总发乡中心学校</w:t>
      </w:r>
      <w:r>
        <w:rPr>
          <w:rFonts w:eastAsia="仿宋_GB2312"/>
          <w:sz w:val="32"/>
          <w:szCs w:val="32"/>
        </w:rPr>
        <w:t>202</w:t>
      </w:r>
      <w:r>
        <w:rPr>
          <w:rFonts w:hint="eastAsia" w:eastAsia="仿宋_GB2312"/>
          <w:sz w:val="32"/>
          <w:szCs w:val="32"/>
        </w:rPr>
        <w:t>1</w:t>
      </w:r>
      <w:r>
        <w:rPr>
          <w:rFonts w:eastAsia="仿宋_GB2312"/>
          <w:sz w:val="32"/>
          <w:szCs w:val="32"/>
        </w:rPr>
        <w:t>年政府性基金预算支出</w:t>
      </w:r>
      <w:r>
        <w:rPr>
          <w:rFonts w:hint="eastAsia" w:eastAsia="仿宋_GB2312"/>
          <w:sz w:val="32"/>
          <w:szCs w:val="32"/>
        </w:rPr>
        <w:t>0</w:t>
      </w:r>
      <w:r>
        <w:rPr>
          <w:rFonts w:eastAsia="仿宋_GB2312"/>
          <w:sz w:val="32"/>
          <w:szCs w:val="32"/>
        </w:rPr>
        <w:t>万元，其中：基本支出</w:t>
      </w:r>
      <w:r>
        <w:rPr>
          <w:rFonts w:hint="eastAsia" w:eastAsia="仿宋_GB2312"/>
          <w:sz w:val="32"/>
          <w:szCs w:val="32"/>
        </w:rPr>
        <w:t>0</w:t>
      </w:r>
      <w:r>
        <w:rPr>
          <w:rFonts w:eastAsia="仿宋_GB2312"/>
          <w:sz w:val="32"/>
          <w:szCs w:val="32"/>
        </w:rPr>
        <w:t>万元，项目支出</w:t>
      </w:r>
      <w:r>
        <w:rPr>
          <w:rFonts w:hint="eastAsia" w:eastAsia="仿宋_GB2312"/>
          <w:sz w:val="32"/>
          <w:szCs w:val="32"/>
        </w:rPr>
        <w:t>0</w:t>
      </w:r>
      <w:r>
        <w:rPr>
          <w:rFonts w:eastAsia="仿宋_GB2312"/>
          <w:sz w:val="32"/>
          <w:szCs w:val="32"/>
        </w:rPr>
        <w:t>万元。</w:t>
      </w:r>
    </w:p>
    <w:p>
      <w:pPr>
        <w:spacing w:line="560" w:lineRule="exact"/>
        <w:ind w:firstLine="640"/>
        <w:rPr>
          <w:rFonts w:hint="eastAsia" w:hAnsi="黑体" w:eastAsia="黑体"/>
          <w:sz w:val="32"/>
          <w:szCs w:val="32"/>
        </w:rPr>
      </w:pPr>
      <w:r>
        <w:rPr>
          <w:rFonts w:hAnsi="黑体" w:eastAsia="黑体"/>
          <w:sz w:val="32"/>
          <w:szCs w:val="32"/>
        </w:rPr>
        <w:t>八、国有资本经营预算支出情况说明</w:t>
      </w:r>
    </w:p>
    <w:p>
      <w:pPr>
        <w:spacing w:line="560" w:lineRule="exact"/>
        <w:ind w:firstLine="640"/>
        <w:rPr>
          <w:rFonts w:eastAsia="仿宋_GB2312"/>
          <w:sz w:val="32"/>
          <w:szCs w:val="32"/>
        </w:rPr>
      </w:pPr>
      <w:r>
        <w:rPr>
          <w:rFonts w:hint="eastAsia" w:ascii="仿宋_GB2312" w:eastAsia="仿宋_GB2312"/>
          <w:sz w:val="32"/>
          <w:szCs w:val="32"/>
        </w:rPr>
        <w:t>攀枝花市仁和区总发乡中心学校</w:t>
      </w:r>
      <w:r>
        <w:rPr>
          <w:rFonts w:eastAsia="仿宋_GB2312"/>
          <w:sz w:val="32"/>
          <w:szCs w:val="32"/>
        </w:rPr>
        <w:t>202</w:t>
      </w:r>
      <w:r>
        <w:rPr>
          <w:rFonts w:hint="eastAsia" w:eastAsia="仿宋_GB2312"/>
          <w:sz w:val="32"/>
          <w:szCs w:val="32"/>
        </w:rPr>
        <w:t>1</w:t>
      </w:r>
      <w:r>
        <w:rPr>
          <w:rFonts w:eastAsia="仿宋_GB2312"/>
          <w:sz w:val="32"/>
          <w:szCs w:val="32"/>
        </w:rPr>
        <w:t>年国有资本经营预算支出</w:t>
      </w:r>
      <w:r>
        <w:rPr>
          <w:rFonts w:hint="eastAsia" w:eastAsia="仿宋_GB2312"/>
          <w:sz w:val="32"/>
          <w:szCs w:val="32"/>
        </w:rPr>
        <w:t>0</w:t>
      </w:r>
      <w:r>
        <w:rPr>
          <w:rFonts w:eastAsia="仿宋_GB2312"/>
          <w:sz w:val="32"/>
          <w:szCs w:val="32"/>
        </w:rPr>
        <w:t>万元，其中：基本支出</w:t>
      </w:r>
      <w:r>
        <w:rPr>
          <w:rFonts w:hint="eastAsia" w:eastAsia="仿宋_GB2312"/>
          <w:sz w:val="32"/>
          <w:szCs w:val="32"/>
        </w:rPr>
        <w:t>0</w:t>
      </w:r>
      <w:r>
        <w:rPr>
          <w:rFonts w:eastAsia="仿宋_GB2312"/>
          <w:sz w:val="32"/>
          <w:szCs w:val="32"/>
        </w:rPr>
        <w:t>万元，项目支出</w:t>
      </w:r>
      <w:r>
        <w:rPr>
          <w:rFonts w:hint="eastAsia" w:eastAsia="仿宋_GB2312"/>
          <w:sz w:val="32"/>
          <w:szCs w:val="32"/>
        </w:rPr>
        <w:t>0</w:t>
      </w:r>
      <w:r>
        <w:rPr>
          <w:rFonts w:eastAsia="仿宋_GB2312"/>
          <w:sz w:val="32"/>
          <w:szCs w:val="32"/>
        </w:rPr>
        <w:t>万元。</w:t>
      </w:r>
    </w:p>
    <w:p>
      <w:pPr>
        <w:spacing w:line="560" w:lineRule="exact"/>
        <w:ind w:firstLine="640"/>
        <w:rPr>
          <w:rFonts w:eastAsia="黑体"/>
          <w:sz w:val="32"/>
          <w:szCs w:val="32"/>
        </w:rPr>
      </w:pPr>
      <w:r>
        <w:rPr>
          <w:rFonts w:hAnsi="黑体" w:eastAsia="黑体"/>
          <w:sz w:val="32"/>
          <w:szCs w:val="32"/>
        </w:rPr>
        <w:t>九、其他重要事项的情况说明</w:t>
      </w:r>
    </w:p>
    <w:p>
      <w:pPr>
        <w:spacing w:line="560" w:lineRule="exact"/>
        <w:ind w:firstLine="640"/>
        <w:rPr>
          <w:rFonts w:hint="eastAsia" w:ascii="楷体_GB2312" w:eastAsia="楷体_GB2312"/>
          <w:b/>
          <w:sz w:val="32"/>
          <w:szCs w:val="32"/>
        </w:rPr>
      </w:pPr>
      <w:r>
        <w:rPr>
          <w:rFonts w:hint="eastAsia" w:ascii="楷体_GB2312" w:hAnsi="黑体" w:eastAsia="楷体_GB2312"/>
          <w:b/>
          <w:sz w:val="32"/>
          <w:szCs w:val="32"/>
        </w:rPr>
        <w:t>（一）业务运行经费</w:t>
      </w:r>
    </w:p>
    <w:p>
      <w:pPr>
        <w:spacing w:line="560" w:lineRule="exact"/>
        <w:ind w:firstLine="640"/>
        <w:rPr>
          <w:rFonts w:hint="eastAsia"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ascii="仿宋_GB2312" w:eastAsia="仿宋_GB2312"/>
          <w:sz w:val="32"/>
          <w:szCs w:val="32"/>
        </w:rPr>
        <w:t>攀枝花市仁和区总发乡中心学校无</w:t>
      </w:r>
      <w:r>
        <w:rPr>
          <w:rFonts w:eastAsia="仿宋_GB2312"/>
          <w:sz w:val="32"/>
          <w:szCs w:val="32"/>
        </w:rPr>
        <w:t>下属</w:t>
      </w:r>
      <w:r>
        <w:rPr>
          <w:rFonts w:hint="eastAsia" w:eastAsia="仿宋_GB2312"/>
          <w:sz w:val="32"/>
          <w:szCs w:val="32"/>
        </w:rPr>
        <w:t>单位，不存在</w:t>
      </w:r>
      <w:r>
        <w:rPr>
          <w:rFonts w:eastAsia="仿宋_GB2312"/>
          <w:sz w:val="32"/>
          <w:szCs w:val="32"/>
        </w:rPr>
        <w:t>运行经费财政拨款</w:t>
      </w:r>
      <w:r>
        <w:rPr>
          <w:rFonts w:hint="eastAsia" w:eastAsia="仿宋_GB2312"/>
          <w:sz w:val="32"/>
          <w:szCs w:val="32"/>
        </w:rPr>
        <w:t>。</w:t>
      </w:r>
    </w:p>
    <w:p>
      <w:pPr>
        <w:spacing w:line="560" w:lineRule="exact"/>
        <w:ind w:firstLine="640"/>
        <w:rPr>
          <w:rFonts w:ascii="楷体_GB2312" w:hAnsi="黑体" w:eastAsia="楷体_GB2312"/>
          <w:b/>
          <w:sz w:val="32"/>
          <w:szCs w:val="32"/>
        </w:rPr>
      </w:pPr>
      <w:r>
        <w:rPr>
          <w:rFonts w:ascii="楷体_GB2312" w:hAnsi="黑体" w:eastAsia="楷体_GB2312"/>
          <w:b/>
          <w:sz w:val="32"/>
          <w:szCs w:val="32"/>
        </w:rPr>
        <w:t>（二）国有资产占有使用情况</w:t>
      </w:r>
    </w:p>
    <w:p>
      <w:pPr>
        <w:spacing w:line="560" w:lineRule="exact"/>
        <w:ind w:firstLine="640"/>
        <w:rPr>
          <w:rFonts w:hint="eastAsia" w:eastAsia="仿宋_GB2312"/>
          <w:sz w:val="32"/>
          <w:szCs w:val="32"/>
        </w:rPr>
      </w:pPr>
      <w:r>
        <w:rPr>
          <w:rFonts w:eastAsia="仿宋_GB2312"/>
          <w:sz w:val="32"/>
          <w:szCs w:val="32"/>
        </w:rPr>
        <w:t>截至20</w:t>
      </w:r>
      <w:r>
        <w:rPr>
          <w:rFonts w:hint="eastAsia" w:eastAsia="仿宋_GB2312"/>
          <w:sz w:val="32"/>
          <w:szCs w:val="32"/>
        </w:rPr>
        <w:t>21</w:t>
      </w:r>
      <w:r>
        <w:rPr>
          <w:rFonts w:eastAsia="仿宋_GB2312"/>
          <w:sz w:val="32"/>
          <w:szCs w:val="32"/>
        </w:rPr>
        <w:t>年底，</w:t>
      </w:r>
      <w:r>
        <w:rPr>
          <w:rFonts w:hint="eastAsia" w:ascii="仿宋_GB2312" w:eastAsia="仿宋_GB2312"/>
          <w:sz w:val="32"/>
          <w:szCs w:val="32"/>
        </w:rPr>
        <w:t>攀枝花市仁和区总发乡中心学校原有的1</w:t>
      </w:r>
      <w:r>
        <w:rPr>
          <w:rFonts w:eastAsia="仿宋_GB2312"/>
          <w:sz w:val="32"/>
          <w:szCs w:val="32"/>
        </w:rPr>
        <w:t>辆</w:t>
      </w:r>
      <w:r>
        <w:rPr>
          <w:rFonts w:hint="eastAsia" w:eastAsia="仿宋_GB2312"/>
          <w:sz w:val="32"/>
          <w:szCs w:val="32"/>
        </w:rPr>
        <w:t>面包车已于2019年5月上交到区机关事务管理局。</w:t>
      </w:r>
    </w:p>
    <w:p>
      <w:pPr>
        <w:spacing w:line="560" w:lineRule="exact"/>
        <w:ind w:firstLine="640"/>
        <w:rPr>
          <w:rFonts w:ascii="楷体_GB2312" w:hAnsi="黑体" w:eastAsia="楷体_GB2312"/>
          <w:b/>
          <w:sz w:val="32"/>
          <w:szCs w:val="32"/>
        </w:rPr>
      </w:pPr>
      <w:r>
        <w:rPr>
          <w:rFonts w:ascii="楷体_GB2312" w:hAnsi="黑体" w:eastAsia="楷体_GB2312"/>
          <w:b/>
          <w:sz w:val="32"/>
          <w:szCs w:val="32"/>
        </w:rPr>
        <w:t>（三）政府采购情况</w:t>
      </w:r>
    </w:p>
    <w:p>
      <w:pPr>
        <w:spacing w:line="560" w:lineRule="exact"/>
        <w:ind w:firstLine="64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ascii="仿宋_GB2312" w:eastAsia="仿宋_GB2312"/>
          <w:sz w:val="32"/>
          <w:szCs w:val="32"/>
        </w:rPr>
        <w:t>攀枝花市仁和区总发乡中心学校</w:t>
      </w:r>
      <w:r>
        <w:rPr>
          <w:rFonts w:eastAsia="仿宋_GB2312"/>
          <w:b/>
          <w:sz w:val="32"/>
          <w:szCs w:val="32"/>
        </w:rPr>
        <w:t>安排政府采购预算</w:t>
      </w:r>
      <w:r>
        <w:rPr>
          <w:rFonts w:hint="eastAsia" w:eastAsia="仿宋_GB2312"/>
          <w:sz w:val="32"/>
          <w:szCs w:val="32"/>
        </w:rPr>
        <w:t>11.64</w:t>
      </w:r>
      <w:r>
        <w:rPr>
          <w:rFonts w:eastAsia="仿宋_GB2312"/>
          <w:sz w:val="32"/>
          <w:szCs w:val="32"/>
        </w:rPr>
        <w:t>万元，主要用于办公设备采购</w:t>
      </w:r>
      <w:r>
        <w:rPr>
          <w:rFonts w:hint="eastAsia" w:eastAsia="仿宋_GB2312"/>
          <w:sz w:val="32"/>
          <w:szCs w:val="32"/>
        </w:rPr>
        <w:t>：学生课桌椅12万元、一体化速印机1台2.84万元。</w:t>
      </w:r>
    </w:p>
    <w:p>
      <w:pPr>
        <w:spacing w:line="560" w:lineRule="exact"/>
        <w:ind w:firstLine="640"/>
        <w:rPr>
          <w:rFonts w:ascii="楷体_GB2312" w:hAnsi="黑体" w:eastAsia="楷体_GB2312"/>
          <w:b/>
          <w:sz w:val="32"/>
          <w:szCs w:val="32"/>
        </w:rPr>
      </w:pPr>
      <w:r>
        <w:rPr>
          <w:rFonts w:ascii="楷体_GB2312" w:hAnsi="黑体" w:eastAsia="楷体_GB2312"/>
          <w:b/>
          <w:sz w:val="32"/>
          <w:szCs w:val="32"/>
        </w:rPr>
        <w:t>（四）绩效目标设置情况</w:t>
      </w:r>
    </w:p>
    <w:p>
      <w:pPr>
        <w:spacing w:line="560" w:lineRule="exact"/>
        <w:ind w:firstLine="64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ascii="仿宋_GB2312" w:eastAsia="仿宋_GB2312"/>
          <w:sz w:val="32"/>
          <w:szCs w:val="32"/>
        </w:rPr>
        <w:t>总发乡中心学校</w:t>
      </w:r>
      <w:r>
        <w:rPr>
          <w:rFonts w:eastAsia="仿宋_GB2312"/>
          <w:sz w:val="32"/>
          <w:szCs w:val="32"/>
        </w:rPr>
        <w:t>部门整体支出、部门通用项目和专用项目均按要求实行绩效目标管理，项目支出涉及当年财政拨款</w:t>
      </w:r>
      <w:r>
        <w:rPr>
          <w:rFonts w:hint="eastAsia" w:eastAsia="仿宋_GB2312"/>
          <w:sz w:val="32"/>
          <w:szCs w:val="32"/>
        </w:rPr>
        <w:t>38.21</w:t>
      </w:r>
      <w:r>
        <w:rPr>
          <w:rFonts w:eastAsia="仿宋_GB2312"/>
          <w:sz w:val="32"/>
          <w:szCs w:val="32"/>
        </w:rPr>
        <w:t>万元，绩效目标情况详见附件3 。</w:t>
      </w:r>
    </w:p>
    <w:p>
      <w:pPr>
        <w:spacing w:line="579" w:lineRule="exact"/>
        <w:ind w:firstLine="640"/>
        <w:rPr>
          <w:rFonts w:eastAsia="仿宋_GB2312"/>
          <w:sz w:val="32"/>
          <w:szCs w:val="32"/>
        </w:rPr>
      </w:pPr>
    </w:p>
    <w:p>
      <w:pPr>
        <w:spacing w:line="579" w:lineRule="exact"/>
        <w:ind w:firstLine="640"/>
        <w:rPr>
          <w:rFonts w:eastAsia="仿宋_GB2312"/>
          <w:sz w:val="32"/>
          <w:szCs w:val="32"/>
        </w:rPr>
      </w:pPr>
      <w:r>
        <w:rPr>
          <w:rFonts w:eastAsia="仿宋_GB2312"/>
          <w:sz w:val="32"/>
          <w:szCs w:val="32"/>
        </w:rPr>
        <w:t>附件：1.仁和区202</w:t>
      </w:r>
      <w:r>
        <w:rPr>
          <w:rFonts w:hint="eastAsia" w:eastAsia="仿宋_GB2312"/>
          <w:sz w:val="32"/>
          <w:szCs w:val="32"/>
        </w:rPr>
        <w:t>1</w:t>
      </w:r>
      <w:r>
        <w:rPr>
          <w:rFonts w:eastAsia="仿宋_GB2312"/>
          <w:sz w:val="32"/>
          <w:szCs w:val="32"/>
        </w:rPr>
        <w:t>年</w:t>
      </w:r>
      <w:r>
        <w:rPr>
          <w:rFonts w:hint="eastAsia" w:ascii="仿宋_GB2312" w:eastAsia="仿宋_GB2312"/>
          <w:sz w:val="32"/>
          <w:szCs w:val="32"/>
        </w:rPr>
        <w:t>总发乡中心学校</w:t>
      </w:r>
      <w:r>
        <w:rPr>
          <w:rFonts w:eastAsia="仿宋_GB2312"/>
          <w:sz w:val="32"/>
          <w:szCs w:val="32"/>
        </w:rPr>
        <w:t>预算公开表</w:t>
      </w:r>
    </w:p>
    <w:p>
      <w:pPr>
        <w:spacing w:line="579" w:lineRule="exact"/>
        <w:ind w:firstLine="640"/>
        <w:rPr>
          <w:rFonts w:eastAsia="仿宋_GB2312"/>
          <w:sz w:val="32"/>
          <w:szCs w:val="32"/>
        </w:rPr>
      </w:pPr>
      <w:r>
        <w:rPr>
          <w:rFonts w:eastAsia="仿宋_GB2312"/>
          <w:sz w:val="32"/>
          <w:szCs w:val="32"/>
        </w:rPr>
        <w:t xml:space="preserve">      2.</w:t>
      </w:r>
      <w:r>
        <w:rPr>
          <w:sz w:val="32"/>
          <w:szCs w:val="32"/>
        </w:rPr>
        <w:t xml:space="preserve"> </w:t>
      </w:r>
      <w:r>
        <w:rPr>
          <w:rFonts w:eastAsia="仿宋_GB2312"/>
          <w:sz w:val="32"/>
          <w:szCs w:val="32"/>
        </w:rPr>
        <w:t>部门预算名词解释</w:t>
      </w:r>
    </w:p>
    <w:p>
      <w:pPr>
        <w:spacing w:line="579" w:lineRule="exact"/>
        <w:ind w:firstLine="640"/>
        <w:rPr>
          <w:rFonts w:eastAsia="仿宋_GB2312"/>
          <w:sz w:val="32"/>
          <w:szCs w:val="32"/>
        </w:rPr>
      </w:pPr>
      <w:r>
        <w:rPr>
          <w:rFonts w:eastAsia="仿宋_GB2312"/>
          <w:sz w:val="32"/>
          <w:szCs w:val="32"/>
        </w:rPr>
        <w:t xml:space="preserve">      3.</w:t>
      </w:r>
      <w:r>
        <w:rPr>
          <w:sz w:val="32"/>
          <w:szCs w:val="32"/>
        </w:rPr>
        <w:t xml:space="preserve"> </w:t>
      </w:r>
      <w:r>
        <w:rPr>
          <w:rFonts w:eastAsia="仿宋_GB2312"/>
          <w:sz w:val="32"/>
          <w:szCs w:val="32"/>
        </w:rPr>
        <w:t>202</w:t>
      </w:r>
      <w:r>
        <w:rPr>
          <w:rFonts w:hint="eastAsia" w:eastAsia="仿宋_GB2312"/>
          <w:sz w:val="32"/>
          <w:szCs w:val="32"/>
        </w:rPr>
        <w:t>1</w:t>
      </w:r>
      <w:r>
        <w:rPr>
          <w:rFonts w:eastAsia="仿宋_GB2312"/>
          <w:sz w:val="32"/>
          <w:szCs w:val="32"/>
        </w:rPr>
        <w:t>年部门预算绩效目标申报表</w:t>
      </w:r>
    </w:p>
    <w:p>
      <w:pPr>
        <w:ind w:firstLine="640"/>
        <w:rPr>
          <w:rFonts w:hint="eastAsia" w:ascii="仿宋_GB2312" w:eastAsia="仿宋_GB2312"/>
          <w:sz w:val="32"/>
          <w:szCs w:val="32"/>
        </w:rPr>
      </w:pPr>
    </w:p>
    <w:p>
      <w:pPr>
        <w:spacing w:line="579" w:lineRule="exact"/>
        <w:ind w:firstLine="4160" w:firstLineChars="1300"/>
        <w:jc w:val="left"/>
        <w:rPr>
          <w:rFonts w:hint="eastAsia" w:eastAsia="仿宋_GB2312"/>
          <w:sz w:val="32"/>
          <w:szCs w:val="32"/>
        </w:rPr>
      </w:pPr>
      <w:r>
        <w:rPr>
          <w:rFonts w:eastAsia="仿宋_GB2312"/>
          <w:sz w:val="32"/>
          <w:szCs w:val="32"/>
        </w:rPr>
        <w:tab/>
      </w:r>
    </w:p>
    <w:p>
      <w:pPr>
        <w:spacing w:line="579" w:lineRule="exact"/>
        <w:ind w:firstLine="2880" w:firstLineChars="900"/>
        <w:jc w:val="left"/>
        <w:rPr>
          <w:rFonts w:hint="eastAsia" w:ascii="宋体" w:hAnsi="宋体" w:cs="宋体"/>
          <w:sz w:val="32"/>
          <w:szCs w:val="32"/>
        </w:rPr>
      </w:pPr>
      <w:r>
        <w:rPr>
          <w:rFonts w:hint="eastAsia" w:ascii="宋体" w:hAnsi="宋体" w:cs="宋体"/>
          <w:sz w:val="32"/>
          <w:szCs w:val="32"/>
        </w:rPr>
        <w:t>攀枝花市仁和区总发乡中心学校</w:t>
      </w:r>
    </w:p>
    <w:p>
      <w:pPr>
        <w:spacing w:line="579" w:lineRule="exact"/>
        <w:ind w:firstLine="4800" w:firstLineChars="1500"/>
        <w:jc w:val="left"/>
        <w:rPr>
          <w:rFonts w:hint="eastAsia" w:ascii="宋体" w:hAnsi="宋体" w:cs="宋体"/>
          <w:sz w:val="32"/>
          <w:szCs w:val="32"/>
        </w:rPr>
      </w:pPr>
    </w:p>
    <w:p>
      <w:pPr>
        <w:widowControl/>
        <w:jc w:val="center"/>
        <w:rPr>
          <w:rFonts w:ascii="仿宋" w:hAnsi="仿宋" w:eastAsia="仿宋" w:cstheme="minorBidi"/>
          <w:sz w:val="24"/>
        </w:rPr>
      </w:pPr>
      <w:r>
        <w:rPr>
          <w:rFonts w:hint="eastAsia" w:ascii="宋体" w:hAnsi="宋体" w:cs="宋体"/>
          <w:sz w:val="32"/>
          <w:szCs w:val="32"/>
        </w:rPr>
        <w:t xml:space="preserve">          二0二一年三月二十五日</w:t>
      </w:r>
    </w:p>
    <w:p>
      <w:pPr>
        <w:rPr>
          <w:rFonts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p>
    <w:p>
      <w:pPr>
        <w:rPr>
          <w:rFonts w:ascii="仿宋" w:hAnsi="仿宋" w:eastAsia="仿宋" w:cstheme="minorBidi"/>
          <w:sz w:val="2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部门预算名词解释</w:t>
      </w:r>
    </w:p>
    <w:p>
      <w:pPr>
        <w:pStyle w:val="7"/>
        <w:shd w:val="clear" w:color="auto" w:fill="FFFFFF"/>
        <w:spacing w:before="150" w:beforeAutospacing="0" w:after="150" w:afterAutospacing="0" w:line="560" w:lineRule="exact"/>
        <w:jc w:val="center"/>
        <w:rPr>
          <w:rFonts w:hint="eastAsia" w:ascii="方正小标宋_GBK" w:eastAsia="方正小标宋_GBK"/>
          <w:color w:val="000000"/>
          <w:sz w:val="44"/>
          <w:szCs w:val="44"/>
        </w:rPr>
      </w:pPr>
    </w:p>
    <w:p>
      <w:pPr>
        <w:pStyle w:val="7"/>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7"/>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7"/>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7"/>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7"/>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shd w:val="clear" w:color="auto" w:fill="FFFFFF"/>
        <w:spacing w:before="150" w:beforeAutospacing="0" w:after="150" w:afterAutospacing="0" w:line="540" w:lineRule="exact"/>
        <w:ind w:firstLine="63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heme="minorBidi"/>
          <w:sz w:val="24"/>
        </w:rPr>
      </w:pPr>
      <w:r>
        <w:rPr>
          <w:rFonts w:hint="eastAsia" w:ascii="仿宋_GB2312" w:eastAsia="仿宋_GB2312"/>
          <w:b/>
          <w:sz w:val="32"/>
          <w:szCs w:val="32"/>
        </w:rPr>
        <w:t>14.*****（其他名词解释）</w:t>
      </w:r>
      <w:r>
        <w:rPr>
          <w:rFonts w:hint="eastAsia" w:ascii="仿宋_GB2312" w:eastAsia="仿宋_GB2312"/>
          <w:sz w:val="32"/>
          <w:szCs w:val="32"/>
        </w:rPr>
        <w:t>请各单位根据编制说明对本部门单位2021年部门预算公开信息中出现的专业性较强的名词进行解释。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C30EBA"/>
    <w:rsid w:val="000B2FA1"/>
    <w:rsid w:val="001876CF"/>
    <w:rsid w:val="002007AE"/>
    <w:rsid w:val="00291710"/>
    <w:rsid w:val="003E705B"/>
    <w:rsid w:val="004A47CC"/>
    <w:rsid w:val="004B2D68"/>
    <w:rsid w:val="00586220"/>
    <w:rsid w:val="005F1893"/>
    <w:rsid w:val="00895FC0"/>
    <w:rsid w:val="008C21CB"/>
    <w:rsid w:val="00BF4363"/>
    <w:rsid w:val="00C30EBA"/>
    <w:rsid w:val="00C941B3"/>
    <w:rsid w:val="00D1395E"/>
    <w:rsid w:val="00D15BCD"/>
    <w:rsid w:val="00F07F00"/>
    <w:rsid w:val="01BC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beforeLines="30"/>
    </w:pPr>
    <w:rPr>
      <w:rFonts w:ascii="仿宋_GB2312" w:eastAsia="仿宋_GB2312"/>
      <w:sz w:val="30"/>
    </w:rPr>
  </w:style>
  <w:style w:type="paragraph" w:styleId="3">
    <w:name w:val="footer"/>
    <w:basedOn w:val="1"/>
    <w:link w:val="13"/>
    <w:semiHidden/>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semiHidden/>
    <w:unhideWhenUsed/>
    <w:qFormat/>
    <w:uiPriority w:val="39"/>
    <w:pPr>
      <w:tabs>
        <w:tab w:val="right" w:leader="dot" w:pos="8296"/>
      </w:tabs>
      <w:ind w:left="420" w:leftChars="200"/>
    </w:p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themeColor="hyperlink"/>
      <w:u w:val="single"/>
    </w:rPr>
  </w:style>
  <w:style w:type="character" w:customStyle="1" w:styleId="12">
    <w:name w:val="页眉 Char"/>
    <w:basedOn w:val="9"/>
    <w:link w:val="4"/>
    <w:semiHidden/>
    <w:qFormat/>
    <w:uiPriority w:val="99"/>
    <w:rPr>
      <w:rFonts w:ascii="Times New Roman" w:hAnsi="Times New Roman" w:eastAsia="宋体" w:cs="Times New Roman"/>
      <w:sz w:val="18"/>
      <w:szCs w:val="18"/>
    </w:rPr>
  </w:style>
  <w:style w:type="character" w:customStyle="1" w:styleId="13">
    <w:name w:val="页脚 Char"/>
    <w:basedOn w:val="9"/>
    <w:link w:val="3"/>
    <w:semiHidden/>
    <w:qFormat/>
    <w:uiPriority w:val="99"/>
    <w:rPr>
      <w:rFonts w:ascii="Times New Roman" w:hAnsi="Times New Roman" w:eastAsia="宋体" w:cs="Times New Roman"/>
      <w:sz w:val="18"/>
      <w:szCs w:val="18"/>
    </w:rPr>
  </w:style>
  <w:style w:type="character" w:customStyle="1" w:styleId="14">
    <w:name w:val="正文文本 Char"/>
    <w:basedOn w:val="9"/>
    <w:link w:val="2"/>
    <w:uiPriority w:val="0"/>
    <w:rPr>
      <w:rFonts w:ascii="仿宋_GB2312" w:hAnsi="Times New Roman" w:eastAsia="仿宋_GB2312" w:cs="Times New Roman"/>
      <w:sz w:val="30"/>
      <w:szCs w:val="24"/>
    </w:rPr>
  </w:style>
  <w:style w:type="paragraph" w:customStyle="1" w:styleId="15">
    <w:name w:val="xl65"/>
    <w:basedOn w:val="1"/>
    <w:uiPriority w:val="0"/>
    <w:pPr>
      <w:widowControl/>
      <w:spacing w:before="100" w:beforeAutospacing="1" w:after="100" w:afterAutospacing="1"/>
      <w:jc w:val="center"/>
    </w:pPr>
    <w:rPr>
      <w:rFonts w:ascii="宋体" w:hAnsi="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7">
    <w:name w:val="xl6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8">
    <w:name w:val="xl68"/>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19">
    <w:name w:val="xl69"/>
    <w:basedOn w:val="1"/>
    <w:uiPriority w:val="0"/>
    <w:pPr>
      <w:widowControl/>
      <w:spacing w:before="100" w:beforeAutospacing="1" w:after="100" w:afterAutospacing="1"/>
      <w:jc w:val="center"/>
    </w:pPr>
    <w:rPr>
      <w:rFonts w:ascii="仿宋" w:hAnsi="仿宋" w:eastAsia="仿宋" w:cs="宋体"/>
      <w:kern w:val="0"/>
      <w:sz w:val="24"/>
    </w:rPr>
  </w:style>
  <w:style w:type="paragraph" w:customStyle="1" w:styleId="20">
    <w:name w:val="xl70"/>
    <w:basedOn w:val="1"/>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1">
    <w:name w:val="xl71"/>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2">
    <w:name w:val="xl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3"/>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
    <w:name w:val="xl78"/>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0"/>
    <w:basedOn w:val="1"/>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2"/>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
    <w:name w:val="xl8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12</Pages>
  <Words>4171</Words>
  <Characters>5137</Characters>
  <Lines>37</Lines>
  <Paragraphs>10</Paragraphs>
  <TotalTime>56</TotalTime>
  <ScaleCrop>false</ScaleCrop>
  <LinksUpToDate>false</LinksUpToDate>
  <CharactersWithSpaces>5192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2022-07-19T02:14:00Z</dcterms:created>
  <dc:creator>李刚</dc:creator>
  <cp:lastModifiedBy>言身寸</cp:lastModifiedBy>
  <dcterms:modified xsi:type="dcterms:W3CDTF">2022-07-20T02:39:08Z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D9FC6ABBDA804B9FBC710B395D773D2C</vt:lpwstr>
  </property>
</Properties>
</file>