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52"/>
          <w:szCs w:val="52"/>
        </w:rPr>
      </w:pPr>
    </w:p>
    <w:p>
      <w:pPr>
        <w:bidi w:val="0"/>
        <w:jc w:val="center"/>
        <w:rPr>
          <w:rFonts w:hint="eastAsia" w:ascii="宋体" w:hAnsi="宋体" w:eastAsia="宋体" w:cs="宋体"/>
          <w:sz w:val="52"/>
          <w:szCs w:val="52"/>
        </w:rPr>
      </w:pPr>
    </w:p>
    <w:p>
      <w:pPr>
        <w:bidi w:val="0"/>
        <w:jc w:val="center"/>
        <w:rPr>
          <w:rFonts w:hint="eastAsia" w:ascii="宋体" w:hAnsi="宋体" w:eastAsia="宋体" w:cs="宋体"/>
          <w:sz w:val="52"/>
          <w:szCs w:val="52"/>
        </w:rPr>
      </w:pPr>
    </w:p>
    <w:p>
      <w:pPr>
        <w:bidi w:val="0"/>
        <w:jc w:val="center"/>
        <w:rPr>
          <w:rFonts w:hint="eastAsia" w:ascii="宋体" w:hAnsi="宋体" w:eastAsia="宋体" w:cs="宋体"/>
          <w:sz w:val="52"/>
          <w:szCs w:val="52"/>
        </w:rPr>
      </w:pPr>
    </w:p>
    <w:p>
      <w:pPr>
        <w:bidi w:val="0"/>
        <w:jc w:val="center"/>
        <w:rPr>
          <w:rFonts w:hint="eastAsia" w:ascii="宋体" w:hAnsi="宋体" w:eastAsia="宋体" w:cs="宋体"/>
          <w:sz w:val="52"/>
          <w:szCs w:val="52"/>
        </w:rPr>
      </w:pPr>
    </w:p>
    <w:p>
      <w:pPr>
        <w:bidi w:val="0"/>
        <w:jc w:val="center"/>
        <w:rPr>
          <w:rFonts w:hint="eastAsia" w:ascii="宋体" w:hAnsi="宋体" w:eastAsia="宋体" w:cs="宋体"/>
          <w:sz w:val="52"/>
          <w:szCs w:val="52"/>
        </w:rPr>
      </w:pPr>
      <w:r>
        <w:rPr>
          <w:rFonts w:hint="eastAsia" w:ascii="宋体" w:hAnsi="宋体" w:eastAsia="宋体" w:cs="宋体"/>
          <w:sz w:val="52"/>
          <w:szCs w:val="52"/>
        </w:rPr>
        <w:t>四川仁和思源实验学校</w:t>
      </w:r>
    </w:p>
    <w:p>
      <w:pPr>
        <w:bidi w:val="0"/>
        <w:jc w:val="center"/>
        <w:rPr>
          <w:rFonts w:hint="eastAsia" w:ascii="宋体" w:hAnsi="宋体" w:eastAsia="宋体" w:cs="宋体"/>
          <w:sz w:val="52"/>
          <w:szCs w:val="52"/>
        </w:rPr>
      </w:pPr>
      <w:r>
        <w:rPr>
          <w:rFonts w:hint="eastAsia" w:ascii="宋体" w:hAnsi="宋体" w:eastAsia="宋体" w:cs="宋体"/>
          <w:sz w:val="52"/>
          <w:szCs w:val="52"/>
        </w:rPr>
        <w:t>关于2021年部门预算编制的说明</w:t>
      </w:r>
    </w:p>
    <w:p>
      <w:pPr>
        <w:rPr>
          <w:rFonts w:hint="eastAsia" w:ascii="微软雅黑" w:hAnsi="微软雅黑" w:eastAsia="微软雅黑" w:cs="微软雅黑"/>
          <w:b w:val="0"/>
          <w:bCs w:val="0"/>
          <w:i w:val="0"/>
          <w:iCs w:val="0"/>
          <w:caps w:val="0"/>
          <w:color w:val="auto"/>
          <w:spacing w:val="0"/>
          <w:sz w:val="45"/>
          <w:szCs w:val="45"/>
          <w:shd w:val="clear" w:fill="FFFFFF"/>
        </w:rPr>
      </w:pPr>
      <w:r>
        <w:rPr>
          <w:rFonts w:hint="eastAsia" w:ascii="微软雅黑" w:hAnsi="微软雅黑" w:eastAsia="微软雅黑" w:cs="微软雅黑"/>
          <w:b w:val="0"/>
          <w:bCs w:val="0"/>
          <w:i w:val="0"/>
          <w:iCs w:val="0"/>
          <w:caps w:val="0"/>
          <w:color w:val="auto"/>
          <w:spacing w:val="0"/>
          <w:sz w:val="45"/>
          <w:szCs w:val="45"/>
          <w:shd w:val="clear" w:fill="FFFFFF"/>
        </w:rPr>
        <w:br w:type="page"/>
      </w:r>
    </w:p>
    <w:p/>
    <w:p/>
    <w:sdt>
      <w:sdtPr>
        <w:rPr>
          <w:rFonts w:ascii="宋体" w:hAnsi="宋体" w:eastAsia="宋体" w:cstheme="minorBidi"/>
          <w:kern w:val="2"/>
          <w:sz w:val="21"/>
          <w:szCs w:val="24"/>
          <w:lang w:val="en-US" w:eastAsia="zh-CN" w:bidi="ar-SA"/>
        </w:rPr>
        <w:id w:val="147469935"/>
        <w15:color w:val="DBDBDB"/>
        <w:docPartObj>
          <w:docPartGallery w:val="Table of Contents"/>
          <w:docPartUnique/>
        </w:docPartObj>
      </w:sdtPr>
      <w:sdtEndPr>
        <w:rPr>
          <w:rFonts w:ascii="Times New Roman" w:hAnsi="Times New Roman" w:eastAsia="微软雅黑" w:cs="Times New Roman"/>
          <w:bCs w:val="0"/>
          <w:i w:val="0"/>
          <w:iCs w:val="0"/>
          <w:caps w:val="0"/>
          <w:color w:val="000000"/>
          <w:spacing w:val="0"/>
          <w:kern w:val="2"/>
          <w:sz w:val="21"/>
          <w:szCs w:val="32"/>
          <w:shd w:val="clear" w:fill="FFFFFF"/>
          <w:vertAlign w:val="baseline"/>
          <w:lang w:val="en-US" w:eastAsia="zh-CN" w:bidi="ar-SA"/>
        </w:rPr>
      </w:sdtEndPr>
      <w:sdtContent>
        <w:p>
          <w:pPr>
            <w:jc w:val="center"/>
          </w:pPr>
          <w:r>
            <w:rPr>
              <w:rFonts w:ascii="宋体" w:hAnsi="宋体" w:eastAsia="宋体"/>
              <w:sz w:val="21"/>
            </w:rPr>
            <w:t>目录</w:t>
          </w:r>
        </w:p>
        <w:p>
          <w:pPr>
            <w:pStyle w:val="6"/>
            <w:tabs>
              <w:tab w:val="right" w:leader="dot" w:pos="8306"/>
            </w:tabs>
          </w:pPr>
          <w:r>
            <w:rPr>
              <w:rFonts w:ascii="Times New Roman" w:hAnsi="Times New Roman" w:eastAsia="微软雅黑" w:cs="Times New Roman"/>
              <w:b w:val="0"/>
              <w:bCs w:val="0"/>
              <w:i w:val="0"/>
              <w:iCs w:val="0"/>
              <w:caps w:val="0"/>
              <w:color w:val="000000"/>
              <w:spacing w:val="0"/>
              <w:sz w:val="32"/>
              <w:szCs w:val="32"/>
              <w:shd w:val="clear" w:fill="FFFFFF"/>
              <w:vertAlign w:val="baseline"/>
            </w:rPr>
            <w:fldChar w:fldCharType="begin"/>
          </w:r>
          <w:r>
            <w:rPr>
              <w:rFonts w:ascii="Times New Roman" w:hAnsi="Times New Roman" w:eastAsia="微软雅黑" w:cs="Times New Roman"/>
              <w:b w:val="0"/>
              <w:bCs w:val="0"/>
              <w:i w:val="0"/>
              <w:iCs w:val="0"/>
              <w:caps w:val="0"/>
              <w:color w:val="000000"/>
              <w:spacing w:val="0"/>
              <w:sz w:val="32"/>
              <w:szCs w:val="32"/>
              <w:shd w:val="clear" w:fill="FFFFFF"/>
              <w:vertAlign w:val="baseline"/>
            </w:rPr>
            <w:instrText xml:space="preserve">TOC \o "1-3" \h \u </w:instrText>
          </w:r>
          <w:r>
            <w:rPr>
              <w:rFonts w:ascii="Times New Roman" w:hAnsi="Times New Roman" w:eastAsia="微软雅黑" w:cs="Times New Roman"/>
              <w:b w:val="0"/>
              <w:bCs w:val="0"/>
              <w:i w:val="0"/>
              <w:iCs w:val="0"/>
              <w:caps w:val="0"/>
              <w:color w:val="000000"/>
              <w:spacing w:val="0"/>
              <w:sz w:val="32"/>
              <w:szCs w:val="32"/>
              <w:shd w:val="clear" w:fill="FFFFFF"/>
              <w:vertAlign w:val="baseline"/>
            </w:rPr>
            <w:fldChar w:fldCharType="separate"/>
          </w:r>
          <w:r>
            <w:rPr>
              <w:rFonts w:ascii="Times New Roman" w:hAnsi="Times New Roman" w:eastAsia="微软雅黑" w:cs="Times New Roman"/>
              <w:bCs w:val="0"/>
              <w:i w:val="0"/>
              <w:iCs w:val="0"/>
              <w:caps w:val="0"/>
              <w:color w:val="000000"/>
              <w:spacing w:val="0"/>
              <w:szCs w:val="32"/>
              <w:shd w:val="clear" w:fill="FFFFFF"/>
              <w:vertAlign w:val="baseline"/>
            </w:rPr>
            <w:fldChar w:fldCharType="begin"/>
          </w:r>
          <w:r>
            <w:rPr>
              <w:rFonts w:ascii="Times New Roman" w:hAnsi="Times New Roman" w:eastAsia="微软雅黑" w:cs="Times New Roman"/>
              <w:bCs w:val="0"/>
              <w:i w:val="0"/>
              <w:iCs w:val="0"/>
              <w:caps w:val="0"/>
              <w:spacing w:val="0"/>
              <w:szCs w:val="32"/>
              <w:shd w:val="clear" w:fill="FFFFFF"/>
              <w:vertAlign w:val="baseline"/>
            </w:rPr>
            <w:instrText xml:space="preserve"> HYPERLINK \l _Toc22780 </w:instrText>
          </w:r>
          <w:r>
            <w:rPr>
              <w:rFonts w:ascii="Times New Roman" w:hAnsi="Times New Roman" w:eastAsia="微软雅黑" w:cs="Times New Roman"/>
              <w:bCs w:val="0"/>
              <w:i w:val="0"/>
              <w:iCs w:val="0"/>
              <w:caps w:val="0"/>
              <w:spacing w:val="0"/>
              <w:szCs w:val="32"/>
              <w:shd w:val="clear" w:fill="FFFFFF"/>
              <w:vertAlign w:val="baseline"/>
            </w:rPr>
            <w:fldChar w:fldCharType="separate"/>
          </w:r>
          <w:r>
            <w:t>一、基本职能及主要工作</w:t>
          </w:r>
          <w:r>
            <w:tab/>
          </w:r>
          <w:r>
            <w:fldChar w:fldCharType="begin"/>
          </w:r>
          <w:r>
            <w:instrText xml:space="preserve"> PAGEREF _Toc22780 \h </w:instrText>
          </w:r>
          <w:r>
            <w:fldChar w:fldCharType="separate"/>
          </w:r>
          <w:r>
            <w:t>3</w:t>
          </w:r>
          <w:r>
            <w:fldChar w:fldCharType="end"/>
          </w:r>
          <w:r>
            <w:rPr>
              <w:rFonts w:ascii="Times New Roman" w:hAnsi="Times New Roman" w:eastAsia="微软雅黑" w:cs="Times New Roman"/>
              <w:bCs w:val="0"/>
              <w:i w:val="0"/>
              <w:iCs w:val="0"/>
              <w:caps w:val="0"/>
              <w:color w:val="000000"/>
              <w:spacing w:val="0"/>
              <w:szCs w:val="32"/>
              <w:shd w:val="clear" w:fill="FFFFFF"/>
              <w:vertAlign w:val="baseline"/>
            </w:rPr>
            <w:fldChar w:fldCharType="end"/>
          </w:r>
        </w:p>
        <w:p>
          <w:pPr>
            <w:pStyle w:val="5"/>
            <w:tabs>
              <w:tab w:val="right" w:leader="dot" w:pos="8306"/>
            </w:tabs>
          </w:pPr>
          <w:r>
            <w:rPr>
              <w:rFonts w:ascii="Times New Roman" w:hAnsi="Times New Roman" w:eastAsia="微软雅黑" w:cs="Times New Roman"/>
              <w:bCs w:val="0"/>
              <w:i w:val="0"/>
              <w:iCs w:val="0"/>
              <w:caps w:val="0"/>
              <w:color w:val="000000"/>
              <w:spacing w:val="0"/>
              <w:szCs w:val="32"/>
              <w:shd w:val="clear" w:fill="FFFFFF"/>
              <w:vertAlign w:val="baseline"/>
            </w:rPr>
            <w:fldChar w:fldCharType="begin"/>
          </w:r>
          <w:r>
            <w:rPr>
              <w:rFonts w:ascii="Times New Roman" w:hAnsi="Times New Roman" w:eastAsia="微软雅黑" w:cs="Times New Roman"/>
              <w:bCs w:val="0"/>
              <w:i w:val="0"/>
              <w:iCs w:val="0"/>
              <w:caps w:val="0"/>
              <w:spacing w:val="0"/>
              <w:szCs w:val="32"/>
              <w:shd w:val="clear" w:fill="FFFFFF"/>
              <w:vertAlign w:val="baseline"/>
            </w:rPr>
            <w:instrText xml:space="preserve"> HYPERLINK \l _Toc9204 </w:instrText>
          </w:r>
          <w:r>
            <w:rPr>
              <w:rFonts w:ascii="Times New Roman" w:hAnsi="Times New Roman" w:eastAsia="微软雅黑" w:cs="Times New Roman"/>
              <w:bCs w:val="0"/>
              <w:i w:val="0"/>
              <w:iCs w:val="0"/>
              <w:caps w:val="0"/>
              <w:spacing w:val="0"/>
              <w:szCs w:val="32"/>
              <w:shd w:val="clear" w:fill="FFFFFF"/>
              <w:vertAlign w:val="baseline"/>
            </w:rPr>
            <w:fldChar w:fldCharType="separate"/>
          </w:r>
          <w:r>
            <w:rPr>
              <w:rFonts w:hint="default"/>
            </w:rPr>
            <w:t>（一）职能简介</w:t>
          </w:r>
          <w:r>
            <w:tab/>
          </w:r>
          <w:r>
            <w:fldChar w:fldCharType="begin"/>
          </w:r>
          <w:r>
            <w:instrText xml:space="preserve"> PAGEREF _Toc9204 \h </w:instrText>
          </w:r>
          <w:r>
            <w:fldChar w:fldCharType="separate"/>
          </w:r>
          <w:r>
            <w:t>3</w:t>
          </w:r>
          <w:r>
            <w:fldChar w:fldCharType="end"/>
          </w:r>
          <w:r>
            <w:rPr>
              <w:rFonts w:ascii="Times New Roman" w:hAnsi="Times New Roman" w:eastAsia="微软雅黑" w:cs="Times New Roman"/>
              <w:bCs w:val="0"/>
              <w:i w:val="0"/>
              <w:iCs w:val="0"/>
              <w:caps w:val="0"/>
              <w:color w:val="000000"/>
              <w:spacing w:val="0"/>
              <w:szCs w:val="32"/>
              <w:shd w:val="clear" w:fill="FFFFFF"/>
              <w:vertAlign w:val="baseline"/>
            </w:rPr>
            <w:fldChar w:fldCharType="end"/>
          </w:r>
        </w:p>
        <w:p>
          <w:pPr>
            <w:pStyle w:val="5"/>
            <w:tabs>
              <w:tab w:val="right" w:leader="dot" w:pos="8306"/>
            </w:tabs>
          </w:pPr>
          <w:r>
            <w:rPr>
              <w:rFonts w:ascii="Times New Roman" w:hAnsi="Times New Roman" w:eastAsia="微软雅黑" w:cs="Times New Roman"/>
              <w:bCs w:val="0"/>
              <w:i w:val="0"/>
              <w:iCs w:val="0"/>
              <w:caps w:val="0"/>
              <w:color w:val="000000"/>
              <w:spacing w:val="0"/>
              <w:szCs w:val="32"/>
              <w:shd w:val="clear" w:fill="FFFFFF"/>
              <w:vertAlign w:val="baseline"/>
            </w:rPr>
            <w:fldChar w:fldCharType="begin"/>
          </w:r>
          <w:r>
            <w:rPr>
              <w:rFonts w:ascii="Times New Roman" w:hAnsi="Times New Roman" w:eastAsia="微软雅黑" w:cs="Times New Roman"/>
              <w:bCs w:val="0"/>
              <w:i w:val="0"/>
              <w:iCs w:val="0"/>
              <w:caps w:val="0"/>
              <w:spacing w:val="0"/>
              <w:szCs w:val="32"/>
              <w:shd w:val="clear" w:fill="FFFFFF"/>
              <w:vertAlign w:val="baseline"/>
            </w:rPr>
            <w:instrText xml:space="preserve"> HYPERLINK \l _Toc18637 </w:instrText>
          </w:r>
          <w:r>
            <w:rPr>
              <w:rFonts w:ascii="Times New Roman" w:hAnsi="Times New Roman" w:eastAsia="微软雅黑" w:cs="Times New Roman"/>
              <w:bCs w:val="0"/>
              <w:i w:val="0"/>
              <w:iCs w:val="0"/>
              <w:caps w:val="0"/>
              <w:spacing w:val="0"/>
              <w:szCs w:val="32"/>
              <w:shd w:val="clear" w:fill="FFFFFF"/>
              <w:vertAlign w:val="baseline"/>
            </w:rPr>
            <w:fldChar w:fldCharType="separate"/>
          </w:r>
          <w:r>
            <w:rPr>
              <w:rFonts w:hint="default"/>
            </w:rPr>
            <w:t>（二）2021年重点工作任务介绍：</w:t>
          </w:r>
          <w:r>
            <w:tab/>
          </w:r>
          <w:r>
            <w:fldChar w:fldCharType="begin"/>
          </w:r>
          <w:r>
            <w:instrText xml:space="preserve"> PAGEREF _Toc18637 \h </w:instrText>
          </w:r>
          <w:r>
            <w:fldChar w:fldCharType="separate"/>
          </w:r>
          <w:r>
            <w:t>4</w:t>
          </w:r>
          <w:r>
            <w:fldChar w:fldCharType="end"/>
          </w:r>
          <w:r>
            <w:rPr>
              <w:rFonts w:ascii="Times New Roman" w:hAnsi="Times New Roman" w:eastAsia="微软雅黑" w:cs="Times New Roman"/>
              <w:bCs w:val="0"/>
              <w:i w:val="0"/>
              <w:iCs w:val="0"/>
              <w:caps w:val="0"/>
              <w:color w:val="000000"/>
              <w:spacing w:val="0"/>
              <w:szCs w:val="32"/>
              <w:shd w:val="clear" w:fill="FFFFFF"/>
              <w:vertAlign w:val="baseline"/>
            </w:rPr>
            <w:fldChar w:fldCharType="end"/>
          </w:r>
        </w:p>
        <w:p>
          <w:pPr>
            <w:pStyle w:val="6"/>
            <w:tabs>
              <w:tab w:val="right" w:leader="dot" w:pos="8306"/>
            </w:tabs>
          </w:pPr>
          <w:r>
            <w:rPr>
              <w:rFonts w:ascii="Times New Roman" w:hAnsi="Times New Roman" w:eastAsia="微软雅黑" w:cs="Times New Roman"/>
              <w:bCs w:val="0"/>
              <w:i w:val="0"/>
              <w:iCs w:val="0"/>
              <w:caps w:val="0"/>
              <w:color w:val="000000"/>
              <w:spacing w:val="0"/>
              <w:szCs w:val="32"/>
              <w:shd w:val="clear" w:fill="FFFFFF"/>
              <w:vertAlign w:val="baseline"/>
            </w:rPr>
            <w:fldChar w:fldCharType="begin"/>
          </w:r>
          <w:r>
            <w:rPr>
              <w:rFonts w:ascii="Times New Roman" w:hAnsi="Times New Roman" w:eastAsia="微软雅黑" w:cs="Times New Roman"/>
              <w:bCs w:val="0"/>
              <w:i w:val="0"/>
              <w:iCs w:val="0"/>
              <w:caps w:val="0"/>
              <w:spacing w:val="0"/>
              <w:szCs w:val="32"/>
              <w:shd w:val="clear" w:fill="FFFFFF"/>
              <w:vertAlign w:val="baseline"/>
            </w:rPr>
            <w:instrText xml:space="preserve"> HYPERLINK \l _Toc10673 </w:instrText>
          </w:r>
          <w:r>
            <w:rPr>
              <w:rFonts w:ascii="Times New Roman" w:hAnsi="Times New Roman" w:eastAsia="微软雅黑" w:cs="Times New Roman"/>
              <w:bCs w:val="0"/>
              <w:i w:val="0"/>
              <w:iCs w:val="0"/>
              <w:caps w:val="0"/>
              <w:spacing w:val="0"/>
              <w:szCs w:val="32"/>
              <w:shd w:val="clear" w:fill="FFFFFF"/>
              <w:vertAlign w:val="baseline"/>
            </w:rPr>
            <w:fldChar w:fldCharType="separate"/>
          </w:r>
          <w:r>
            <w:rPr>
              <w:rFonts w:hint="eastAsia" w:ascii="Arial" w:hAnsi="Arial"/>
            </w:rPr>
            <w:t>二、基本情况</w:t>
          </w:r>
          <w:r>
            <w:tab/>
          </w:r>
          <w:r>
            <w:fldChar w:fldCharType="begin"/>
          </w:r>
          <w:r>
            <w:instrText xml:space="preserve"> PAGEREF _Toc10673 \h </w:instrText>
          </w:r>
          <w:r>
            <w:fldChar w:fldCharType="separate"/>
          </w:r>
          <w:r>
            <w:t>4</w:t>
          </w:r>
          <w:r>
            <w:fldChar w:fldCharType="end"/>
          </w:r>
          <w:r>
            <w:rPr>
              <w:rFonts w:ascii="Times New Roman" w:hAnsi="Times New Roman" w:eastAsia="微软雅黑" w:cs="Times New Roman"/>
              <w:bCs w:val="0"/>
              <w:i w:val="0"/>
              <w:iCs w:val="0"/>
              <w:caps w:val="0"/>
              <w:color w:val="000000"/>
              <w:spacing w:val="0"/>
              <w:szCs w:val="32"/>
              <w:shd w:val="clear" w:fill="FFFFFF"/>
              <w:vertAlign w:val="baseline"/>
            </w:rPr>
            <w:fldChar w:fldCharType="end"/>
          </w:r>
        </w:p>
        <w:p>
          <w:pPr>
            <w:pStyle w:val="6"/>
            <w:tabs>
              <w:tab w:val="right" w:leader="dot" w:pos="8306"/>
            </w:tabs>
          </w:pPr>
          <w:r>
            <w:rPr>
              <w:rFonts w:ascii="Times New Roman" w:hAnsi="Times New Roman" w:eastAsia="微软雅黑" w:cs="Times New Roman"/>
              <w:bCs w:val="0"/>
              <w:i w:val="0"/>
              <w:iCs w:val="0"/>
              <w:caps w:val="0"/>
              <w:color w:val="000000"/>
              <w:spacing w:val="0"/>
              <w:szCs w:val="32"/>
              <w:shd w:val="clear" w:fill="FFFFFF"/>
              <w:vertAlign w:val="baseline"/>
            </w:rPr>
            <w:fldChar w:fldCharType="begin"/>
          </w:r>
          <w:r>
            <w:rPr>
              <w:rFonts w:ascii="Times New Roman" w:hAnsi="Times New Roman" w:eastAsia="微软雅黑" w:cs="Times New Roman"/>
              <w:bCs w:val="0"/>
              <w:i w:val="0"/>
              <w:iCs w:val="0"/>
              <w:caps w:val="0"/>
              <w:spacing w:val="0"/>
              <w:szCs w:val="32"/>
              <w:shd w:val="clear" w:fill="FFFFFF"/>
              <w:vertAlign w:val="baseline"/>
            </w:rPr>
            <w:instrText xml:space="preserve"> HYPERLINK \l _Toc13995 </w:instrText>
          </w:r>
          <w:r>
            <w:rPr>
              <w:rFonts w:ascii="Times New Roman" w:hAnsi="Times New Roman" w:eastAsia="微软雅黑" w:cs="Times New Roman"/>
              <w:bCs w:val="0"/>
              <w:i w:val="0"/>
              <w:iCs w:val="0"/>
              <w:caps w:val="0"/>
              <w:spacing w:val="0"/>
              <w:szCs w:val="32"/>
              <w:shd w:val="clear" w:fill="FFFFFF"/>
              <w:vertAlign w:val="baseline"/>
            </w:rPr>
            <w:fldChar w:fldCharType="separate"/>
          </w:r>
          <w:r>
            <w:rPr>
              <w:rFonts w:hint="eastAsia" w:ascii="Arial" w:hAnsi="Arial"/>
            </w:rPr>
            <w:t>三、收支预算总体情况</w:t>
          </w:r>
          <w:r>
            <w:tab/>
          </w:r>
          <w:r>
            <w:fldChar w:fldCharType="begin"/>
          </w:r>
          <w:r>
            <w:instrText xml:space="preserve"> PAGEREF _Toc13995 \h </w:instrText>
          </w:r>
          <w:r>
            <w:fldChar w:fldCharType="separate"/>
          </w:r>
          <w:r>
            <w:t>5</w:t>
          </w:r>
          <w:r>
            <w:fldChar w:fldCharType="end"/>
          </w:r>
          <w:r>
            <w:rPr>
              <w:rFonts w:ascii="Times New Roman" w:hAnsi="Times New Roman" w:eastAsia="微软雅黑" w:cs="Times New Roman"/>
              <w:bCs w:val="0"/>
              <w:i w:val="0"/>
              <w:iCs w:val="0"/>
              <w:caps w:val="0"/>
              <w:color w:val="000000"/>
              <w:spacing w:val="0"/>
              <w:szCs w:val="32"/>
              <w:shd w:val="clear" w:fill="FFFFFF"/>
              <w:vertAlign w:val="baseline"/>
            </w:rPr>
            <w:fldChar w:fldCharType="end"/>
          </w:r>
        </w:p>
        <w:p>
          <w:pPr>
            <w:pStyle w:val="5"/>
            <w:tabs>
              <w:tab w:val="right" w:leader="dot" w:pos="8306"/>
            </w:tabs>
          </w:pPr>
          <w:r>
            <w:rPr>
              <w:rFonts w:ascii="Times New Roman" w:hAnsi="Times New Roman" w:eastAsia="微软雅黑" w:cs="Times New Roman"/>
              <w:bCs w:val="0"/>
              <w:i w:val="0"/>
              <w:iCs w:val="0"/>
              <w:caps w:val="0"/>
              <w:color w:val="000000"/>
              <w:spacing w:val="0"/>
              <w:szCs w:val="32"/>
              <w:shd w:val="clear" w:fill="FFFFFF"/>
              <w:vertAlign w:val="baseline"/>
            </w:rPr>
            <w:fldChar w:fldCharType="begin"/>
          </w:r>
          <w:r>
            <w:rPr>
              <w:rFonts w:ascii="Times New Roman" w:hAnsi="Times New Roman" w:eastAsia="微软雅黑" w:cs="Times New Roman"/>
              <w:bCs w:val="0"/>
              <w:i w:val="0"/>
              <w:iCs w:val="0"/>
              <w:caps w:val="0"/>
              <w:spacing w:val="0"/>
              <w:szCs w:val="32"/>
              <w:shd w:val="clear" w:fill="FFFFFF"/>
              <w:vertAlign w:val="baseline"/>
            </w:rPr>
            <w:instrText xml:space="preserve"> HYPERLINK \l _Toc26368 </w:instrText>
          </w:r>
          <w:r>
            <w:rPr>
              <w:rFonts w:ascii="Times New Roman" w:hAnsi="Times New Roman" w:eastAsia="微软雅黑" w:cs="Times New Roman"/>
              <w:bCs w:val="0"/>
              <w:i w:val="0"/>
              <w:iCs w:val="0"/>
              <w:caps w:val="0"/>
              <w:spacing w:val="0"/>
              <w:szCs w:val="32"/>
              <w:shd w:val="clear" w:fill="FFFFFF"/>
              <w:vertAlign w:val="baseline"/>
            </w:rPr>
            <w:fldChar w:fldCharType="separate"/>
          </w:r>
          <w:r>
            <w:rPr>
              <w:rFonts w:hint="eastAsia"/>
            </w:rPr>
            <w:t>（一）收入预算情况</w:t>
          </w:r>
          <w:r>
            <w:tab/>
          </w:r>
          <w:r>
            <w:fldChar w:fldCharType="begin"/>
          </w:r>
          <w:r>
            <w:instrText xml:space="preserve"> PAGEREF _Toc26368 \h </w:instrText>
          </w:r>
          <w:r>
            <w:fldChar w:fldCharType="separate"/>
          </w:r>
          <w:r>
            <w:t>5</w:t>
          </w:r>
          <w:r>
            <w:fldChar w:fldCharType="end"/>
          </w:r>
          <w:r>
            <w:rPr>
              <w:rFonts w:ascii="Times New Roman" w:hAnsi="Times New Roman" w:eastAsia="微软雅黑" w:cs="Times New Roman"/>
              <w:bCs w:val="0"/>
              <w:i w:val="0"/>
              <w:iCs w:val="0"/>
              <w:caps w:val="0"/>
              <w:color w:val="000000"/>
              <w:spacing w:val="0"/>
              <w:szCs w:val="32"/>
              <w:shd w:val="clear" w:fill="FFFFFF"/>
              <w:vertAlign w:val="baseline"/>
            </w:rPr>
            <w:fldChar w:fldCharType="end"/>
          </w:r>
        </w:p>
        <w:p>
          <w:pPr>
            <w:pStyle w:val="5"/>
            <w:tabs>
              <w:tab w:val="right" w:leader="dot" w:pos="8306"/>
            </w:tabs>
          </w:pPr>
          <w:r>
            <w:rPr>
              <w:rFonts w:ascii="Times New Roman" w:hAnsi="Times New Roman" w:eastAsia="微软雅黑" w:cs="Times New Roman"/>
              <w:bCs w:val="0"/>
              <w:i w:val="0"/>
              <w:iCs w:val="0"/>
              <w:caps w:val="0"/>
              <w:color w:val="000000"/>
              <w:spacing w:val="0"/>
              <w:szCs w:val="32"/>
              <w:shd w:val="clear" w:fill="FFFFFF"/>
              <w:vertAlign w:val="baseline"/>
            </w:rPr>
            <w:fldChar w:fldCharType="begin"/>
          </w:r>
          <w:r>
            <w:rPr>
              <w:rFonts w:ascii="Times New Roman" w:hAnsi="Times New Roman" w:eastAsia="微软雅黑" w:cs="Times New Roman"/>
              <w:bCs w:val="0"/>
              <w:i w:val="0"/>
              <w:iCs w:val="0"/>
              <w:caps w:val="0"/>
              <w:spacing w:val="0"/>
              <w:szCs w:val="32"/>
              <w:shd w:val="clear" w:fill="FFFFFF"/>
              <w:vertAlign w:val="baseline"/>
            </w:rPr>
            <w:instrText xml:space="preserve"> HYPERLINK \l _Toc23971 </w:instrText>
          </w:r>
          <w:r>
            <w:rPr>
              <w:rFonts w:ascii="Times New Roman" w:hAnsi="Times New Roman" w:eastAsia="微软雅黑" w:cs="Times New Roman"/>
              <w:bCs w:val="0"/>
              <w:i w:val="0"/>
              <w:iCs w:val="0"/>
              <w:caps w:val="0"/>
              <w:spacing w:val="0"/>
              <w:szCs w:val="32"/>
              <w:shd w:val="clear" w:fill="FFFFFF"/>
              <w:vertAlign w:val="baseline"/>
            </w:rPr>
            <w:fldChar w:fldCharType="separate"/>
          </w:r>
          <w:r>
            <w:rPr>
              <w:rFonts w:hint="eastAsia"/>
            </w:rPr>
            <w:t>（二）支出预算情况</w:t>
          </w:r>
          <w:r>
            <w:tab/>
          </w:r>
          <w:r>
            <w:fldChar w:fldCharType="begin"/>
          </w:r>
          <w:r>
            <w:instrText xml:space="preserve"> PAGEREF _Toc23971 \h </w:instrText>
          </w:r>
          <w:r>
            <w:fldChar w:fldCharType="separate"/>
          </w:r>
          <w:r>
            <w:t>5</w:t>
          </w:r>
          <w:r>
            <w:fldChar w:fldCharType="end"/>
          </w:r>
          <w:r>
            <w:rPr>
              <w:rFonts w:ascii="Times New Roman" w:hAnsi="Times New Roman" w:eastAsia="微软雅黑" w:cs="Times New Roman"/>
              <w:bCs w:val="0"/>
              <w:i w:val="0"/>
              <w:iCs w:val="0"/>
              <w:caps w:val="0"/>
              <w:color w:val="000000"/>
              <w:spacing w:val="0"/>
              <w:szCs w:val="32"/>
              <w:shd w:val="clear" w:fill="FFFFFF"/>
              <w:vertAlign w:val="baseline"/>
            </w:rPr>
            <w:fldChar w:fldCharType="end"/>
          </w:r>
        </w:p>
        <w:p>
          <w:pPr>
            <w:pStyle w:val="6"/>
            <w:tabs>
              <w:tab w:val="right" w:leader="dot" w:pos="8306"/>
            </w:tabs>
          </w:pPr>
          <w:r>
            <w:rPr>
              <w:rFonts w:ascii="Times New Roman" w:hAnsi="Times New Roman" w:eastAsia="微软雅黑" w:cs="Times New Roman"/>
              <w:bCs w:val="0"/>
              <w:i w:val="0"/>
              <w:iCs w:val="0"/>
              <w:caps w:val="0"/>
              <w:color w:val="000000"/>
              <w:spacing w:val="0"/>
              <w:szCs w:val="32"/>
              <w:shd w:val="clear" w:fill="FFFFFF"/>
              <w:vertAlign w:val="baseline"/>
            </w:rPr>
            <w:fldChar w:fldCharType="begin"/>
          </w:r>
          <w:r>
            <w:rPr>
              <w:rFonts w:ascii="Times New Roman" w:hAnsi="Times New Roman" w:eastAsia="微软雅黑" w:cs="Times New Roman"/>
              <w:bCs w:val="0"/>
              <w:i w:val="0"/>
              <w:iCs w:val="0"/>
              <w:caps w:val="0"/>
              <w:spacing w:val="0"/>
              <w:szCs w:val="32"/>
              <w:shd w:val="clear" w:fill="FFFFFF"/>
              <w:vertAlign w:val="baseline"/>
            </w:rPr>
            <w:instrText xml:space="preserve"> HYPERLINK \l _Toc31365 </w:instrText>
          </w:r>
          <w:r>
            <w:rPr>
              <w:rFonts w:ascii="Times New Roman" w:hAnsi="Times New Roman" w:eastAsia="微软雅黑" w:cs="Times New Roman"/>
              <w:bCs w:val="0"/>
              <w:i w:val="0"/>
              <w:iCs w:val="0"/>
              <w:caps w:val="0"/>
              <w:spacing w:val="0"/>
              <w:szCs w:val="32"/>
              <w:shd w:val="clear" w:fill="FFFFFF"/>
              <w:vertAlign w:val="baseline"/>
            </w:rPr>
            <w:fldChar w:fldCharType="separate"/>
          </w:r>
          <w:r>
            <w:rPr>
              <w:rFonts w:hint="eastAsia" w:ascii="Arial" w:hAnsi="Arial"/>
            </w:rPr>
            <w:t>四、一般公共预算当年拨款情况说明</w:t>
          </w:r>
          <w:r>
            <w:tab/>
          </w:r>
          <w:r>
            <w:fldChar w:fldCharType="begin"/>
          </w:r>
          <w:r>
            <w:instrText xml:space="preserve"> PAGEREF _Toc31365 \h </w:instrText>
          </w:r>
          <w:r>
            <w:fldChar w:fldCharType="separate"/>
          </w:r>
          <w:r>
            <w:t>7</w:t>
          </w:r>
          <w:r>
            <w:fldChar w:fldCharType="end"/>
          </w:r>
          <w:r>
            <w:rPr>
              <w:rFonts w:ascii="Times New Roman" w:hAnsi="Times New Roman" w:eastAsia="微软雅黑" w:cs="Times New Roman"/>
              <w:bCs w:val="0"/>
              <w:i w:val="0"/>
              <w:iCs w:val="0"/>
              <w:caps w:val="0"/>
              <w:color w:val="000000"/>
              <w:spacing w:val="0"/>
              <w:szCs w:val="32"/>
              <w:shd w:val="clear" w:fill="FFFFFF"/>
              <w:vertAlign w:val="baseline"/>
            </w:rPr>
            <w:fldChar w:fldCharType="end"/>
          </w:r>
        </w:p>
        <w:p>
          <w:pPr>
            <w:pStyle w:val="5"/>
            <w:tabs>
              <w:tab w:val="right" w:leader="dot" w:pos="8306"/>
            </w:tabs>
          </w:pPr>
          <w:r>
            <w:rPr>
              <w:rFonts w:ascii="Times New Roman" w:hAnsi="Times New Roman" w:eastAsia="微软雅黑" w:cs="Times New Roman"/>
              <w:bCs w:val="0"/>
              <w:i w:val="0"/>
              <w:iCs w:val="0"/>
              <w:caps w:val="0"/>
              <w:color w:val="000000"/>
              <w:spacing w:val="0"/>
              <w:szCs w:val="32"/>
              <w:shd w:val="clear" w:fill="FFFFFF"/>
              <w:vertAlign w:val="baseline"/>
            </w:rPr>
            <w:fldChar w:fldCharType="begin"/>
          </w:r>
          <w:r>
            <w:rPr>
              <w:rFonts w:ascii="Times New Roman" w:hAnsi="Times New Roman" w:eastAsia="微软雅黑" w:cs="Times New Roman"/>
              <w:bCs w:val="0"/>
              <w:i w:val="0"/>
              <w:iCs w:val="0"/>
              <w:caps w:val="0"/>
              <w:spacing w:val="0"/>
              <w:szCs w:val="32"/>
              <w:shd w:val="clear" w:fill="FFFFFF"/>
              <w:vertAlign w:val="baseline"/>
            </w:rPr>
            <w:instrText xml:space="preserve"> HYPERLINK \l _Toc6769 </w:instrText>
          </w:r>
          <w:r>
            <w:rPr>
              <w:rFonts w:ascii="Times New Roman" w:hAnsi="Times New Roman" w:eastAsia="微软雅黑" w:cs="Times New Roman"/>
              <w:bCs w:val="0"/>
              <w:i w:val="0"/>
              <w:iCs w:val="0"/>
              <w:caps w:val="0"/>
              <w:spacing w:val="0"/>
              <w:szCs w:val="32"/>
              <w:shd w:val="clear" w:fill="FFFFFF"/>
              <w:vertAlign w:val="baseline"/>
            </w:rPr>
            <w:fldChar w:fldCharType="separate"/>
          </w:r>
          <w:r>
            <w:rPr>
              <w:rFonts w:hint="eastAsia"/>
            </w:rPr>
            <w:t>（一）一般公共预算当年拨款规模变化情况</w:t>
          </w:r>
          <w:r>
            <w:tab/>
          </w:r>
          <w:r>
            <w:fldChar w:fldCharType="begin"/>
          </w:r>
          <w:r>
            <w:instrText xml:space="preserve"> PAGEREF _Toc6769 \h </w:instrText>
          </w:r>
          <w:r>
            <w:fldChar w:fldCharType="separate"/>
          </w:r>
          <w:r>
            <w:t>7</w:t>
          </w:r>
          <w:r>
            <w:fldChar w:fldCharType="end"/>
          </w:r>
          <w:r>
            <w:rPr>
              <w:rFonts w:ascii="Times New Roman" w:hAnsi="Times New Roman" w:eastAsia="微软雅黑" w:cs="Times New Roman"/>
              <w:bCs w:val="0"/>
              <w:i w:val="0"/>
              <w:iCs w:val="0"/>
              <w:caps w:val="0"/>
              <w:color w:val="000000"/>
              <w:spacing w:val="0"/>
              <w:szCs w:val="32"/>
              <w:shd w:val="clear" w:fill="FFFFFF"/>
              <w:vertAlign w:val="baseline"/>
            </w:rPr>
            <w:fldChar w:fldCharType="end"/>
          </w:r>
        </w:p>
        <w:p>
          <w:pPr>
            <w:pStyle w:val="5"/>
            <w:tabs>
              <w:tab w:val="right" w:leader="dot" w:pos="8306"/>
            </w:tabs>
          </w:pPr>
          <w:r>
            <w:rPr>
              <w:rFonts w:ascii="Times New Roman" w:hAnsi="Times New Roman" w:eastAsia="微软雅黑" w:cs="Times New Roman"/>
              <w:bCs w:val="0"/>
              <w:i w:val="0"/>
              <w:iCs w:val="0"/>
              <w:caps w:val="0"/>
              <w:color w:val="000000"/>
              <w:spacing w:val="0"/>
              <w:szCs w:val="32"/>
              <w:shd w:val="clear" w:fill="FFFFFF"/>
              <w:vertAlign w:val="baseline"/>
            </w:rPr>
            <w:fldChar w:fldCharType="begin"/>
          </w:r>
          <w:r>
            <w:rPr>
              <w:rFonts w:ascii="Times New Roman" w:hAnsi="Times New Roman" w:eastAsia="微软雅黑" w:cs="Times New Roman"/>
              <w:bCs w:val="0"/>
              <w:i w:val="0"/>
              <w:iCs w:val="0"/>
              <w:caps w:val="0"/>
              <w:spacing w:val="0"/>
              <w:szCs w:val="32"/>
              <w:shd w:val="clear" w:fill="FFFFFF"/>
              <w:vertAlign w:val="baseline"/>
            </w:rPr>
            <w:instrText xml:space="preserve"> HYPERLINK \l _Toc11299 </w:instrText>
          </w:r>
          <w:r>
            <w:rPr>
              <w:rFonts w:ascii="Times New Roman" w:hAnsi="Times New Roman" w:eastAsia="微软雅黑" w:cs="Times New Roman"/>
              <w:bCs w:val="0"/>
              <w:i w:val="0"/>
              <w:iCs w:val="0"/>
              <w:caps w:val="0"/>
              <w:spacing w:val="0"/>
              <w:szCs w:val="32"/>
              <w:shd w:val="clear" w:fill="FFFFFF"/>
              <w:vertAlign w:val="baseline"/>
            </w:rPr>
            <w:fldChar w:fldCharType="separate"/>
          </w:r>
          <w:r>
            <w:rPr>
              <w:rFonts w:hint="eastAsia"/>
            </w:rPr>
            <w:t>（二）一般公共预算当年拨款结构情况</w:t>
          </w:r>
          <w:r>
            <w:tab/>
          </w:r>
          <w:r>
            <w:fldChar w:fldCharType="begin"/>
          </w:r>
          <w:r>
            <w:instrText xml:space="preserve"> PAGEREF _Toc11299 \h </w:instrText>
          </w:r>
          <w:r>
            <w:fldChar w:fldCharType="separate"/>
          </w:r>
          <w:r>
            <w:t>7</w:t>
          </w:r>
          <w:r>
            <w:fldChar w:fldCharType="end"/>
          </w:r>
          <w:r>
            <w:rPr>
              <w:rFonts w:ascii="Times New Roman" w:hAnsi="Times New Roman" w:eastAsia="微软雅黑" w:cs="Times New Roman"/>
              <w:bCs w:val="0"/>
              <w:i w:val="0"/>
              <w:iCs w:val="0"/>
              <w:caps w:val="0"/>
              <w:color w:val="000000"/>
              <w:spacing w:val="0"/>
              <w:szCs w:val="32"/>
              <w:shd w:val="clear" w:fill="FFFFFF"/>
              <w:vertAlign w:val="baseline"/>
            </w:rPr>
            <w:fldChar w:fldCharType="end"/>
          </w:r>
        </w:p>
        <w:p>
          <w:pPr>
            <w:pStyle w:val="6"/>
            <w:tabs>
              <w:tab w:val="right" w:leader="dot" w:pos="8306"/>
            </w:tabs>
          </w:pPr>
          <w:r>
            <w:rPr>
              <w:rFonts w:ascii="Times New Roman" w:hAnsi="Times New Roman" w:eastAsia="微软雅黑" w:cs="Times New Roman"/>
              <w:bCs w:val="0"/>
              <w:i w:val="0"/>
              <w:iCs w:val="0"/>
              <w:caps w:val="0"/>
              <w:color w:val="000000"/>
              <w:spacing w:val="0"/>
              <w:szCs w:val="32"/>
              <w:shd w:val="clear" w:fill="FFFFFF"/>
              <w:vertAlign w:val="baseline"/>
            </w:rPr>
            <w:fldChar w:fldCharType="begin"/>
          </w:r>
          <w:r>
            <w:rPr>
              <w:rFonts w:ascii="Times New Roman" w:hAnsi="Times New Roman" w:eastAsia="微软雅黑" w:cs="Times New Roman"/>
              <w:bCs w:val="0"/>
              <w:i w:val="0"/>
              <w:iCs w:val="0"/>
              <w:caps w:val="0"/>
              <w:spacing w:val="0"/>
              <w:szCs w:val="32"/>
              <w:shd w:val="clear" w:fill="FFFFFF"/>
              <w:vertAlign w:val="baseline"/>
            </w:rPr>
            <w:instrText xml:space="preserve"> HYPERLINK \l _Toc25373 </w:instrText>
          </w:r>
          <w:r>
            <w:rPr>
              <w:rFonts w:ascii="Times New Roman" w:hAnsi="Times New Roman" w:eastAsia="微软雅黑" w:cs="Times New Roman"/>
              <w:bCs w:val="0"/>
              <w:i w:val="0"/>
              <w:iCs w:val="0"/>
              <w:caps w:val="0"/>
              <w:spacing w:val="0"/>
              <w:szCs w:val="32"/>
              <w:shd w:val="clear" w:fill="FFFFFF"/>
              <w:vertAlign w:val="baseline"/>
            </w:rPr>
            <w:fldChar w:fldCharType="separate"/>
          </w:r>
          <w:r>
            <w:rPr>
              <w:rFonts w:hint="eastAsia" w:ascii="Arial" w:hAnsi="Arial"/>
            </w:rPr>
            <w:t>五、一般公共预算基本支出情况说明</w:t>
          </w:r>
          <w:r>
            <w:tab/>
          </w:r>
          <w:r>
            <w:fldChar w:fldCharType="begin"/>
          </w:r>
          <w:r>
            <w:instrText xml:space="preserve"> PAGEREF _Toc25373 \h </w:instrText>
          </w:r>
          <w:r>
            <w:fldChar w:fldCharType="separate"/>
          </w:r>
          <w:r>
            <w:t>7</w:t>
          </w:r>
          <w:r>
            <w:fldChar w:fldCharType="end"/>
          </w:r>
          <w:r>
            <w:rPr>
              <w:rFonts w:ascii="Times New Roman" w:hAnsi="Times New Roman" w:eastAsia="微软雅黑" w:cs="Times New Roman"/>
              <w:bCs w:val="0"/>
              <w:i w:val="0"/>
              <w:iCs w:val="0"/>
              <w:caps w:val="0"/>
              <w:color w:val="000000"/>
              <w:spacing w:val="0"/>
              <w:szCs w:val="32"/>
              <w:shd w:val="clear" w:fill="FFFFFF"/>
              <w:vertAlign w:val="baseline"/>
            </w:rPr>
            <w:fldChar w:fldCharType="end"/>
          </w:r>
        </w:p>
        <w:p>
          <w:pPr>
            <w:pStyle w:val="6"/>
            <w:tabs>
              <w:tab w:val="right" w:leader="dot" w:pos="8306"/>
            </w:tabs>
          </w:pPr>
          <w:r>
            <w:rPr>
              <w:rFonts w:ascii="Times New Roman" w:hAnsi="Times New Roman" w:eastAsia="微软雅黑" w:cs="Times New Roman"/>
              <w:bCs w:val="0"/>
              <w:i w:val="0"/>
              <w:iCs w:val="0"/>
              <w:caps w:val="0"/>
              <w:color w:val="000000"/>
              <w:spacing w:val="0"/>
              <w:szCs w:val="32"/>
              <w:shd w:val="clear" w:fill="FFFFFF"/>
              <w:vertAlign w:val="baseline"/>
            </w:rPr>
            <w:fldChar w:fldCharType="begin"/>
          </w:r>
          <w:r>
            <w:rPr>
              <w:rFonts w:ascii="Times New Roman" w:hAnsi="Times New Roman" w:eastAsia="微软雅黑" w:cs="Times New Roman"/>
              <w:bCs w:val="0"/>
              <w:i w:val="0"/>
              <w:iCs w:val="0"/>
              <w:caps w:val="0"/>
              <w:spacing w:val="0"/>
              <w:szCs w:val="32"/>
              <w:shd w:val="clear" w:fill="FFFFFF"/>
              <w:vertAlign w:val="baseline"/>
            </w:rPr>
            <w:instrText xml:space="preserve"> HYPERLINK \l _Toc30896 </w:instrText>
          </w:r>
          <w:r>
            <w:rPr>
              <w:rFonts w:ascii="Times New Roman" w:hAnsi="Times New Roman" w:eastAsia="微软雅黑" w:cs="Times New Roman"/>
              <w:bCs w:val="0"/>
              <w:i w:val="0"/>
              <w:iCs w:val="0"/>
              <w:caps w:val="0"/>
              <w:spacing w:val="0"/>
              <w:szCs w:val="32"/>
              <w:shd w:val="clear" w:fill="FFFFFF"/>
              <w:vertAlign w:val="baseline"/>
            </w:rPr>
            <w:fldChar w:fldCharType="separate"/>
          </w:r>
          <w:r>
            <w:rPr>
              <w:rFonts w:hint="eastAsia" w:ascii="Arial" w:hAnsi="Arial"/>
            </w:rPr>
            <w:t> 六、</w:t>
          </w:r>
          <w:r>
            <w:rPr>
              <w:rFonts w:hint="default" w:ascii="Arial" w:hAnsi="Arial"/>
            </w:rPr>
            <w:t>“</w:t>
          </w:r>
          <w:r>
            <w:rPr>
              <w:rFonts w:hint="eastAsia" w:ascii="Arial" w:hAnsi="Arial"/>
            </w:rPr>
            <w:t>三公</w:t>
          </w:r>
          <w:r>
            <w:rPr>
              <w:rFonts w:hint="default" w:ascii="Arial" w:hAnsi="Arial"/>
            </w:rPr>
            <w:t>”</w:t>
          </w:r>
          <w:r>
            <w:rPr>
              <w:rFonts w:hint="eastAsia" w:ascii="Arial" w:hAnsi="Arial"/>
            </w:rPr>
            <w:t>经费财政拨款预算安排情况</w:t>
          </w:r>
          <w:r>
            <w:tab/>
          </w:r>
          <w:r>
            <w:fldChar w:fldCharType="begin"/>
          </w:r>
          <w:r>
            <w:instrText xml:space="preserve"> PAGEREF _Toc30896 \h </w:instrText>
          </w:r>
          <w:r>
            <w:fldChar w:fldCharType="separate"/>
          </w:r>
          <w:r>
            <w:t>8</w:t>
          </w:r>
          <w:r>
            <w:fldChar w:fldCharType="end"/>
          </w:r>
          <w:r>
            <w:rPr>
              <w:rFonts w:ascii="Times New Roman" w:hAnsi="Times New Roman" w:eastAsia="微软雅黑" w:cs="Times New Roman"/>
              <w:bCs w:val="0"/>
              <w:i w:val="0"/>
              <w:iCs w:val="0"/>
              <w:caps w:val="0"/>
              <w:color w:val="000000"/>
              <w:spacing w:val="0"/>
              <w:szCs w:val="32"/>
              <w:shd w:val="clear" w:fill="FFFFFF"/>
              <w:vertAlign w:val="baseline"/>
            </w:rPr>
            <w:fldChar w:fldCharType="end"/>
          </w:r>
        </w:p>
        <w:p>
          <w:pPr>
            <w:pStyle w:val="5"/>
            <w:tabs>
              <w:tab w:val="right" w:leader="dot" w:pos="8306"/>
            </w:tabs>
          </w:pPr>
          <w:r>
            <w:rPr>
              <w:rFonts w:ascii="Times New Roman" w:hAnsi="Times New Roman" w:eastAsia="微软雅黑" w:cs="Times New Roman"/>
              <w:bCs w:val="0"/>
              <w:i w:val="0"/>
              <w:iCs w:val="0"/>
              <w:caps w:val="0"/>
              <w:color w:val="000000"/>
              <w:spacing w:val="0"/>
              <w:szCs w:val="32"/>
              <w:shd w:val="clear" w:fill="FFFFFF"/>
              <w:vertAlign w:val="baseline"/>
            </w:rPr>
            <w:fldChar w:fldCharType="begin"/>
          </w:r>
          <w:r>
            <w:rPr>
              <w:rFonts w:ascii="Times New Roman" w:hAnsi="Times New Roman" w:eastAsia="微软雅黑" w:cs="Times New Roman"/>
              <w:bCs w:val="0"/>
              <w:i w:val="0"/>
              <w:iCs w:val="0"/>
              <w:caps w:val="0"/>
              <w:spacing w:val="0"/>
              <w:szCs w:val="32"/>
              <w:shd w:val="clear" w:fill="FFFFFF"/>
              <w:vertAlign w:val="baseline"/>
            </w:rPr>
            <w:instrText xml:space="preserve"> HYPERLINK \l _Toc19558 </w:instrText>
          </w:r>
          <w:r>
            <w:rPr>
              <w:rFonts w:ascii="Times New Roman" w:hAnsi="Times New Roman" w:eastAsia="微软雅黑" w:cs="Times New Roman"/>
              <w:bCs w:val="0"/>
              <w:i w:val="0"/>
              <w:iCs w:val="0"/>
              <w:caps w:val="0"/>
              <w:spacing w:val="0"/>
              <w:szCs w:val="32"/>
              <w:shd w:val="clear" w:fill="FFFFFF"/>
              <w:vertAlign w:val="baseline"/>
            </w:rPr>
            <w:fldChar w:fldCharType="separate"/>
          </w:r>
          <w:r>
            <w:rPr>
              <w:rFonts w:hint="eastAsia"/>
            </w:rPr>
            <w:t>（一）因公出国（境）经费</w:t>
          </w:r>
          <w:r>
            <w:tab/>
          </w:r>
          <w:r>
            <w:fldChar w:fldCharType="begin"/>
          </w:r>
          <w:r>
            <w:instrText xml:space="preserve"> PAGEREF _Toc19558 \h </w:instrText>
          </w:r>
          <w:r>
            <w:fldChar w:fldCharType="separate"/>
          </w:r>
          <w:r>
            <w:t>8</w:t>
          </w:r>
          <w:r>
            <w:fldChar w:fldCharType="end"/>
          </w:r>
          <w:r>
            <w:rPr>
              <w:rFonts w:ascii="Times New Roman" w:hAnsi="Times New Roman" w:eastAsia="微软雅黑" w:cs="Times New Roman"/>
              <w:bCs w:val="0"/>
              <w:i w:val="0"/>
              <w:iCs w:val="0"/>
              <w:caps w:val="0"/>
              <w:color w:val="000000"/>
              <w:spacing w:val="0"/>
              <w:szCs w:val="32"/>
              <w:shd w:val="clear" w:fill="FFFFFF"/>
              <w:vertAlign w:val="baseline"/>
            </w:rPr>
            <w:fldChar w:fldCharType="end"/>
          </w:r>
        </w:p>
        <w:p>
          <w:pPr>
            <w:pStyle w:val="5"/>
            <w:tabs>
              <w:tab w:val="right" w:leader="dot" w:pos="8306"/>
            </w:tabs>
          </w:pPr>
          <w:r>
            <w:rPr>
              <w:rFonts w:ascii="Times New Roman" w:hAnsi="Times New Roman" w:eastAsia="微软雅黑" w:cs="Times New Roman"/>
              <w:bCs w:val="0"/>
              <w:i w:val="0"/>
              <w:iCs w:val="0"/>
              <w:caps w:val="0"/>
              <w:color w:val="000000"/>
              <w:spacing w:val="0"/>
              <w:szCs w:val="32"/>
              <w:shd w:val="clear" w:fill="FFFFFF"/>
              <w:vertAlign w:val="baseline"/>
            </w:rPr>
            <w:fldChar w:fldCharType="begin"/>
          </w:r>
          <w:r>
            <w:rPr>
              <w:rFonts w:ascii="Times New Roman" w:hAnsi="Times New Roman" w:eastAsia="微软雅黑" w:cs="Times New Roman"/>
              <w:bCs w:val="0"/>
              <w:i w:val="0"/>
              <w:iCs w:val="0"/>
              <w:caps w:val="0"/>
              <w:spacing w:val="0"/>
              <w:szCs w:val="32"/>
              <w:shd w:val="clear" w:fill="FFFFFF"/>
              <w:vertAlign w:val="baseline"/>
            </w:rPr>
            <w:instrText xml:space="preserve"> HYPERLINK \l _Toc2084 </w:instrText>
          </w:r>
          <w:r>
            <w:rPr>
              <w:rFonts w:ascii="Times New Roman" w:hAnsi="Times New Roman" w:eastAsia="微软雅黑" w:cs="Times New Roman"/>
              <w:bCs w:val="0"/>
              <w:i w:val="0"/>
              <w:iCs w:val="0"/>
              <w:caps w:val="0"/>
              <w:spacing w:val="0"/>
              <w:szCs w:val="32"/>
              <w:shd w:val="clear" w:fill="FFFFFF"/>
              <w:vertAlign w:val="baseline"/>
            </w:rPr>
            <w:fldChar w:fldCharType="separate"/>
          </w:r>
          <w:r>
            <w:rPr>
              <w:rFonts w:hint="eastAsia"/>
            </w:rPr>
            <w:t>（二）公务接待费</w:t>
          </w:r>
          <w:r>
            <w:tab/>
          </w:r>
          <w:r>
            <w:fldChar w:fldCharType="begin"/>
          </w:r>
          <w:r>
            <w:instrText xml:space="preserve"> PAGEREF _Toc2084 \h </w:instrText>
          </w:r>
          <w:r>
            <w:fldChar w:fldCharType="separate"/>
          </w:r>
          <w:r>
            <w:t>8</w:t>
          </w:r>
          <w:r>
            <w:fldChar w:fldCharType="end"/>
          </w:r>
          <w:r>
            <w:rPr>
              <w:rFonts w:ascii="Times New Roman" w:hAnsi="Times New Roman" w:eastAsia="微软雅黑" w:cs="Times New Roman"/>
              <w:bCs w:val="0"/>
              <w:i w:val="0"/>
              <w:iCs w:val="0"/>
              <w:caps w:val="0"/>
              <w:color w:val="000000"/>
              <w:spacing w:val="0"/>
              <w:szCs w:val="32"/>
              <w:shd w:val="clear" w:fill="FFFFFF"/>
              <w:vertAlign w:val="baseline"/>
            </w:rPr>
            <w:fldChar w:fldCharType="end"/>
          </w:r>
        </w:p>
        <w:p>
          <w:pPr>
            <w:pStyle w:val="5"/>
            <w:tabs>
              <w:tab w:val="right" w:leader="dot" w:pos="8306"/>
            </w:tabs>
          </w:pPr>
          <w:r>
            <w:rPr>
              <w:rFonts w:ascii="Times New Roman" w:hAnsi="Times New Roman" w:eastAsia="微软雅黑" w:cs="Times New Roman"/>
              <w:bCs w:val="0"/>
              <w:i w:val="0"/>
              <w:iCs w:val="0"/>
              <w:caps w:val="0"/>
              <w:color w:val="000000"/>
              <w:spacing w:val="0"/>
              <w:szCs w:val="32"/>
              <w:shd w:val="clear" w:fill="FFFFFF"/>
              <w:vertAlign w:val="baseline"/>
            </w:rPr>
            <w:fldChar w:fldCharType="begin"/>
          </w:r>
          <w:r>
            <w:rPr>
              <w:rFonts w:ascii="Times New Roman" w:hAnsi="Times New Roman" w:eastAsia="微软雅黑" w:cs="Times New Roman"/>
              <w:bCs w:val="0"/>
              <w:i w:val="0"/>
              <w:iCs w:val="0"/>
              <w:caps w:val="0"/>
              <w:spacing w:val="0"/>
              <w:szCs w:val="32"/>
              <w:shd w:val="clear" w:fill="FFFFFF"/>
              <w:vertAlign w:val="baseline"/>
            </w:rPr>
            <w:instrText xml:space="preserve"> HYPERLINK \l _Toc5044 </w:instrText>
          </w:r>
          <w:r>
            <w:rPr>
              <w:rFonts w:ascii="Times New Roman" w:hAnsi="Times New Roman" w:eastAsia="微软雅黑" w:cs="Times New Roman"/>
              <w:bCs w:val="0"/>
              <w:i w:val="0"/>
              <w:iCs w:val="0"/>
              <w:caps w:val="0"/>
              <w:spacing w:val="0"/>
              <w:szCs w:val="32"/>
              <w:shd w:val="clear" w:fill="FFFFFF"/>
              <w:vertAlign w:val="baseline"/>
            </w:rPr>
            <w:fldChar w:fldCharType="separate"/>
          </w:r>
          <w:r>
            <w:rPr>
              <w:rFonts w:hint="eastAsia"/>
            </w:rPr>
            <w:t>（三）公务用车购置及运行维护费</w:t>
          </w:r>
          <w:r>
            <w:tab/>
          </w:r>
          <w:r>
            <w:fldChar w:fldCharType="begin"/>
          </w:r>
          <w:r>
            <w:instrText xml:space="preserve"> PAGEREF _Toc5044 \h </w:instrText>
          </w:r>
          <w:r>
            <w:fldChar w:fldCharType="separate"/>
          </w:r>
          <w:r>
            <w:t>8</w:t>
          </w:r>
          <w:r>
            <w:fldChar w:fldCharType="end"/>
          </w:r>
          <w:r>
            <w:rPr>
              <w:rFonts w:ascii="Times New Roman" w:hAnsi="Times New Roman" w:eastAsia="微软雅黑" w:cs="Times New Roman"/>
              <w:bCs w:val="0"/>
              <w:i w:val="0"/>
              <w:iCs w:val="0"/>
              <w:caps w:val="0"/>
              <w:color w:val="000000"/>
              <w:spacing w:val="0"/>
              <w:szCs w:val="32"/>
              <w:shd w:val="clear" w:fill="FFFFFF"/>
              <w:vertAlign w:val="baseline"/>
            </w:rPr>
            <w:fldChar w:fldCharType="end"/>
          </w:r>
        </w:p>
        <w:p>
          <w:pPr>
            <w:pStyle w:val="6"/>
            <w:tabs>
              <w:tab w:val="right" w:leader="dot" w:pos="8306"/>
            </w:tabs>
          </w:pPr>
          <w:r>
            <w:rPr>
              <w:rFonts w:ascii="Times New Roman" w:hAnsi="Times New Roman" w:eastAsia="微软雅黑" w:cs="Times New Roman"/>
              <w:bCs w:val="0"/>
              <w:i w:val="0"/>
              <w:iCs w:val="0"/>
              <w:caps w:val="0"/>
              <w:color w:val="000000"/>
              <w:spacing w:val="0"/>
              <w:szCs w:val="32"/>
              <w:shd w:val="clear" w:fill="FFFFFF"/>
              <w:vertAlign w:val="baseline"/>
            </w:rPr>
            <w:fldChar w:fldCharType="begin"/>
          </w:r>
          <w:r>
            <w:rPr>
              <w:rFonts w:ascii="Times New Roman" w:hAnsi="Times New Roman" w:eastAsia="微软雅黑" w:cs="Times New Roman"/>
              <w:bCs w:val="0"/>
              <w:i w:val="0"/>
              <w:iCs w:val="0"/>
              <w:caps w:val="0"/>
              <w:spacing w:val="0"/>
              <w:szCs w:val="32"/>
              <w:shd w:val="clear" w:fill="FFFFFF"/>
              <w:vertAlign w:val="baseline"/>
            </w:rPr>
            <w:instrText xml:space="preserve"> HYPERLINK \l _Toc19032 </w:instrText>
          </w:r>
          <w:r>
            <w:rPr>
              <w:rFonts w:ascii="Times New Roman" w:hAnsi="Times New Roman" w:eastAsia="微软雅黑" w:cs="Times New Roman"/>
              <w:bCs w:val="0"/>
              <w:i w:val="0"/>
              <w:iCs w:val="0"/>
              <w:caps w:val="0"/>
              <w:spacing w:val="0"/>
              <w:szCs w:val="32"/>
              <w:shd w:val="clear" w:fill="FFFFFF"/>
              <w:vertAlign w:val="baseline"/>
            </w:rPr>
            <w:fldChar w:fldCharType="separate"/>
          </w:r>
          <w:r>
            <w:rPr>
              <w:rFonts w:hint="eastAsia" w:ascii="Arial" w:hAnsi="Arial"/>
            </w:rPr>
            <w:t>七、政府性基金预算支出情况说明</w:t>
          </w:r>
          <w:r>
            <w:tab/>
          </w:r>
          <w:r>
            <w:fldChar w:fldCharType="begin"/>
          </w:r>
          <w:r>
            <w:instrText xml:space="preserve"> PAGEREF _Toc19032 \h </w:instrText>
          </w:r>
          <w:r>
            <w:fldChar w:fldCharType="separate"/>
          </w:r>
          <w:r>
            <w:t>9</w:t>
          </w:r>
          <w:r>
            <w:fldChar w:fldCharType="end"/>
          </w:r>
          <w:r>
            <w:rPr>
              <w:rFonts w:ascii="Times New Roman" w:hAnsi="Times New Roman" w:eastAsia="微软雅黑" w:cs="Times New Roman"/>
              <w:bCs w:val="0"/>
              <w:i w:val="0"/>
              <w:iCs w:val="0"/>
              <w:caps w:val="0"/>
              <w:color w:val="000000"/>
              <w:spacing w:val="0"/>
              <w:szCs w:val="32"/>
              <w:shd w:val="clear" w:fill="FFFFFF"/>
              <w:vertAlign w:val="baseline"/>
            </w:rPr>
            <w:fldChar w:fldCharType="end"/>
          </w:r>
        </w:p>
        <w:p>
          <w:pPr>
            <w:pStyle w:val="6"/>
            <w:tabs>
              <w:tab w:val="right" w:leader="dot" w:pos="8306"/>
            </w:tabs>
          </w:pPr>
          <w:r>
            <w:rPr>
              <w:rFonts w:ascii="Times New Roman" w:hAnsi="Times New Roman" w:eastAsia="微软雅黑" w:cs="Times New Roman"/>
              <w:bCs w:val="0"/>
              <w:i w:val="0"/>
              <w:iCs w:val="0"/>
              <w:caps w:val="0"/>
              <w:color w:val="000000"/>
              <w:spacing w:val="0"/>
              <w:szCs w:val="32"/>
              <w:shd w:val="clear" w:fill="FFFFFF"/>
              <w:vertAlign w:val="baseline"/>
            </w:rPr>
            <w:fldChar w:fldCharType="begin"/>
          </w:r>
          <w:r>
            <w:rPr>
              <w:rFonts w:ascii="Times New Roman" w:hAnsi="Times New Roman" w:eastAsia="微软雅黑" w:cs="Times New Roman"/>
              <w:bCs w:val="0"/>
              <w:i w:val="0"/>
              <w:iCs w:val="0"/>
              <w:caps w:val="0"/>
              <w:spacing w:val="0"/>
              <w:szCs w:val="32"/>
              <w:shd w:val="clear" w:fill="FFFFFF"/>
              <w:vertAlign w:val="baseline"/>
            </w:rPr>
            <w:instrText xml:space="preserve"> HYPERLINK \l _Toc6501 </w:instrText>
          </w:r>
          <w:r>
            <w:rPr>
              <w:rFonts w:ascii="Times New Roman" w:hAnsi="Times New Roman" w:eastAsia="微软雅黑" w:cs="Times New Roman"/>
              <w:bCs w:val="0"/>
              <w:i w:val="0"/>
              <w:iCs w:val="0"/>
              <w:caps w:val="0"/>
              <w:spacing w:val="0"/>
              <w:szCs w:val="32"/>
              <w:shd w:val="clear" w:fill="FFFFFF"/>
              <w:vertAlign w:val="baseline"/>
            </w:rPr>
            <w:fldChar w:fldCharType="separate"/>
          </w:r>
          <w:r>
            <w:rPr>
              <w:rFonts w:hint="eastAsia" w:ascii="Arial" w:hAnsi="Arial"/>
            </w:rPr>
            <w:t>八、国有资本经营预算支出情况说明</w:t>
          </w:r>
          <w:r>
            <w:tab/>
          </w:r>
          <w:r>
            <w:fldChar w:fldCharType="begin"/>
          </w:r>
          <w:r>
            <w:instrText xml:space="preserve"> PAGEREF _Toc6501 \h </w:instrText>
          </w:r>
          <w:r>
            <w:fldChar w:fldCharType="separate"/>
          </w:r>
          <w:r>
            <w:t>9</w:t>
          </w:r>
          <w:r>
            <w:fldChar w:fldCharType="end"/>
          </w:r>
          <w:r>
            <w:rPr>
              <w:rFonts w:ascii="Times New Roman" w:hAnsi="Times New Roman" w:eastAsia="微软雅黑" w:cs="Times New Roman"/>
              <w:bCs w:val="0"/>
              <w:i w:val="0"/>
              <w:iCs w:val="0"/>
              <w:caps w:val="0"/>
              <w:color w:val="000000"/>
              <w:spacing w:val="0"/>
              <w:szCs w:val="32"/>
              <w:shd w:val="clear" w:fill="FFFFFF"/>
              <w:vertAlign w:val="baseline"/>
            </w:rPr>
            <w:fldChar w:fldCharType="end"/>
          </w:r>
        </w:p>
        <w:p>
          <w:pPr>
            <w:pStyle w:val="6"/>
            <w:tabs>
              <w:tab w:val="right" w:leader="dot" w:pos="8306"/>
            </w:tabs>
          </w:pPr>
          <w:r>
            <w:rPr>
              <w:rFonts w:ascii="Times New Roman" w:hAnsi="Times New Roman" w:eastAsia="微软雅黑" w:cs="Times New Roman"/>
              <w:bCs w:val="0"/>
              <w:i w:val="0"/>
              <w:iCs w:val="0"/>
              <w:caps w:val="0"/>
              <w:color w:val="000000"/>
              <w:spacing w:val="0"/>
              <w:szCs w:val="32"/>
              <w:shd w:val="clear" w:fill="FFFFFF"/>
              <w:vertAlign w:val="baseline"/>
            </w:rPr>
            <w:fldChar w:fldCharType="begin"/>
          </w:r>
          <w:r>
            <w:rPr>
              <w:rFonts w:ascii="Times New Roman" w:hAnsi="Times New Roman" w:eastAsia="微软雅黑" w:cs="Times New Roman"/>
              <w:bCs w:val="0"/>
              <w:i w:val="0"/>
              <w:iCs w:val="0"/>
              <w:caps w:val="0"/>
              <w:spacing w:val="0"/>
              <w:szCs w:val="32"/>
              <w:shd w:val="clear" w:fill="FFFFFF"/>
              <w:vertAlign w:val="baseline"/>
            </w:rPr>
            <w:instrText xml:space="preserve"> HYPERLINK \l _Toc5768 </w:instrText>
          </w:r>
          <w:r>
            <w:rPr>
              <w:rFonts w:ascii="Times New Roman" w:hAnsi="Times New Roman" w:eastAsia="微软雅黑" w:cs="Times New Roman"/>
              <w:bCs w:val="0"/>
              <w:i w:val="0"/>
              <w:iCs w:val="0"/>
              <w:caps w:val="0"/>
              <w:spacing w:val="0"/>
              <w:szCs w:val="32"/>
              <w:shd w:val="clear" w:fill="FFFFFF"/>
              <w:vertAlign w:val="baseline"/>
            </w:rPr>
            <w:fldChar w:fldCharType="separate"/>
          </w:r>
          <w:r>
            <w:rPr>
              <w:rFonts w:hint="eastAsia" w:ascii="Arial" w:hAnsi="Arial"/>
            </w:rPr>
            <w:t>九、其他重要事项的情况说明</w:t>
          </w:r>
          <w:r>
            <w:tab/>
          </w:r>
          <w:r>
            <w:fldChar w:fldCharType="begin"/>
          </w:r>
          <w:r>
            <w:instrText xml:space="preserve"> PAGEREF _Toc5768 \h </w:instrText>
          </w:r>
          <w:r>
            <w:fldChar w:fldCharType="separate"/>
          </w:r>
          <w:r>
            <w:t>9</w:t>
          </w:r>
          <w:r>
            <w:fldChar w:fldCharType="end"/>
          </w:r>
          <w:r>
            <w:rPr>
              <w:rFonts w:ascii="Times New Roman" w:hAnsi="Times New Roman" w:eastAsia="微软雅黑" w:cs="Times New Roman"/>
              <w:bCs w:val="0"/>
              <w:i w:val="0"/>
              <w:iCs w:val="0"/>
              <w:caps w:val="0"/>
              <w:color w:val="000000"/>
              <w:spacing w:val="0"/>
              <w:szCs w:val="32"/>
              <w:shd w:val="clear" w:fill="FFFFFF"/>
              <w:vertAlign w:val="baseline"/>
            </w:rPr>
            <w:fldChar w:fldCharType="end"/>
          </w:r>
        </w:p>
        <w:p>
          <w:pPr>
            <w:pStyle w:val="5"/>
            <w:tabs>
              <w:tab w:val="right" w:leader="dot" w:pos="8306"/>
            </w:tabs>
          </w:pPr>
          <w:r>
            <w:rPr>
              <w:rFonts w:ascii="Times New Roman" w:hAnsi="Times New Roman" w:eastAsia="微软雅黑" w:cs="Times New Roman"/>
              <w:bCs w:val="0"/>
              <w:i w:val="0"/>
              <w:iCs w:val="0"/>
              <w:caps w:val="0"/>
              <w:color w:val="000000"/>
              <w:spacing w:val="0"/>
              <w:szCs w:val="32"/>
              <w:shd w:val="clear" w:fill="FFFFFF"/>
              <w:vertAlign w:val="baseline"/>
            </w:rPr>
            <w:fldChar w:fldCharType="begin"/>
          </w:r>
          <w:r>
            <w:rPr>
              <w:rFonts w:ascii="Times New Roman" w:hAnsi="Times New Roman" w:eastAsia="微软雅黑" w:cs="Times New Roman"/>
              <w:bCs w:val="0"/>
              <w:i w:val="0"/>
              <w:iCs w:val="0"/>
              <w:caps w:val="0"/>
              <w:spacing w:val="0"/>
              <w:szCs w:val="32"/>
              <w:shd w:val="clear" w:fill="FFFFFF"/>
              <w:vertAlign w:val="baseline"/>
            </w:rPr>
            <w:instrText xml:space="preserve"> HYPERLINK \l _Toc22188 </w:instrText>
          </w:r>
          <w:r>
            <w:rPr>
              <w:rFonts w:ascii="Times New Roman" w:hAnsi="Times New Roman" w:eastAsia="微软雅黑" w:cs="Times New Roman"/>
              <w:bCs w:val="0"/>
              <w:i w:val="0"/>
              <w:iCs w:val="0"/>
              <w:caps w:val="0"/>
              <w:spacing w:val="0"/>
              <w:szCs w:val="32"/>
              <w:shd w:val="clear" w:fill="FFFFFF"/>
              <w:vertAlign w:val="baseline"/>
            </w:rPr>
            <w:fldChar w:fldCharType="separate"/>
          </w:r>
          <w:r>
            <w:rPr>
              <w:rFonts w:hint="eastAsia"/>
            </w:rPr>
            <w:t>（一）业务运行经费</w:t>
          </w:r>
          <w:r>
            <w:tab/>
          </w:r>
          <w:r>
            <w:fldChar w:fldCharType="begin"/>
          </w:r>
          <w:r>
            <w:instrText xml:space="preserve"> PAGEREF _Toc22188 \h </w:instrText>
          </w:r>
          <w:r>
            <w:fldChar w:fldCharType="separate"/>
          </w:r>
          <w:r>
            <w:t>9</w:t>
          </w:r>
          <w:r>
            <w:fldChar w:fldCharType="end"/>
          </w:r>
          <w:r>
            <w:rPr>
              <w:rFonts w:ascii="Times New Roman" w:hAnsi="Times New Roman" w:eastAsia="微软雅黑" w:cs="Times New Roman"/>
              <w:bCs w:val="0"/>
              <w:i w:val="0"/>
              <w:iCs w:val="0"/>
              <w:caps w:val="0"/>
              <w:color w:val="000000"/>
              <w:spacing w:val="0"/>
              <w:szCs w:val="32"/>
              <w:shd w:val="clear" w:fill="FFFFFF"/>
              <w:vertAlign w:val="baseline"/>
            </w:rPr>
            <w:fldChar w:fldCharType="end"/>
          </w:r>
        </w:p>
        <w:p>
          <w:pPr>
            <w:pStyle w:val="5"/>
            <w:tabs>
              <w:tab w:val="right" w:leader="dot" w:pos="8306"/>
            </w:tabs>
          </w:pPr>
          <w:r>
            <w:rPr>
              <w:rFonts w:ascii="Times New Roman" w:hAnsi="Times New Roman" w:eastAsia="微软雅黑" w:cs="Times New Roman"/>
              <w:bCs w:val="0"/>
              <w:i w:val="0"/>
              <w:iCs w:val="0"/>
              <w:caps w:val="0"/>
              <w:color w:val="000000"/>
              <w:spacing w:val="0"/>
              <w:szCs w:val="32"/>
              <w:shd w:val="clear" w:fill="FFFFFF"/>
              <w:vertAlign w:val="baseline"/>
            </w:rPr>
            <w:fldChar w:fldCharType="begin"/>
          </w:r>
          <w:r>
            <w:rPr>
              <w:rFonts w:ascii="Times New Roman" w:hAnsi="Times New Roman" w:eastAsia="微软雅黑" w:cs="Times New Roman"/>
              <w:bCs w:val="0"/>
              <w:i w:val="0"/>
              <w:iCs w:val="0"/>
              <w:caps w:val="0"/>
              <w:spacing w:val="0"/>
              <w:szCs w:val="32"/>
              <w:shd w:val="clear" w:fill="FFFFFF"/>
              <w:vertAlign w:val="baseline"/>
            </w:rPr>
            <w:instrText xml:space="preserve"> HYPERLINK \l _Toc19523 </w:instrText>
          </w:r>
          <w:r>
            <w:rPr>
              <w:rFonts w:ascii="Times New Roman" w:hAnsi="Times New Roman" w:eastAsia="微软雅黑" w:cs="Times New Roman"/>
              <w:bCs w:val="0"/>
              <w:i w:val="0"/>
              <w:iCs w:val="0"/>
              <w:caps w:val="0"/>
              <w:spacing w:val="0"/>
              <w:szCs w:val="32"/>
              <w:shd w:val="clear" w:fill="FFFFFF"/>
              <w:vertAlign w:val="baseline"/>
            </w:rPr>
            <w:fldChar w:fldCharType="separate"/>
          </w:r>
          <w:r>
            <w:rPr>
              <w:rFonts w:hint="eastAsia"/>
            </w:rPr>
            <w:t>（二）国有资产占有使用情况</w:t>
          </w:r>
          <w:r>
            <w:tab/>
          </w:r>
          <w:r>
            <w:fldChar w:fldCharType="begin"/>
          </w:r>
          <w:r>
            <w:instrText xml:space="preserve"> PAGEREF _Toc19523 \h </w:instrText>
          </w:r>
          <w:r>
            <w:fldChar w:fldCharType="separate"/>
          </w:r>
          <w:r>
            <w:t>9</w:t>
          </w:r>
          <w:r>
            <w:fldChar w:fldCharType="end"/>
          </w:r>
          <w:r>
            <w:rPr>
              <w:rFonts w:ascii="Times New Roman" w:hAnsi="Times New Roman" w:eastAsia="微软雅黑" w:cs="Times New Roman"/>
              <w:bCs w:val="0"/>
              <w:i w:val="0"/>
              <w:iCs w:val="0"/>
              <w:caps w:val="0"/>
              <w:color w:val="000000"/>
              <w:spacing w:val="0"/>
              <w:szCs w:val="32"/>
              <w:shd w:val="clear" w:fill="FFFFFF"/>
              <w:vertAlign w:val="baseline"/>
            </w:rPr>
            <w:fldChar w:fldCharType="end"/>
          </w:r>
        </w:p>
        <w:p>
          <w:pPr>
            <w:pStyle w:val="5"/>
            <w:tabs>
              <w:tab w:val="right" w:leader="dot" w:pos="8306"/>
            </w:tabs>
          </w:pPr>
          <w:r>
            <w:rPr>
              <w:rFonts w:ascii="Times New Roman" w:hAnsi="Times New Roman" w:eastAsia="微软雅黑" w:cs="Times New Roman"/>
              <w:bCs w:val="0"/>
              <w:i w:val="0"/>
              <w:iCs w:val="0"/>
              <w:caps w:val="0"/>
              <w:color w:val="000000"/>
              <w:spacing w:val="0"/>
              <w:szCs w:val="32"/>
              <w:shd w:val="clear" w:fill="FFFFFF"/>
              <w:vertAlign w:val="baseline"/>
            </w:rPr>
            <w:fldChar w:fldCharType="begin"/>
          </w:r>
          <w:r>
            <w:rPr>
              <w:rFonts w:ascii="Times New Roman" w:hAnsi="Times New Roman" w:eastAsia="微软雅黑" w:cs="Times New Roman"/>
              <w:bCs w:val="0"/>
              <w:i w:val="0"/>
              <w:iCs w:val="0"/>
              <w:caps w:val="0"/>
              <w:spacing w:val="0"/>
              <w:szCs w:val="32"/>
              <w:shd w:val="clear" w:fill="FFFFFF"/>
              <w:vertAlign w:val="baseline"/>
            </w:rPr>
            <w:instrText xml:space="preserve"> HYPERLINK \l _Toc29546 </w:instrText>
          </w:r>
          <w:r>
            <w:rPr>
              <w:rFonts w:ascii="Times New Roman" w:hAnsi="Times New Roman" w:eastAsia="微软雅黑" w:cs="Times New Roman"/>
              <w:bCs w:val="0"/>
              <w:i w:val="0"/>
              <w:iCs w:val="0"/>
              <w:caps w:val="0"/>
              <w:spacing w:val="0"/>
              <w:szCs w:val="32"/>
              <w:shd w:val="clear" w:fill="FFFFFF"/>
              <w:vertAlign w:val="baseline"/>
            </w:rPr>
            <w:fldChar w:fldCharType="separate"/>
          </w:r>
          <w:r>
            <w:rPr>
              <w:rFonts w:hint="eastAsia"/>
            </w:rPr>
            <w:t>（三）政府采购情况</w:t>
          </w:r>
          <w:r>
            <w:tab/>
          </w:r>
          <w:r>
            <w:fldChar w:fldCharType="begin"/>
          </w:r>
          <w:r>
            <w:instrText xml:space="preserve"> PAGEREF _Toc29546 \h </w:instrText>
          </w:r>
          <w:r>
            <w:fldChar w:fldCharType="separate"/>
          </w:r>
          <w:r>
            <w:t>9</w:t>
          </w:r>
          <w:r>
            <w:fldChar w:fldCharType="end"/>
          </w:r>
          <w:r>
            <w:rPr>
              <w:rFonts w:ascii="Times New Roman" w:hAnsi="Times New Roman" w:eastAsia="微软雅黑" w:cs="Times New Roman"/>
              <w:bCs w:val="0"/>
              <w:i w:val="0"/>
              <w:iCs w:val="0"/>
              <w:caps w:val="0"/>
              <w:color w:val="000000"/>
              <w:spacing w:val="0"/>
              <w:szCs w:val="32"/>
              <w:shd w:val="clear" w:fill="FFFFFF"/>
              <w:vertAlign w:val="baseline"/>
            </w:rPr>
            <w:fldChar w:fldCharType="end"/>
          </w:r>
        </w:p>
        <w:p>
          <w:pPr>
            <w:pStyle w:val="5"/>
            <w:tabs>
              <w:tab w:val="right" w:leader="dot" w:pos="8306"/>
            </w:tabs>
          </w:pPr>
          <w:r>
            <w:rPr>
              <w:rFonts w:ascii="Times New Roman" w:hAnsi="Times New Roman" w:eastAsia="微软雅黑" w:cs="Times New Roman"/>
              <w:bCs w:val="0"/>
              <w:i w:val="0"/>
              <w:iCs w:val="0"/>
              <w:caps w:val="0"/>
              <w:color w:val="000000"/>
              <w:spacing w:val="0"/>
              <w:szCs w:val="32"/>
              <w:shd w:val="clear" w:fill="FFFFFF"/>
              <w:vertAlign w:val="baseline"/>
            </w:rPr>
            <w:fldChar w:fldCharType="begin"/>
          </w:r>
          <w:r>
            <w:rPr>
              <w:rFonts w:ascii="Times New Roman" w:hAnsi="Times New Roman" w:eastAsia="微软雅黑" w:cs="Times New Roman"/>
              <w:bCs w:val="0"/>
              <w:i w:val="0"/>
              <w:iCs w:val="0"/>
              <w:caps w:val="0"/>
              <w:spacing w:val="0"/>
              <w:szCs w:val="32"/>
              <w:shd w:val="clear" w:fill="FFFFFF"/>
              <w:vertAlign w:val="baseline"/>
            </w:rPr>
            <w:instrText xml:space="preserve"> HYPERLINK \l _Toc10340 </w:instrText>
          </w:r>
          <w:r>
            <w:rPr>
              <w:rFonts w:ascii="Times New Roman" w:hAnsi="Times New Roman" w:eastAsia="微软雅黑" w:cs="Times New Roman"/>
              <w:bCs w:val="0"/>
              <w:i w:val="0"/>
              <w:iCs w:val="0"/>
              <w:caps w:val="0"/>
              <w:spacing w:val="0"/>
              <w:szCs w:val="32"/>
              <w:shd w:val="clear" w:fill="FFFFFF"/>
              <w:vertAlign w:val="baseline"/>
            </w:rPr>
            <w:fldChar w:fldCharType="separate"/>
          </w:r>
          <w:r>
            <w:rPr>
              <w:rFonts w:hint="eastAsia"/>
            </w:rPr>
            <w:t>（四）绩效目标设置情况</w:t>
          </w:r>
          <w:r>
            <w:tab/>
          </w:r>
          <w:r>
            <w:fldChar w:fldCharType="begin"/>
          </w:r>
          <w:r>
            <w:instrText xml:space="preserve"> PAGEREF _Toc10340 \h </w:instrText>
          </w:r>
          <w:r>
            <w:fldChar w:fldCharType="separate"/>
          </w:r>
          <w:r>
            <w:t>10</w:t>
          </w:r>
          <w:r>
            <w:fldChar w:fldCharType="end"/>
          </w:r>
          <w:r>
            <w:rPr>
              <w:rFonts w:ascii="Times New Roman" w:hAnsi="Times New Roman" w:eastAsia="微软雅黑" w:cs="Times New Roman"/>
              <w:bCs w:val="0"/>
              <w:i w:val="0"/>
              <w:iCs w:val="0"/>
              <w:caps w:val="0"/>
              <w:color w:val="000000"/>
              <w:spacing w:val="0"/>
              <w:szCs w:val="32"/>
              <w:shd w:val="clear" w:fill="FFFFFF"/>
              <w:vertAlign w:val="baseline"/>
            </w:rPr>
            <w:fldChar w:fldCharType="end"/>
          </w:r>
        </w:p>
        <w:p>
          <w:pPr>
            <w:rPr>
              <w:rFonts w:ascii="Times New Roman" w:hAnsi="Times New Roman" w:eastAsia="微软雅黑" w:cs="Times New Roman"/>
              <w:b w:val="0"/>
              <w:bCs w:val="0"/>
              <w:i w:val="0"/>
              <w:iCs w:val="0"/>
              <w:caps w:val="0"/>
              <w:color w:val="000000"/>
              <w:spacing w:val="0"/>
              <w:sz w:val="32"/>
              <w:szCs w:val="32"/>
              <w:shd w:val="clear" w:fill="FFFFFF"/>
              <w:vertAlign w:val="baseline"/>
            </w:rPr>
          </w:pPr>
          <w:r>
            <w:rPr>
              <w:rFonts w:ascii="Times New Roman" w:hAnsi="Times New Roman" w:eastAsia="微软雅黑" w:cs="Times New Roman"/>
              <w:bCs w:val="0"/>
              <w:i w:val="0"/>
              <w:iCs w:val="0"/>
              <w:caps w:val="0"/>
              <w:color w:val="000000"/>
              <w:spacing w:val="0"/>
              <w:szCs w:val="32"/>
              <w:shd w:val="clear" w:fill="FFFFFF"/>
              <w:vertAlign w:val="baseline"/>
            </w:rPr>
            <w:fldChar w:fldCharType="end"/>
          </w:r>
        </w:p>
      </w:sdtContent>
    </w:sdt>
    <w:p>
      <w:pPr>
        <w:rPr>
          <w:rFonts w:ascii="Times New Roman" w:hAnsi="Times New Roman" w:eastAsia="微软雅黑" w:cs="Times New Roman"/>
          <w:b w:val="0"/>
          <w:bCs w:val="0"/>
          <w:i w:val="0"/>
          <w:iCs w:val="0"/>
          <w:caps w:val="0"/>
          <w:color w:val="000000"/>
          <w:spacing w:val="0"/>
          <w:sz w:val="32"/>
          <w:szCs w:val="32"/>
          <w:shd w:val="clear" w:fill="FFFFFF"/>
          <w:vertAlign w:val="baseline"/>
        </w:rPr>
      </w:pPr>
      <w:r>
        <w:rPr>
          <w:rFonts w:ascii="Times New Roman" w:hAnsi="Times New Roman" w:eastAsia="微软雅黑" w:cs="Times New Roman"/>
          <w:b w:val="0"/>
          <w:bCs w:val="0"/>
          <w:i w:val="0"/>
          <w:iCs w:val="0"/>
          <w:caps w:val="0"/>
          <w:color w:val="000000"/>
          <w:spacing w:val="0"/>
          <w:sz w:val="32"/>
          <w:szCs w:val="32"/>
          <w:shd w:val="clear" w:fill="FFFFFF"/>
          <w:vertAlign w:val="baseline"/>
        </w:rPr>
        <w:br w:type="page"/>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left"/>
        <w:textAlignment w:val="baseline"/>
        <w:rPr>
          <w:rFonts w:ascii="微软雅黑" w:hAnsi="微软雅黑" w:eastAsia="微软雅黑" w:cs="微软雅黑"/>
          <w:i w:val="0"/>
          <w:iCs w:val="0"/>
          <w:caps w:val="0"/>
          <w:color w:val="333333"/>
          <w:spacing w:val="0"/>
          <w:sz w:val="24"/>
          <w:szCs w:val="24"/>
        </w:rPr>
      </w:pPr>
      <w:bookmarkStart w:id="22" w:name="_GoBack"/>
      <w:bookmarkEnd w:id="22"/>
      <w:r>
        <w:rPr>
          <w:rFonts w:ascii="Times New Roman" w:hAnsi="Times New Roman" w:eastAsia="微软雅黑" w:cs="Times New Roman"/>
          <w:b w:val="0"/>
          <w:bCs w:val="0"/>
          <w:i w:val="0"/>
          <w:iCs w:val="0"/>
          <w:caps w:val="0"/>
          <w:color w:val="000000"/>
          <w:spacing w:val="0"/>
          <w:sz w:val="32"/>
          <w:szCs w:val="32"/>
          <w:shd w:val="clear" w:fill="FFFFFF"/>
          <w:vertAlign w:val="baseline"/>
        </w:rPr>
        <w:t>2021</w:t>
      </w:r>
      <w:r>
        <w:rPr>
          <w:rFonts w:ascii="仿宋_gb2312" w:hAnsi="仿宋_gb2312" w:eastAsia="仿宋_gb2312" w:cs="仿宋_gb2312"/>
          <w:b w:val="0"/>
          <w:bCs w:val="0"/>
          <w:i w:val="0"/>
          <w:iCs w:val="0"/>
          <w:caps w:val="0"/>
          <w:color w:val="000000"/>
          <w:spacing w:val="0"/>
          <w:sz w:val="32"/>
          <w:szCs w:val="32"/>
          <w:shd w:val="clear" w:fill="FFFFFF"/>
          <w:vertAlign w:val="baseline"/>
        </w:rPr>
        <w:t>年部门预算经区第十二届人民代表大会第七次会议审议通过，按照《预算法》要求，现将我单位</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2021</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年部门预算说明如下</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w:t>
      </w:r>
    </w:p>
    <w:p>
      <w:pPr>
        <w:pStyle w:val="3"/>
        <w:bidi w:val="0"/>
        <w:rPr>
          <w:rFonts w:hint="eastAsia"/>
        </w:rPr>
      </w:pPr>
      <w:bookmarkStart w:id="0" w:name="_Toc22780"/>
      <w:r>
        <w:t>一、基本职能及主要工作</w:t>
      </w:r>
      <w:bookmarkEnd w:id="0"/>
    </w:p>
    <w:p>
      <w:pPr>
        <w:pStyle w:val="4"/>
        <w:bidi w:val="0"/>
        <w:rPr>
          <w:rFonts w:hint="eastAsia"/>
        </w:rPr>
      </w:pPr>
      <w:bookmarkStart w:id="1" w:name="_Toc9204"/>
      <w:r>
        <w:rPr>
          <w:rFonts w:hint="default"/>
        </w:rPr>
        <w:t>（一）职能简介</w:t>
      </w:r>
      <w:bookmarkEnd w:id="1"/>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b w:val="0"/>
          <w:bCs w:val="0"/>
          <w:i w:val="0"/>
          <w:iCs w:val="0"/>
          <w:caps w:val="0"/>
          <w:color w:val="000000"/>
          <w:spacing w:val="0"/>
          <w:sz w:val="32"/>
          <w:szCs w:val="32"/>
          <w:shd w:val="clear" w:fill="FFFFFF"/>
          <w:vertAlign w:val="baseline"/>
        </w:rPr>
        <w:t>认真贯彻落实党和国家的方针、政策，正确执行上级主管部门的决议和指示，全面实施素质教育，培养德、智、体、美等方面全面发展的社会主义事业的建设者和接班人。</w:t>
      </w:r>
    </w:p>
    <w:p>
      <w:pPr>
        <w:pStyle w:val="4"/>
        <w:bidi w:val="0"/>
        <w:ind w:firstLine="900"/>
        <w:rPr>
          <w:rFonts w:hint="eastAsia"/>
          <w:b/>
        </w:rPr>
      </w:pPr>
      <w:bookmarkStart w:id="2" w:name="_Toc18637"/>
      <w:r>
        <w:rPr>
          <w:rFonts w:hint="default"/>
          <w:b/>
        </w:rPr>
        <w:t>（二）2021年重点工作任务介绍：</w:t>
      </w:r>
      <w:bookmarkEnd w:id="2"/>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b w:val="0"/>
          <w:bCs w:val="0"/>
          <w:i w:val="0"/>
          <w:iCs w:val="0"/>
          <w:caps w:val="0"/>
          <w:color w:val="000000"/>
          <w:spacing w:val="0"/>
          <w:sz w:val="32"/>
          <w:szCs w:val="32"/>
          <w:shd w:val="clear" w:fill="FFFFFF"/>
          <w:vertAlign w:val="baseline"/>
        </w:rPr>
        <w:t>根据教育规律、社会要求和学校实际，组织制定学校发展的远景规划、近期目标、学年和学期各项工作计划以及各项工作指标并组织实施；加强学校的科学化管理，制定和健全各项规章制度，规范办学行为，培养良好校风；负责教师队伍建设工作，决定校内教职工的工作安排，组织对教职工进行考核，实施奖惩；制定教师队伍建设规划，不断提高他们的政治素质、文化业务水平和科研水平；领导和组织学校的思想政治工作，把德育工作放在首位；负责领导和组织学校的教学工作，坚持以教学为中心，保证教学计划的贯彻执行，实施素质教育，围绕培养学生创新精神和实践能力，努力提高教育教学质量；认真抓好食品卫生安全及防疫等工作。</w:t>
      </w:r>
    </w:p>
    <w:p>
      <w:pPr>
        <w:pStyle w:val="3"/>
        <w:bidi w:val="0"/>
        <w:ind w:firstLine="900"/>
        <w:rPr>
          <w:rFonts w:hint="eastAsia" w:ascii="Arial" w:hAnsi="Arial"/>
          <w:b/>
        </w:rPr>
      </w:pPr>
      <w:bookmarkStart w:id="3" w:name="_Toc10673"/>
      <w:r>
        <w:rPr>
          <w:rFonts w:hint="eastAsia" w:ascii="Arial" w:hAnsi="Arial"/>
          <w:b/>
        </w:rPr>
        <w:t>二、基本情况</w:t>
      </w:r>
      <w:bookmarkEnd w:id="3"/>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3" w:beforeAutospacing="0" w:after="0" w:afterAutospacing="0" w:line="580" w:lineRule="atLeast"/>
        <w:ind w:left="0" w:right="0" w:firstLine="480"/>
        <w:jc w:val="both"/>
        <w:textAlignment w:val="baseline"/>
        <w:rPr>
          <w:rFonts w:hint="default" w:ascii="仿宋_gb2312" w:hAnsi="仿宋_gb2312" w:eastAsia="仿宋_gb2312" w:cs="仿宋_gb2312"/>
          <w:b w:val="0"/>
          <w:bCs w:val="0"/>
          <w:i w:val="0"/>
          <w:iCs w:val="0"/>
          <w:caps w:val="0"/>
          <w:color w:val="000000"/>
          <w:spacing w:val="0"/>
          <w:sz w:val="32"/>
          <w:szCs w:val="32"/>
          <w:shd w:val="clear" w:fill="FFFFFF"/>
          <w:vertAlign w:val="baseline"/>
        </w:rPr>
      </w:pPr>
      <w:r>
        <w:rPr>
          <w:rFonts w:hint="default" w:ascii="仿宋_gb2312" w:hAnsi="仿宋_gb2312" w:eastAsia="仿宋_gb2312" w:cs="仿宋_gb2312"/>
          <w:b w:val="0"/>
          <w:bCs w:val="0"/>
          <w:i w:val="0"/>
          <w:iCs w:val="0"/>
          <w:caps w:val="0"/>
          <w:color w:val="000000"/>
          <w:spacing w:val="0"/>
          <w:sz w:val="32"/>
          <w:szCs w:val="32"/>
          <w:shd w:val="clear" w:fill="FFFFFF"/>
          <w:vertAlign w:val="baseline"/>
        </w:rPr>
        <w:t>四川仁和思源实验学校是由原仁和区仁和镇中心学校机构变更而更名为四川仁和思源实验学校。挂仁和镇中心学校牌子。新增设初中3个年级。服务宗旨由原来的小学教育变更为9年一贯制的义务教育</w:t>
      </w:r>
      <w:r>
        <w:rPr>
          <w:rFonts w:ascii="仿宋" w:hAnsi="仿宋" w:eastAsia="仿宋" w:cs="仿宋"/>
          <w:b w:val="0"/>
          <w:bCs w:val="0"/>
          <w:i w:val="0"/>
          <w:iCs w:val="0"/>
          <w:caps w:val="0"/>
          <w:color w:val="000000"/>
          <w:spacing w:val="0"/>
          <w:sz w:val="32"/>
          <w:szCs w:val="32"/>
          <w:shd w:val="clear" w:fill="FFFFFF"/>
          <w:vertAlign w:val="baseline"/>
        </w:rPr>
        <w:t>。</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四川仁和思源实验学校属于独立核算的一类事业单位，由财政全额拨款的事业单位。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3" w:beforeAutospacing="0" w:after="0" w:afterAutospacing="0" w:line="580" w:lineRule="atLeast"/>
        <w:ind w:left="0" w:right="0" w:firstLine="48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b w:val="0"/>
          <w:bCs w:val="0"/>
          <w:i w:val="0"/>
          <w:iCs w:val="0"/>
          <w:caps w:val="0"/>
          <w:color w:val="000000"/>
          <w:spacing w:val="0"/>
          <w:sz w:val="32"/>
          <w:szCs w:val="32"/>
          <w:shd w:val="clear" w:fill="FFFFFF"/>
          <w:vertAlign w:val="baseline"/>
        </w:rPr>
        <w:t>人员情况，包括当年变动情况及原因。我校现有在职教职工128人，由于</w:t>
      </w:r>
      <w:r>
        <w:rPr>
          <w:rFonts w:hint="eastAsia" w:ascii="宋体" w:hAnsi="宋体" w:eastAsia="宋体" w:cs="宋体"/>
          <w:b w:val="0"/>
          <w:bCs w:val="0"/>
          <w:i w:val="0"/>
          <w:iCs w:val="0"/>
          <w:caps w:val="0"/>
          <w:color w:val="000000"/>
          <w:spacing w:val="0"/>
          <w:sz w:val="32"/>
          <w:szCs w:val="32"/>
          <w:shd w:val="clear" w:fill="FFFFFF"/>
          <w:vertAlign w:val="baseline"/>
        </w:rPr>
        <w:t>四川仁和思源实验学校</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机构改革尚未完成、原新增这部分的人员工资关系在原单位。现四川仁和思源实验学校学校总编制</w:t>
      </w:r>
      <w:r>
        <w:rPr>
          <w:rFonts w:ascii="Calibri" w:hAnsi="Calibri" w:eastAsia="Calibri" w:cs="Calibri"/>
          <w:b w:val="0"/>
          <w:bCs w:val="0"/>
          <w:i w:val="0"/>
          <w:iCs w:val="0"/>
          <w:caps w:val="0"/>
          <w:color w:val="000000"/>
          <w:spacing w:val="0"/>
          <w:sz w:val="32"/>
          <w:szCs w:val="32"/>
          <w:shd w:val="clear" w:fill="FFFFFF"/>
          <w:vertAlign w:val="baseline"/>
        </w:rPr>
        <w:t>158</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人，现有在岗在职教职工128人，其中：事业人员127人，工勤人员1人；离退休人员50人；在校学生小学1061人,初中学生1269 人，公务用车1辆。</w:t>
      </w:r>
    </w:p>
    <w:p>
      <w:pPr>
        <w:pStyle w:val="3"/>
        <w:bidi w:val="0"/>
        <w:ind w:firstLine="900"/>
        <w:rPr>
          <w:rFonts w:hint="eastAsia" w:ascii="Arial" w:hAnsi="Arial"/>
          <w:b/>
        </w:rPr>
      </w:pPr>
      <w:bookmarkStart w:id="4" w:name="_Toc13995"/>
      <w:r>
        <w:rPr>
          <w:rFonts w:hint="eastAsia" w:ascii="Arial" w:hAnsi="Arial"/>
          <w:b/>
        </w:rPr>
        <w:t>三、收支预算总体情况</w:t>
      </w:r>
      <w:bookmarkEnd w:id="4"/>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b w:val="0"/>
          <w:bCs w:val="0"/>
          <w:i w:val="0"/>
          <w:iCs w:val="0"/>
          <w:caps w:val="0"/>
          <w:color w:val="000000"/>
          <w:spacing w:val="0"/>
          <w:sz w:val="32"/>
          <w:szCs w:val="32"/>
          <w:shd w:val="clear" w:fill="FFFFFF"/>
          <w:vertAlign w:val="baseline"/>
        </w:rPr>
        <w:t>按照综合预算的原则，四川仁和思源实验学校所有收入和支出均纳入部门预算管理。</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2021</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年四川仁和思源实验学校收入预算总额为</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2253.31</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万元，其中：一般公共预算拨款收入</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2097.45</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万元、政府性基金预算拨款收入</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0</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万元、国有资本经营预算拨款收入</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0.00</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万元、上年结转收入</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155.86</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万元，事业收入</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0.00</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万元；相应安排支出预算</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2253.31</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万元，其中：工资福利支出</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1756.19</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万元，日常公用支出</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45.52</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万元，对个人和家庭的补助支出</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37.12</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万元，项目支出</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414.48</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w:t>
      </w:r>
    </w:p>
    <w:p>
      <w:pPr>
        <w:pStyle w:val="4"/>
        <w:bidi w:val="0"/>
        <w:rPr>
          <w:rFonts w:hint="eastAsia"/>
        </w:rPr>
      </w:pPr>
      <w:bookmarkStart w:id="5" w:name="_Toc26368"/>
      <w:r>
        <w:rPr>
          <w:rFonts w:hint="eastAsia"/>
        </w:rPr>
        <w:t>（一）收入预算情况</w:t>
      </w:r>
      <w:bookmarkEnd w:id="5"/>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b w:val="0"/>
          <w:bCs w:val="0"/>
          <w:i w:val="0"/>
          <w:iCs w:val="0"/>
          <w:caps w:val="0"/>
          <w:color w:val="000000"/>
          <w:spacing w:val="0"/>
          <w:sz w:val="32"/>
          <w:szCs w:val="32"/>
          <w:shd w:val="clear" w:fill="FFFFFF"/>
          <w:vertAlign w:val="baseline"/>
        </w:rPr>
        <w:t>四川仁和思源实验学校</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2021</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年收入预算</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2253.31</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万元，其中：本年一般公共预算拨款收入</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2097.75</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万元，占</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93.10%</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；上年结转收入</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155.86</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万元，占</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6.90%</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w:t>
      </w:r>
    </w:p>
    <w:p>
      <w:pPr>
        <w:pStyle w:val="4"/>
        <w:bidi w:val="0"/>
        <w:ind w:firstLine="900"/>
        <w:rPr>
          <w:rFonts w:hint="eastAsia"/>
          <w:b/>
        </w:rPr>
      </w:pPr>
      <w:bookmarkStart w:id="6" w:name="_Toc23971"/>
      <w:r>
        <w:rPr>
          <w:rFonts w:hint="eastAsia"/>
          <w:b/>
        </w:rPr>
        <w:t>（二）支出预算情况</w:t>
      </w:r>
      <w:bookmarkEnd w:id="6"/>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b w:val="0"/>
          <w:bCs w:val="0"/>
          <w:i w:val="0"/>
          <w:iCs w:val="0"/>
          <w:caps w:val="0"/>
          <w:color w:val="000000"/>
          <w:spacing w:val="0"/>
          <w:sz w:val="32"/>
          <w:szCs w:val="32"/>
          <w:shd w:val="clear" w:fill="FFFFFF"/>
          <w:vertAlign w:val="baseline"/>
        </w:rPr>
        <w:t>四川仁和思源实验学校</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2020</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年支出预算</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2253.31</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万元，其中：基本支出</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1838.83</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万元，占</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81.61%</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；项目支出</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414.48</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万元，占</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18.39%</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b w:val="0"/>
          <w:bCs w:val="0"/>
          <w:i w:val="0"/>
          <w:iCs w:val="0"/>
          <w:caps w:val="0"/>
          <w:color w:val="000000"/>
          <w:spacing w:val="0"/>
          <w:sz w:val="32"/>
          <w:szCs w:val="32"/>
          <w:shd w:val="clear" w:fill="FFFFFF"/>
          <w:vertAlign w:val="baseline"/>
        </w:rPr>
        <w:t>四川仁和思源实验学校预算安排支出主要用于保障该部门机构正常运转、完成日常教育教学工作任务以及与教学相关工作。。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b w:val="0"/>
          <w:bCs w:val="0"/>
          <w:i w:val="0"/>
          <w:iCs w:val="0"/>
          <w:caps w:val="0"/>
          <w:color w:val="000000"/>
          <w:spacing w:val="0"/>
          <w:sz w:val="32"/>
          <w:szCs w:val="32"/>
          <w:shd w:val="clear" w:fill="FFFFFF"/>
          <w:vertAlign w:val="baseline"/>
        </w:rPr>
        <w:t>基本支出，是用于保障学校正常运转的日常支出，包括基本工资、津贴补贴、离退休费、住房公积金和日常公用经费等。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b w:val="0"/>
          <w:bCs w:val="0"/>
          <w:i w:val="0"/>
          <w:iCs w:val="0"/>
          <w:caps w:val="0"/>
          <w:color w:val="000000"/>
          <w:spacing w:val="0"/>
          <w:sz w:val="32"/>
          <w:szCs w:val="32"/>
          <w:shd w:val="clear" w:fill="FFFFFF"/>
          <w:vertAlign w:val="baseline"/>
        </w:rPr>
        <w:t>项目支出，是用于保障学校为完成特定的行政工作任务或事业发展目标，用于专项业务工作的经费支出。。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b w:val="0"/>
          <w:bCs w:val="0"/>
          <w:i w:val="0"/>
          <w:iCs w:val="0"/>
          <w:caps w:val="0"/>
          <w:color w:val="000000"/>
          <w:spacing w:val="0"/>
          <w:sz w:val="32"/>
          <w:szCs w:val="32"/>
          <w:shd w:val="clear" w:fill="FFFFFF"/>
          <w:vertAlign w:val="baseline"/>
        </w:rPr>
        <w:t>按支出功能分类主要用于以下方面支出包括：</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（一）教育支出</w:t>
      </w:r>
      <w:r>
        <w:rPr>
          <w:rFonts w:hint="default" w:ascii="Calibri" w:hAnsi="Calibri" w:eastAsia="Calibri" w:cs="Calibri"/>
          <w:b w:val="0"/>
          <w:bCs w:val="0"/>
          <w:i w:val="0"/>
          <w:iCs w:val="0"/>
          <w:caps w:val="0"/>
          <w:color w:val="000000"/>
          <w:spacing w:val="0"/>
          <w:sz w:val="32"/>
          <w:szCs w:val="32"/>
          <w:shd w:val="clear" w:fill="FFFFFF"/>
          <w:vertAlign w:val="baseline"/>
        </w:rPr>
        <w:t>1688.79</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万元，主要用于事业单位人员工资、日常运转以及为完成特定行政工作任务和事业发展目标而安排的年度项目支出，主要包括：学前教育管理经费、学前生均公用经费、少年宫运转经费及教育教学管理经费。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b w:val="0"/>
          <w:bCs w:val="0"/>
          <w:i w:val="0"/>
          <w:iCs w:val="0"/>
          <w:caps w:val="0"/>
          <w:color w:val="000000"/>
          <w:spacing w:val="0"/>
          <w:sz w:val="32"/>
          <w:szCs w:val="32"/>
          <w:shd w:val="clear" w:fill="FFFFFF"/>
          <w:vertAlign w:val="baseline"/>
        </w:rPr>
        <w:t>（二）社会保障和就业支出</w:t>
      </w:r>
      <w:r>
        <w:rPr>
          <w:rFonts w:hint="default" w:ascii="Calibri" w:hAnsi="Calibri" w:eastAsia="Calibri" w:cs="Calibri"/>
          <w:b w:val="0"/>
          <w:bCs w:val="0"/>
          <w:i w:val="0"/>
          <w:iCs w:val="0"/>
          <w:caps w:val="0"/>
          <w:color w:val="000000"/>
          <w:spacing w:val="0"/>
          <w:sz w:val="32"/>
          <w:szCs w:val="32"/>
          <w:shd w:val="clear" w:fill="FFFFFF"/>
          <w:vertAlign w:val="baseline"/>
        </w:rPr>
        <w:t>239.73</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万元，主要用于机关及下属事业单位离退休人员支出。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（三）医疗卫生与计划生育支出</w:t>
      </w:r>
      <w:r>
        <w:rPr>
          <w:rFonts w:hint="default" w:ascii="Calibri" w:hAnsi="Calibri" w:eastAsia="Calibri" w:cs="Calibri"/>
          <w:b w:val="0"/>
          <w:bCs w:val="0"/>
          <w:i w:val="0"/>
          <w:iCs w:val="0"/>
          <w:caps w:val="0"/>
          <w:color w:val="000000"/>
          <w:spacing w:val="0"/>
          <w:sz w:val="32"/>
          <w:szCs w:val="32"/>
          <w:shd w:val="clear" w:fill="FFFFFF"/>
          <w:vertAlign w:val="baseline"/>
        </w:rPr>
        <w:t>116.31</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万元，主要用于事业单位按照规定标准为职工缴纳的基本医疗保险及公务员医疗补助等支出。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b w:val="0"/>
          <w:bCs w:val="0"/>
          <w:i w:val="0"/>
          <w:iCs w:val="0"/>
          <w:caps w:val="0"/>
          <w:color w:val="000000"/>
          <w:spacing w:val="0"/>
          <w:sz w:val="32"/>
          <w:szCs w:val="32"/>
          <w:shd w:val="clear" w:fill="FFFFFF"/>
          <w:vertAlign w:val="baseline"/>
        </w:rPr>
        <w:t>（四）住房保障支出</w:t>
      </w:r>
      <w:r>
        <w:rPr>
          <w:rFonts w:hint="default" w:ascii="Calibri" w:hAnsi="Calibri" w:eastAsia="Calibri" w:cs="Calibri"/>
          <w:b w:val="0"/>
          <w:bCs w:val="0"/>
          <w:i w:val="0"/>
          <w:iCs w:val="0"/>
          <w:caps w:val="0"/>
          <w:color w:val="000000"/>
          <w:spacing w:val="0"/>
          <w:sz w:val="32"/>
          <w:szCs w:val="32"/>
          <w:shd w:val="clear" w:fill="FFFFFF"/>
          <w:vertAlign w:val="baseline"/>
        </w:rPr>
        <w:t>208.47</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万元，用于事业单位按照规定标准为职工缴纳住房公积金等支出。</w:t>
      </w:r>
    </w:p>
    <w:p>
      <w:pPr>
        <w:pStyle w:val="3"/>
        <w:bidi w:val="0"/>
        <w:ind w:firstLine="900"/>
        <w:rPr>
          <w:rFonts w:hint="eastAsia" w:ascii="Arial" w:hAnsi="Arial"/>
          <w:b/>
        </w:rPr>
      </w:pPr>
      <w:bookmarkStart w:id="7" w:name="_Toc31365"/>
      <w:r>
        <w:rPr>
          <w:rFonts w:hint="eastAsia" w:ascii="Arial" w:hAnsi="Arial"/>
          <w:b/>
        </w:rPr>
        <w:t>四、一般公共预算当年拨款情况说明</w:t>
      </w:r>
      <w:bookmarkEnd w:id="7"/>
    </w:p>
    <w:p>
      <w:pPr>
        <w:pStyle w:val="4"/>
        <w:bidi w:val="0"/>
        <w:ind w:firstLine="900"/>
        <w:rPr>
          <w:rFonts w:hint="eastAsia"/>
          <w:b/>
        </w:rPr>
      </w:pPr>
      <w:bookmarkStart w:id="8" w:name="_Toc6769"/>
      <w:r>
        <w:rPr>
          <w:rFonts w:hint="eastAsia"/>
          <w:b/>
        </w:rPr>
        <w:t>（一）一般公共预算当年拨款规模变化情况</w:t>
      </w:r>
      <w:bookmarkEnd w:id="8"/>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b w:val="0"/>
          <w:bCs w:val="0"/>
          <w:i w:val="0"/>
          <w:iCs w:val="0"/>
          <w:caps w:val="0"/>
          <w:color w:val="000000"/>
          <w:spacing w:val="0"/>
          <w:sz w:val="32"/>
          <w:szCs w:val="32"/>
          <w:shd w:val="clear" w:fill="FFFFFF"/>
          <w:vertAlign w:val="baseline"/>
        </w:rPr>
        <w:t>四川仁和思源实验学校</w:t>
      </w:r>
      <w:r>
        <w:rPr>
          <w:rFonts w:hint="default" w:ascii="Calibri" w:hAnsi="Calibri" w:eastAsia="Calibri" w:cs="Calibri"/>
          <w:b w:val="0"/>
          <w:bCs w:val="0"/>
          <w:i w:val="0"/>
          <w:iCs w:val="0"/>
          <w:caps w:val="0"/>
          <w:color w:val="000000"/>
          <w:spacing w:val="0"/>
          <w:sz w:val="32"/>
          <w:szCs w:val="32"/>
          <w:shd w:val="clear" w:fill="FFFFFF"/>
          <w:vertAlign w:val="baseline"/>
        </w:rPr>
        <w:t>2021</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年一般公共预算当年拨款</w:t>
      </w:r>
      <w:r>
        <w:rPr>
          <w:rFonts w:hint="default" w:ascii="Calibri" w:hAnsi="Calibri" w:eastAsia="Calibri" w:cs="Calibri"/>
          <w:b w:val="0"/>
          <w:bCs w:val="0"/>
          <w:i w:val="0"/>
          <w:iCs w:val="0"/>
          <w:caps w:val="0"/>
          <w:color w:val="000000"/>
          <w:spacing w:val="0"/>
          <w:sz w:val="32"/>
          <w:szCs w:val="32"/>
          <w:shd w:val="clear" w:fill="FFFFFF"/>
          <w:vertAlign w:val="baseline"/>
        </w:rPr>
        <w:t>2253.31</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万元，比</w:t>
      </w:r>
      <w:r>
        <w:rPr>
          <w:rFonts w:hint="default" w:ascii="Calibri" w:hAnsi="Calibri" w:eastAsia="Calibri" w:cs="Calibri"/>
          <w:b w:val="0"/>
          <w:bCs w:val="0"/>
          <w:i w:val="0"/>
          <w:iCs w:val="0"/>
          <w:caps w:val="0"/>
          <w:color w:val="000000"/>
          <w:spacing w:val="0"/>
          <w:sz w:val="32"/>
          <w:szCs w:val="32"/>
          <w:shd w:val="clear" w:fill="FFFFFF"/>
          <w:vertAlign w:val="baseline"/>
        </w:rPr>
        <w:t>2020</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年预算数增加</w:t>
      </w:r>
      <w:r>
        <w:rPr>
          <w:rFonts w:hint="default" w:ascii="Calibri" w:hAnsi="Calibri" w:eastAsia="Calibri" w:cs="Calibri"/>
          <w:b w:val="0"/>
          <w:bCs w:val="0"/>
          <w:i w:val="0"/>
          <w:iCs w:val="0"/>
          <w:caps w:val="0"/>
          <w:color w:val="000000"/>
          <w:spacing w:val="0"/>
          <w:sz w:val="32"/>
          <w:szCs w:val="32"/>
          <w:shd w:val="clear" w:fill="FFFFFF"/>
          <w:vertAlign w:val="baseline"/>
        </w:rPr>
        <w:t>670.17</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万元，主要是</w:t>
      </w:r>
      <w:r>
        <w:rPr>
          <w:rFonts w:hint="eastAsia" w:ascii="仿宋" w:hAnsi="仿宋" w:eastAsia="仿宋" w:cs="仿宋"/>
          <w:b w:val="0"/>
          <w:bCs w:val="0"/>
          <w:i w:val="0"/>
          <w:iCs w:val="0"/>
          <w:caps w:val="0"/>
          <w:color w:val="000000"/>
          <w:spacing w:val="0"/>
          <w:sz w:val="32"/>
          <w:szCs w:val="32"/>
          <w:shd w:val="clear" w:fill="FFFFFF"/>
          <w:vertAlign w:val="baseline"/>
        </w:rPr>
        <w:t>政府加大教育经费投入</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w:t>
      </w:r>
    </w:p>
    <w:p>
      <w:pPr>
        <w:pStyle w:val="4"/>
        <w:bidi w:val="0"/>
        <w:ind w:firstLine="900"/>
        <w:rPr>
          <w:rFonts w:hint="eastAsia"/>
          <w:b/>
        </w:rPr>
      </w:pPr>
      <w:bookmarkStart w:id="9" w:name="_Toc11299"/>
      <w:r>
        <w:rPr>
          <w:rFonts w:hint="eastAsia"/>
          <w:b/>
        </w:rPr>
        <w:t>（二）一般公共预算当年拨款结构情况</w:t>
      </w:r>
      <w:bookmarkEnd w:id="9"/>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b w:val="0"/>
          <w:bCs w:val="0"/>
          <w:i w:val="0"/>
          <w:iCs w:val="0"/>
          <w:caps w:val="0"/>
          <w:color w:val="000000"/>
          <w:spacing w:val="0"/>
          <w:sz w:val="32"/>
          <w:szCs w:val="32"/>
          <w:shd w:val="clear" w:fill="FFFFFF"/>
          <w:vertAlign w:val="baseline"/>
        </w:rPr>
        <w:t>教育支出</w:t>
      </w:r>
      <w:r>
        <w:rPr>
          <w:rFonts w:hint="default" w:ascii="Calibri" w:hAnsi="Calibri" w:eastAsia="Calibri" w:cs="Calibri"/>
          <w:b w:val="0"/>
          <w:bCs w:val="0"/>
          <w:i w:val="0"/>
          <w:iCs w:val="0"/>
          <w:caps w:val="0"/>
          <w:color w:val="000000"/>
          <w:spacing w:val="0"/>
          <w:sz w:val="32"/>
          <w:szCs w:val="32"/>
          <w:shd w:val="clear" w:fill="FFFFFF"/>
          <w:vertAlign w:val="baseline"/>
        </w:rPr>
        <w:t>1688.79</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万元，占</w:t>
      </w:r>
      <w:r>
        <w:rPr>
          <w:rFonts w:hint="default" w:ascii="Calibri" w:hAnsi="Calibri" w:eastAsia="Calibri" w:cs="Calibri"/>
          <w:b w:val="0"/>
          <w:bCs w:val="0"/>
          <w:i w:val="0"/>
          <w:iCs w:val="0"/>
          <w:caps w:val="0"/>
          <w:color w:val="000000"/>
          <w:spacing w:val="0"/>
          <w:sz w:val="32"/>
          <w:szCs w:val="32"/>
          <w:shd w:val="clear" w:fill="FFFFFF"/>
          <w:vertAlign w:val="baseline"/>
        </w:rPr>
        <w:t>74.95%</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；社会保障和就业支出</w:t>
      </w:r>
      <w:r>
        <w:rPr>
          <w:rFonts w:hint="default" w:ascii="Calibri" w:hAnsi="Calibri" w:eastAsia="Calibri" w:cs="Calibri"/>
          <w:b w:val="0"/>
          <w:bCs w:val="0"/>
          <w:i w:val="0"/>
          <w:iCs w:val="0"/>
          <w:caps w:val="0"/>
          <w:color w:val="000000"/>
          <w:spacing w:val="0"/>
          <w:sz w:val="32"/>
          <w:szCs w:val="32"/>
          <w:shd w:val="clear" w:fill="FFFFFF"/>
          <w:vertAlign w:val="baseline"/>
        </w:rPr>
        <w:t>239.73</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万元，占</w:t>
      </w:r>
      <w:r>
        <w:rPr>
          <w:rFonts w:hint="default" w:ascii="Calibri" w:hAnsi="Calibri" w:eastAsia="Calibri" w:cs="Calibri"/>
          <w:b w:val="0"/>
          <w:bCs w:val="0"/>
          <w:i w:val="0"/>
          <w:iCs w:val="0"/>
          <w:caps w:val="0"/>
          <w:color w:val="000000"/>
          <w:spacing w:val="0"/>
          <w:sz w:val="32"/>
          <w:szCs w:val="32"/>
          <w:shd w:val="clear" w:fill="FFFFFF"/>
          <w:vertAlign w:val="baseline"/>
        </w:rPr>
        <w:t>10.64%</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；医疗卫生与计划生育支出</w:t>
      </w:r>
      <w:r>
        <w:rPr>
          <w:rFonts w:hint="default" w:ascii="Calibri" w:hAnsi="Calibri" w:eastAsia="Calibri" w:cs="Calibri"/>
          <w:b w:val="0"/>
          <w:bCs w:val="0"/>
          <w:i w:val="0"/>
          <w:iCs w:val="0"/>
          <w:caps w:val="0"/>
          <w:color w:val="000000"/>
          <w:spacing w:val="0"/>
          <w:sz w:val="32"/>
          <w:szCs w:val="32"/>
          <w:shd w:val="clear" w:fill="FFFFFF"/>
          <w:vertAlign w:val="baseline"/>
        </w:rPr>
        <w:t>71.26</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万元，占</w:t>
      </w:r>
      <w:r>
        <w:rPr>
          <w:rFonts w:hint="default" w:ascii="Calibri" w:hAnsi="Calibri" w:eastAsia="Calibri" w:cs="Calibri"/>
          <w:b w:val="0"/>
          <w:bCs w:val="0"/>
          <w:i w:val="0"/>
          <w:iCs w:val="0"/>
          <w:caps w:val="0"/>
          <w:color w:val="000000"/>
          <w:spacing w:val="0"/>
          <w:sz w:val="32"/>
          <w:szCs w:val="32"/>
          <w:shd w:val="clear" w:fill="FFFFFF"/>
          <w:vertAlign w:val="baseline"/>
        </w:rPr>
        <w:t>5.16%</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；住房保障支出</w:t>
      </w:r>
      <w:r>
        <w:rPr>
          <w:rFonts w:hint="default" w:ascii="Calibri" w:hAnsi="Calibri" w:eastAsia="Calibri" w:cs="Calibri"/>
          <w:b w:val="0"/>
          <w:bCs w:val="0"/>
          <w:i w:val="0"/>
          <w:iCs w:val="0"/>
          <w:caps w:val="0"/>
          <w:color w:val="000000"/>
          <w:spacing w:val="0"/>
          <w:sz w:val="32"/>
          <w:szCs w:val="32"/>
          <w:shd w:val="clear" w:fill="FFFFFF"/>
          <w:vertAlign w:val="baseline"/>
        </w:rPr>
        <w:t>208.47</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万元，占</w:t>
      </w:r>
      <w:r>
        <w:rPr>
          <w:rFonts w:hint="default" w:ascii="Calibri" w:hAnsi="Calibri" w:eastAsia="Calibri" w:cs="Calibri"/>
          <w:b w:val="0"/>
          <w:bCs w:val="0"/>
          <w:i w:val="0"/>
          <w:iCs w:val="0"/>
          <w:caps w:val="0"/>
          <w:color w:val="000000"/>
          <w:spacing w:val="0"/>
          <w:sz w:val="32"/>
          <w:szCs w:val="32"/>
          <w:shd w:val="clear" w:fill="FFFFFF"/>
          <w:vertAlign w:val="baseline"/>
        </w:rPr>
        <w:t>9.25%</w:t>
      </w:r>
      <w:r>
        <w:rPr>
          <w:rStyle w:val="10"/>
          <w:rFonts w:hint="default" w:ascii="仿宋_gb2312" w:hAnsi="仿宋_gb2312" w:eastAsia="仿宋_gb2312" w:cs="仿宋_gb2312"/>
          <w:b/>
          <w:bCs/>
          <w:i w:val="0"/>
          <w:iCs w:val="0"/>
          <w:caps w:val="0"/>
          <w:color w:val="000000"/>
          <w:spacing w:val="0"/>
          <w:sz w:val="32"/>
          <w:szCs w:val="32"/>
          <w:shd w:val="clear" w:fill="FFFFFF"/>
          <w:vertAlign w:val="baseline"/>
        </w:rPr>
        <w:t>。</w:t>
      </w:r>
    </w:p>
    <w:p>
      <w:pPr>
        <w:pStyle w:val="3"/>
        <w:bidi w:val="0"/>
        <w:ind w:firstLine="900"/>
        <w:rPr>
          <w:rFonts w:hint="eastAsia" w:ascii="Arial" w:hAnsi="Arial"/>
          <w:b/>
        </w:rPr>
      </w:pPr>
      <w:bookmarkStart w:id="10" w:name="_Toc25373"/>
      <w:r>
        <w:rPr>
          <w:rFonts w:hint="eastAsia" w:ascii="Arial" w:hAnsi="Arial"/>
          <w:b/>
        </w:rPr>
        <w:t>五、一般公共预算基本支出情况说明</w:t>
      </w:r>
      <w:bookmarkEnd w:id="10"/>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b w:val="0"/>
          <w:bCs w:val="0"/>
          <w:i w:val="0"/>
          <w:iCs w:val="0"/>
          <w:caps w:val="0"/>
          <w:color w:val="000000"/>
          <w:spacing w:val="0"/>
          <w:sz w:val="32"/>
          <w:szCs w:val="32"/>
          <w:shd w:val="clear" w:fill="FFFFFF"/>
          <w:vertAlign w:val="baseline"/>
        </w:rPr>
        <w:t>四川仁和思源实验学校</w:t>
      </w:r>
      <w:r>
        <w:rPr>
          <w:rFonts w:hint="default" w:ascii="Calibri" w:hAnsi="Calibri" w:eastAsia="Calibri" w:cs="Calibri"/>
          <w:b w:val="0"/>
          <w:bCs w:val="0"/>
          <w:i w:val="0"/>
          <w:iCs w:val="0"/>
          <w:caps w:val="0"/>
          <w:color w:val="000000"/>
          <w:spacing w:val="0"/>
          <w:sz w:val="32"/>
          <w:szCs w:val="32"/>
          <w:shd w:val="clear" w:fill="FFFFFF"/>
          <w:vertAlign w:val="baseline"/>
        </w:rPr>
        <w:t>2020</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年一般公共预算基本支出</w:t>
      </w:r>
      <w:r>
        <w:rPr>
          <w:rFonts w:hint="default" w:ascii="Calibri" w:hAnsi="Calibri" w:eastAsia="Calibri" w:cs="Calibri"/>
          <w:b w:val="0"/>
          <w:bCs w:val="0"/>
          <w:i w:val="0"/>
          <w:iCs w:val="0"/>
          <w:caps w:val="0"/>
          <w:color w:val="000000"/>
          <w:spacing w:val="0"/>
          <w:sz w:val="32"/>
          <w:szCs w:val="32"/>
          <w:shd w:val="clear" w:fill="FFFFFF"/>
          <w:vertAlign w:val="baseline"/>
        </w:rPr>
        <w:t>1838.83</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万元，其中：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b w:val="0"/>
          <w:bCs w:val="0"/>
          <w:i w:val="0"/>
          <w:iCs w:val="0"/>
          <w:caps w:val="0"/>
          <w:color w:val="000000"/>
          <w:spacing w:val="0"/>
          <w:sz w:val="32"/>
          <w:szCs w:val="32"/>
          <w:shd w:val="clear" w:fill="FFFFFF"/>
          <w:vertAlign w:val="baseline"/>
        </w:rPr>
        <w:t>人员经费</w:t>
      </w:r>
      <w:r>
        <w:rPr>
          <w:rFonts w:hint="default" w:ascii="Calibri" w:hAnsi="Calibri" w:eastAsia="Calibri" w:cs="Calibri"/>
          <w:b w:val="0"/>
          <w:bCs w:val="0"/>
          <w:i w:val="0"/>
          <w:iCs w:val="0"/>
          <w:caps w:val="0"/>
          <w:color w:val="000000"/>
          <w:spacing w:val="0"/>
          <w:sz w:val="32"/>
          <w:szCs w:val="32"/>
          <w:shd w:val="clear" w:fill="FFFFFF"/>
          <w:vertAlign w:val="baseline"/>
        </w:rPr>
        <w:t>1756.19</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万元，主要包括：基本工资、津贴补贴、奖金、社会保险缴费、绩效工资</w:t>
      </w:r>
      <w:r>
        <w:rPr>
          <w:rStyle w:val="10"/>
          <w:rFonts w:hint="default" w:ascii="仿宋_gb2312" w:hAnsi="仿宋_gb2312" w:eastAsia="仿宋_gb2312" w:cs="仿宋_gb2312"/>
          <w:b/>
          <w:bCs/>
          <w:i w:val="0"/>
          <w:iCs w:val="0"/>
          <w:caps w:val="0"/>
          <w:color w:val="000000"/>
          <w:spacing w:val="0"/>
          <w:sz w:val="32"/>
          <w:szCs w:val="32"/>
          <w:shd w:val="clear" w:fill="FFFFFF"/>
          <w:vertAlign w:val="baseline"/>
        </w:rPr>
        <w:t>、</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住房公积金等。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b w:val="0"/>
          <w:bCs w:val="0"/>
          <w:i w:val="0"/>
          <w:iCs w:val="0"/>
          <w:caps w:val="0"/>
          <w:color w:val="000000"/>
          <w:spacing w:val="0"/>
          <w:sz w:val="32"/>
          <w:szCs w:val="32"/>
          <w:shd w:val="clear" w:fill="FFFFFF"/>
          <w:vertAlign w:val="baseline"/>
        </w:rPr>
        <w:t>公用经费</w:t>
      </w:r>
      <w:r>
        <w:rPr>
          <w:rFonts w:hint="default" w:ascii="Calibri" w:hAnsi="Calibri" w:eastAsia="Calibri" w:cs="Calibri"/>
          <w:b w:val="0"/>
          <w:bCs w:val="0"/>
          <w:i w:val="0"/>
          <w:iCs w:val="0"/>
          <w:caps w:val="0"/>
          <w:color w:val="000000"/>
          <w:spacing w:val="0"/>
          <w:sz w:val="32"/>
          <w:szCs w:val="32"/>
          <w:shd w:val="clear" w:fill="FFFFFF"/>
          <w:vertAlign w:val="baseline"/>
        </w:rPr>
        <w:t>45.52</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万元，主要包括：工会经费、福利费、其他商品和服务支出</w:t>
      </w:r>
      <w:r>
        <w:rPr>
          <w:rStyle w:val="10"/>
          <w:rFonts w:hint="default" w:ascii="仿宋_gb2312" w:hAnsi="仿宋_gb2312" w:eastAsia="仿宋_gb2312" w:cs="仿宋_gb2312"/>
          <w:b/>
          <w:bCs/>
          <w:i w:val="0"/>
          <w:iCs w:val="0"/>
          <w:caps w:val="0"/>
          <w:color w:val="000000"/>
          <w:spacing w:val="0"/>
          <w:sz w:val="32"/>
          <w:szCs w:val="32"/>
          <w:shd w:val="clear" w:fill="FFFFFF"/>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b w:val="0"/>
          <w:bCs w:val="0"/>
          <w:i w:val="0"/>
          <w:iCs w:val="0"/>
          <w:caps w:val="0"/>
          <w:color w:val="000000"/>
          <w:spacing w:val="0"/>
          <w:sz w:val="32"/>
          <w:szCs w:val="32"/>
          <w:shd w:val="clear" w:fill="FFFFFF"/>
          <w:vertAlign w:val="baseline"/>
        </w:rPr>
        <w:t>对个人和家庭的补助经费</w:t>
      </w:r>
      <w:r>
        <w:rPr>
          <w:rFonts w:hint="default" w:ascii="Calibri" w:hAnsi="Calibri" w:eastAsia="Calibri" w:cs="Calibri"/>
          <w:b w:val="0"/>
          <w:bCs w:val="0"/>
          <w:i w:val="0"/>
          <w:iCs w:val="0"/>
          <w:caps w:val="0"/>
          <w:color w:val="000000"/>
          <w:spacing w:val="0"/>
          <w:sz w:val="32"/>
          <w:szCs w:val="32"/>
          <w:shd w:val="clear" w:fill="FFFFFF"/>
          <w:vertAlign w:val="baseline"/>
        </w:rPr>
        <w:t>37.12</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万元，主要包括：退休费、生活补助（遗属）。</w:t>
      </w:r>
    </w:p>
    <w:p>
      <w:pPr>
        <w:pStyle w:val="3"/>
        <w:bidi w:val="0"/>
        <w:ind w:firstLine="900"/>
        <w:rPr>
          <w:rFonts w:hint="eastAsia" w:ascii="Arial" w:hAnsi="Arial"/>
          <w:b/>
        </w:rPr>
      </w:pPr>
      <w:bookmarkStart w:id="11" w:name="_Toc30896"/>
      <w:r>
        <w:rPr>
          <w:rFonts w:hint="eastAsia" w:ascii="Arial" w:hAnsi="Arial"/>
          <w:b/>
        </w:rPr>
        <w:t> 六、</w:t>
      </w:r>
      <w:r>
        <w:rPr>
          <w:rFonts w:hint="default" w:ascii="Arial" w:hAnsi="Arial"/>
          <w:b/>
        </w:rPr>
        <w:t>“</w:t>
      </w:r>
      <w:r>
        <w:rPr>
          <w:rFonts w:hint="eastAsia" w:ascii="Arial" w:hAnsi="Arial"/>
          <w:b/>
        </w:rPr>
        <w:t>三公</w:t>
      </w:r>
      <w:r>
        <w:rPr>
          <w:rFonts w:hint="default" w:ascii="Arial" w:hAnsi="Arial"/>
          <w:b/>
        </w:rPr>
        <w:t>”</w:t>
      </w:r>
      <w:r>
        <w:rPr>
          <w:rFonts w:hint="eastAsia" w:ascii="Arial" w:hAnsi="Arial"/>
          <w:b/>
        </w:rPr>
        <w:t>经费财政拨款预算安排情况</w:t>
      </w:r>
      <w:bookmarkEnd w:id="11"/>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b w:val="0"/>
          <w:bCs w:val="0"/>
          <w:i w:val="0"/>
          <w:iCs w:val="0"/>
          <w:caps w:val="0"/>
          <w:color w:val="000000"/>
          <w:spacing w:val="0"/>
          <w:sz w:val="32"/>
          <w:szCs w:val="32"/>
          <w:shd w:val="clear" w:fill="FFFFFF"/>
          <w:vertAlign w:val="baseline"/>
        </w:rPr>
        <w:t>四川仁和思源实验学校</w:t>
      </w:r>
      <w:r>
        <w:rPr>
          <w:rFonts w:hint="default" w:ascii="Calibri" w:hAnsi="Calibri" w:eastAsia="Calibri" w:cs="Calibri"/>
          <w:b w:val="0"/>
          <w:bCs w:val="0"/>
          <w:i w:val="0"/>
          <w:iCs w:val="0"/>
          <w:caps w:val="0"/>
          <w:color w:val="000000"/>
          <w:spacing w:val="0"/>
          <w:sz w:val="32"/>
          <w:szCs w:val="32"/>
          <w:shd w:val="clear" w:fill="FFFFFF"/>
          <w:vertAlign w:val="baseline"/>
        </w:rPr>
        <w:t>2021</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年没有使用财政拨款安排</w:t>
      </w:r>
      <w:r>
        <w:rPr>
          <w:rFonts w:hint="default" w:ascii="Calibri" w:hAnsi="Calibri" w:eastAsia="Calibri" w:cs="Calibri"/>
          <w:b w:val="0"/>
          <w:bCs w:val="0"/>
          <w:i w:val="0"/>
          <w:iCs w:val="0"/>
          <w:caps w:val="0"/>
          <w:color w:val="000000"/>
          <w:spacing w:val="0"/>
          <w:sz w:val="32"/>
          <w:szCs w:val="32"/>
          <w:shd w:val="clear" w:fill="FFFFFF"/>
          <w:vertAlign w:val="baseline"/>
        </w:rPr>
        <w:t>“</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三公</w:t>
      </w:r>
      <w:r>
        <w:rPr>
          <w:rFonts w:hint="default" w:ascii="Calibri" w:hAnsi="Calibri" w:eastAsia="Calibri" w:cs="Calibri"/>
          <w:b w:val="0"/>
          <w:bCs w:val="0"/>
          <w:i w:val="0"/>
          <w:iCs w:val="0"/>
          <w:caps w:val="0"/>
          <w:color w:val="000000"/>
          <w:spacing w:val="0"/>
          <w:sz w:val="32"/>
          <w:szCs w:val="32"/>
          <w:shd w:val="clear" w:fill="FFFFFF"/>
          <w:vertAlign w:val="baseline"/>
        </w:rPr>
        <w:t>”</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经费预算。</w:t>
      </w:r>
    </w:p>
    <w:p>
      <w:pPr>
        <w:pStyle w:val="4"/>
        <w:bidi w:val="0"/>
        <w:ind w:firstLine="900"/>
        <w:rPr>
          <w:rFonts w:hint="eastAsia"/>
          <w:b/>
        </w:rPr>
      </w:pPr>
      <w:bookmarkStart w:id="12" w:name="_Toc19558"/>
      <w:r>
        <w:rPr>
          <w:rFonts w:hint="eastAsia"/>
          <w:b/>
        </w:rPr>
        <w:t>（一）因公出国（境）经费</w:t>
      </w:r>
      <w:bookmarkEnd w:id="12"/>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Calibri" w:hAnsi="Calibri" w:eastAsia="Calibri" w:cs="Calibri"/>
          <w:b w:val="0"/>
          <w:bCs w:val="0"/>
          <w:i w:val="0"/>
          <w:iCs w:val="0"/>
          <w:caps w:val="0"/>
          <w:color w:val="000000"/>
          <w:spacing w:val="0"/>
          <w:sz w:val="32"/>
          <w:szCs w:val="32"/>
          <w:shd w:val="clear" w:fill="FFFFFF"/>
          <w:vertAlign w:val="baseline"/>
        </w:rPr>
        <w:t>2021</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无出国（境）经费预算，与</w:t>
      </w:r>
      <w:r>
        <w:rPr>
          <w:rFonts w:hint="default" w:ascii="Calibri" w:hAnsi="Calibri" w:eastAsia="Calibri" w:cs="Calibri"/>
          <w:b w:val="0"/>
          <w:bCs w:val="0"/>
          <w:i w:val="0"/>
          <w:iCs w:val="0"/>
          <w:caps w:val="0"/>
          <w:color w:val="000000"/>
          <w:spacing w:val="0"/>
          <w:sz w:val="32"/>
          <w:szCs w:val="32"/>
          <w:shd w:val="clear" w:fill="FFFFFF"/>
          <w:vertAlign w:val="baseline"/>
        </w:rPr>
        <w:t>2020</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年预算持平。</w:t>
      </w:r>
    </w:p>
    <w:p>
      <w:pPr>
        <w:pStyle w:val="4"/>
        <w:bidi w:val="0"/>
        <w:ind w:firstLine="900"/>
        <w:rPr>
          <w:rFonts w:hint="eastAsia"/>
          <w:b/>
        </w:rPr>
      </w:pPr>
      <w:bookmarkStart w:id="13" w:name="_Toc2084"/>
      <w:r>
        <w:rPr>
          <w:rFonts w:hint="eastAsia"/>
          <w:b/>
        </w:rPr>
        <w:t>（二）公务接待费</w:t>
      </w:r>
      <w:bookmarkEnd w:id="13"/>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Calibri" w:hAnsi="Calibri" w:eastAsia="Calibri" w:cs="Calibri"/>
          <w:b w:val="0"/>
          <w:bCs w:val="0"/>
          <w:i w:val="0"/>
          <w:iCs w:val="0"/>
          <w:caps w:val="0"/>
          <w:color w:val="000000"/>
          <w:spacing w:val="0"/>
          <w:sz w:val="32"/>
          <w:szCs w:val="32"/>
          <w:shd w:val="clear" w:fill="FFFFFF"/>
          <w:vertAlign w:val="baseline"/>
        </w:rPr>
        <w:t>2021</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年无公务接待经费预算，与</w:t>
      </w:r>
      <w:r>
        <w:rPr>
          <w:rFonts w:hint="default" w:ascii="Calibri" w:hAnsi="Calibri" w:eastAsia="Calibri" w:cs="Calibri"/>
          <w:b w:val="0"/>
          <w:bCs w:val="0"/>
          <w:i w:val="0"/>
          <w:iCs w:val="0"/>
          <w:caps w:val="0"/>
          <w:color w:val="000000"/>
          <w:spacing w:val="0"/>
          <w:sz w:val="32"/>
          <w:szCs w:val="32"/>
          <w:shd w:val="clear" w:fill="FFFFFF"/>
          <w:vertAlign w:val="baseline"/>
        </w:rPr>
        <w:t>2020</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年预算持平。</w:t>
      </w:r>
    </w:p>
    <w:p>
      <w:pPr>
        <w:pStyle w:val="4"/>
        <w:bidi w:val="0"/>
        <w:ind w:firstLine="900"/>
        <w:rPr>
          <w:rFonts w:hint="eastAsia"/>
          <w:b/>
        </w:rPr>
      </w:pPr>
      <w:bookmarkStart w:id="14" w:name="_Toc5044"/>
      <w:r>
        <w:rPr>
          <w:rFonts w:hint="eastAsia"/>
          <w:b/>
        </w:rPr>
        <w:t>（三）公务用车购置及运行维护费</w:t>
      </w:r>
      <w:bookmarkEnd w:id="14"/>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Calibri" w:hAnsi="Calibri" w:eastAsia="Calibri" w:cs="Calibri"/>
          <w:b w:val="0"/>
          <w:bCs w:val="0"/>
          <w:i w:val="0"/>
          <w:iCs w:val="0"/>
          <w:caps w:val="0"/>
          <w:color w:val="000000"/>
          <w:spacing w:val="0"/>
          <w:sz w:val="32"/>
          <w:szCs w:val="32"/>
          <w:shd w:val="clear" w:fill="FFFFFF"/>
          <w:vertAlign w:val="baseline"/>
        </w:rPr>
        <w:t>2021</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年安排公务用车购置及运行维护费</w:t>
      </w:r>
      <w:r>
        <w:rPr>
          <w:rFonts w:hint="default" w:ascii="Calibri" w:hAnsi="Calibri" w:eastAsia="Calibri" w:cs="Calibri"/>
          <w:b w:val="0"/>
          <w:bCs w:val="0"/>
          <w:i w:val="0"/>
          <w:iCs w:val="0"/>
          <w:caps w:val="0"/>
          <w:color w:val="000000"/>
          <w:spacing w:val="0"/>
          <w:sz w:val="32"/>
          <w:szCs w:val="32"/>
          <w:shd w:val="clear" w:fill="FFFFFF"/>
          <w:vertAlign w:val="baseline"/>
        </w:rPr>
        <w:t>0.00</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万元，与</w:t>
      </w:r>
      <w:r>
        <w:rPr>
          <w:rFonts w:hint="default" w:ascii="Calibri" w:hAnsi="Calibri" w:eastAsia="Calibri" w:cs="Calibri"/>
          <w:b w:val="0"/>
          <w:bCs w:val="0"/>
          <w:i w:val="0"/>
          <w:iCs w:val="0"/>
          <w:caps w:val="0"/>
          <w:color w:val="000000"/>
          <w:spacing w:val="0"/>
          <w:sz w:val="32"/>
          <w:szCs w:val="32"/>
          <w:shd w:val="clear" w:fill="FFFFFF"/>
          <w:vertAlign w:val="baseline"/>
        </w:rPr>
        <w:t>2020</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年预算持平。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b w:val="0"/>
          <w:bCs w:val="0"/>
          <w:i w:val="0"/>
          <w:iCs w:val="0"/>
          <w:caps w:val="0"/>
          <w:color w:val="000000"/>
          <w:spacing w:val="0"/>
          <w:sz w:val="32"/>
          <w:szCs w:val="32"/>
          <w:shd w:val="clear" w:fill="FFFFFF"/>
          <w:vertAlign w:val="baseline"/>
        </w:rPr>
        <w:t>单位现有公务车</w:t>
      </w:r>
      <w:r>
        <w:rPr>
          <w:rFonts w:hint="default" w:ascii="Calibri" w:hAnsi="Calibri" w:eastAsia="Calibri" w:cs="Calibri"/>
          <w:b w:val="0"/>
          <w:bCs w:val="0"/>
          <w:i w:val="0"/>
          <w:iCs w:val="0"/>
          <w:caps w:val="0"/>
          <w:color w:val="000000"/>
          <w:spacing w:val="0"/>
          <w:sz w:val="32"/>
          <w:szCs w:val="32"/>
          <w:shd w:val="clear" w:fill="FFFFFF"/>
          <w:vertAlign w:val="baseline"/>
        </w:rPr>
        <w:t>1</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辆，其中：货车</w:t>
      </w:r>
      <w:r>
        <w:rPr>
          <w:rFonts w:hint="default" w:ascii="Calibri" w:hAnsi="Calibri" w:eastAsia="Calibri" w:cs="Calibri"/>
          <w:b w:val="0"/>
          <w:bCs w:val="0"/>
          <w:i w:val="0"/>
          <w:iCs w:val="0"/>
          <w:caps w:val="0"/>
          <w:color w:val="000000"/>
          <w:spacing w:val="0"/>
          <w:sz w:val="32"/>
          <w:szCs w:val="32"/>
          <w:shd w:val="clear" w:fill="FFFFFF"/>
          <w:vertAlign w:val="baseline"/>
        </w:rPr>
        <w:t>1</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Calibri" w:hAnsi="Calibri" w:eastAsia="Calibri" w:cs="Calibri"/>
          <w:b w:val="0"/>
          <w:bCs w:val="0"/>
          <w:i w:val="0"/>
          <w:iCs w:val="0"/>
          <w:caps w:val="0"/>
          <w:color w:val="000000"/>
          <w:spacing w:val="0"/>
          <w:sz w:val="32"/>
          <w:szCs w:val="32"/>
          <w:shd w:val="clear" w:fill="FFFFFF"/>
          <w:vertAlign w:val="baseline"/>
        </w:rPr>
        <w:t>2021</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年安排公务用车购置费</w:t>
      </w:r>
      <w:r>
        <w:rPr>
          <w:rFonts w:hint="default" w:ascii="Calibri" w:hAnsi="Calibri" w:eastAsia="Calibri" w:cs="Calibri"/>
          <w:b w:val="0"/>
          <w:bCs w:val="0"/>
          <w:i w:val="0"/>
          <w:iCs w:val="0"/>
          <w:caps w:val="0"/>
          <w:color w:val="000000"/>
          <w:spacing w:val="0"/>
          <w:sz w:val="32"/>
          <w:szCs w:val="32"/>
          <w:shd w:val="clear" w:fill="FFFFFF"/>
          <w:vertAlign w:val="baseline"/>
        </w:rPr>
        <w:t>0.00</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万元，购置</w:t>
      </w:r>
      <w:r>
        <w:rPr>
          <w:rFonts w:hint="default" w:ascii="Calibri" w:hAnsi="Calibri" w:eastAsia="Calibri" w:cs="Calibri"/>
          <w:b w:val="0"/>
          <w:bCs w:val="0"/>
          <w:i w:val="0"/>
          <w:iCs w:val="0"/>
          <w:caps w:val="0"/>
          <w:color w:val="000000"/>
          <w:spacing w:val="0"/>
          <w:sz w:val="32"/>
          <w:szCs w:val="32"/>
          <w:shd w:val="clear" w:fill="FFFFFF"/>
          <w:vertAlign w:val="baseline"/>
        </w:rPr>
        <w:t>0</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辆车，单位车辆保有量预计达到</w:t>
      </w:r>
      <w:r>
        <w:rPr>
          <w:rFonts w:hint="default" w:ascii="Calibri" w:hAnsi="Calibri" w:eastAsia="Calibri" w:cs="Calibri"/>
          <w:b w:val="0"/>
          <w:bCs w:val="0"/>
          <w:i w:val="0"/>
          <w:iCs w:val="0"/>
          <w:caps w:val="0"/>
          <w:color w:val="000000"/>
          <w:spacing w:val="0"/>
          <w:sz w:val="32"/>
          <w:szCs w:val="32"/>
          <w:shd w:val="clear" w:fill="FFFFFF"/>
          <w:vertAlign w:val="baseline"/>
        </w:rPr>
        <w:t>1</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Calibri" w:hAnsi="Calibri" w:eastAsia="Calibri" w:cs="Calibri"/>
          <w:b w:val="0"/>
          <w:bCs w:val="0"/>
          <w:i w:val="0"/>
          <w:iCs w:val="0"/>
          <w:caps w:val="0"/>
          <w:color w:val="000000"/>
          <w:spacing w:val="0"/>
          <w:sz w:val="32"/>
          <w:szCs w:val="32"/>
          <w:shd w:val="clear" w:fill="FFFFFF"/>
          <w:vertAlign w:val="baseline"/>
        </w:rPr>
        <w:t>2021</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年安排公务用车运行维护费</w:t>
      </w:r>
      <w:r>
        <w:rPr>
          <w:rFonts w:hint="default" w:ascii="Calibri" w:hAnsi="Calibri" w:eastAsia="Calibri" w:cs="Calibri"/>
          <w:b w:val="0"/>
          <w:bCs w:val="0"/>
          <w:i w:val="0"/>
          <w:iCs w:val="0"/>
          <w:caps w:val="0"/>
          <w:color w:val="000000"/>
          <w:spacing w:val="0"/>
          <w:sz w:val="32"/>
          <w:szCs w:val="32"/>
          <w:shd w:val="clear" w:fill="FFFFFF"/>
          <w:vertAlign w:val="baseline"/>
        </w:rPr>
        <w:t>0.00</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w:t>
      </w:r>
    </w:p>
    <w:p>
      <w:pPr>
        <w:pStyle w:val="3"/>
        <w:bidi w:val="0"/>
        <w:ind w:firstLine="900"/>
        <w:rPr>
          <w:rFonts w:hint="eastAsia" w:ascii="Arial" w:hAnsi="Arial"/>
          <w:b/>
        </w:rPr>
      </w:pPr>
      <w:bookmarkStart w:id="15" w:name="_Toc19032"/>
      <w:r>
        <w:rPr>
          <w:rFonts w:hint="eastAsia" w:ascii="Arial" w:hAnsi="Arial"/>
          <w:b/>
        </w:rPr>
        <w:t>七、政府性基金预算支出情况说明</w:t>
      </w:r>
      <w:bookmarkEnd w:id="15"/>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b w:val="0"/>
          <w:bCs w:val="0"/>
          <w:i w:val="0"/>
          <w:iCs w:val="0"/>
          <w:caps w:val="0"/>
          <w:color w:val="000000"/>
          <w:spacing w:val="0"/>
          <w:sz w:val="32"/>
          <w:szCs w:val="32"/>
          <w:shd w:val="clear" w:fill="FFFFFF"/>
          <w:vertAlign w:val="baseline"/>
        </w:rPr>
        <w:t>四川仁和思源实验学校</w:t>
      </w:r>
      <w:r>
        <w:rPr>
          <w:rFonts w:hint="default" w:ascii="Calibri" w:hAnsi="Calibri" w:eastAsia="Calibri" w:cs="Calibri"/>
          <w:b w:val="0"/>
          <w:bCs w:val="0"/>
          <w:i w:val="0"/>
          <w:iCs w:val="0"/>
          <w:caps w:val="0"/>
          <w:color w:val="000000"/>
          <w:spacing w:val="0"/>
          <w:sz w:val="32"/>
          <w:szCs w:val="32"/>
          <w:shd w:val="clear" w:fill="FFFFFF"/>
          <w:vertAlign w:val="baseline"/>
        </w:rPr>
        <w:t>2021</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年无政府性基金预算拨款安排的支出。</w:t>
      </w:r>
    </w:p>
    <w:p>
      <w:pPr>
        <w:pStyle w:val="3"/>
        <w:bidi w:val="0"/>
        <w:ind w:firstLine="900"/>
        <w:rPr>
          <w:rFonts w:hint="eastAsia" w:ascii="Arial" w:hAnsi="Arial"/>
          <w:b/>
        </w:rPr>
      </w:pPr>
      <w:bookmarkStart w:id="16" w:name="_Toc6501"/>
      <w:r>
        <w:rPr>
          <w:rFonts w:hint="eastAsia" w:ascii="Arial" w:hAnsi="Arial"/>
          <w:b/>
        </w:rPr>
        <w:t>八、国有资本经营预算支出情况说明</w:t>
      </w:r>
      <w:bookmarkEnd w:id="16"/>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b w:val="0"/>
          <w:bCs w:val="0"/>
          <w:i w:val="0"/>
          <w:iCs w:val="0"/>
          <w:caps w:val="0"/>
          <w:color w:val="000000"/>
          <w:spacing w:val="0"/>
          <w:sz w:val="32"/>
          <w:szCs w:val="32"/>
          <w:shd w:val="clear" w:fill="FFFFFF"/>
          <w:vertAlign w:val="baseline"/>
        </w:rPr>
        <w:t>四川仁和思源实验学校</w:t>
      </w:r>
      <w:r>
        <w:rPr>
          <w:rFonts w:hint="default" w:ascii="Calibri" w:hAnsi="Calibri" w:eastAsia="Calibri" w:cs="Calibri"/>
          <w:b w:val="0"/>
          <w:bCs w:val="0"/>
          <w:i w:val="0"/>
          <w:iCs w:val="0"/>
          <w:caps w:val="0"/>
          <w:color w:val="000000"/>
          <w:spacing w:val="0"/>
          <w:sz w:val="32"/>
          <w:szCs w:val="32"/>
          <w:shd w:val="clear" w:fill="FFFFFF"/>
          <w:vertAlign w:val="baseline"/>
        </w:rPr>
        <w:t>2021</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年无国有资本经营预算拨款安排的支出。</w:t>
      </w:r>
    </w:p>
    <w:p>
      <w:pPr>
        <w:pStyle w:val="3"/>
        <w:bidi w:val="0"/>
        <w:ind w:firstLine="900"/>
        <w:rPr>
          <w:rFonts w:hint="eastAsia" w:ascii="Arial" w:hAnsi="Arial"/>
          <w:b/>
        </w:rPr>
      </w:pPr>
      <w:bookmarkStart w:id="17" w:name="_Toc5768"/>
      <w:r>
        <w:rPr>
          <w:rFonts w:hint="eastAsia" w:ascii="Arial" w:hAnsi="Arial"/>
          <w:b/>
        </w:rPr>
        <w:t>九、其他重要事项的情况说明</w:t>
      </w:r>
      <w:bookmarkEnd w:id="17"/>
    </w:p>
    <w:p>
      <w:pPr>
        <w:pStyle w:val="4"/>
        <w:bidi w:val="0"/>
        <w:ind w:firstLine="900"/>
        <w:rPr>
          <w:rFonts w:hint="eastAsia"/>
          <w:b/>
        </w:rPr>
      </w:pPr>
      <w:bookmarkStart w:id="18" w:name="_Toc22188"/>
      <w:r>
        <w:rPr>
          <w:rFonts w:hint="eastAsia"/>
          <w:b/>
        </w:rPr>
        <w:t>（一）业务运行经费</w:t>
      </w:r>
      <w:bookmarkEnd w:id="18"/>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b w:val="0"/>
          <w:bCs w:val="0"/>
          <w:i w:val="0"/>
          <w:iCs w:val="0"/>
          <w:caps w:val="0"/>
          <w:color w:val="000000"/>
          <w:spacing w:val="0"/>
          <w:sz w:val="32"/>
          <w:szCs w:val="32"/>
          <w:shd w:val="clear" w:fill="FFFFFF"/>
          <w:vertAlign w:val="baseline"/>
        </w:rPr>
        <w:t>四川仁和思源实验学校</w:t>
      </w:r>
      <w:r>
        <w:rPr>
          <w:rFonts w:hint="default" w:ascii="Calibri" w:hAnsi="Calibri" w:eastAsia="Calibri" w:cs="Calibri"/>
          <w:b w:val="0"/>
          <w:bCs w:val="0"/>
          <w:i w:val="0"/>
          <w:iCs w:val="0"/>
          <w:caps w:val="0"/>
          <w:color w:val="000000"/>
          <w:spacing w:val="0"/>
          <w:sz w:val="32"/>
          <w:szCs w:val="32"/>
          <w:shd w:val="clear" w:fill="FFFFFF"/>
          <w:vertAlign w:val="baseline"/>
        </w:rPr>
        <w:t>2021</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年无机关运行经费财政拨款预算安排的支出，与</w:t>
      </w:r>
      <w:r>
        <w:rPr>
          <w:rFonts w:hint="default" w:ascii="Calibri" w:hAnsi="Calibri" w:eastAsia="Calibri" w:cs="Calibri"/>
          <w:b w:val="0"/>
          <w:bCs w:val="0"/>
          <w:i w:val="0"/>
          <w:iCs w:val="0"/>
          <w:caps w:val="0"/>
          <w:color w:val="000000"/>
          <w:spacing w:val="0"/>
          <w:sz w:val="32"/>
          <w:szCs w:val="32"/>
          <w:shd w:val="clear" w:fill="FFFFFF"/>
          <w:vertAlign w:val="baseline"/>
        </w:rPr>
        <w:t>2020</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年预算持平。</w:t>
      </w:r>
    </w:p>
    <w:p>
      <w:pPr>
        <w:pStyle w:val="4"/>
        <w:bidi w:val="0"/>
        <w:rPr>
          <w:rFonts w:hint="eastAsia"/>
        </w:rPr>
      </w:pPr>
      <w:bookmarkStart w:id="19" w:name="_Toc19523"/>
      <w:r>
        <w:rPr>
          <w:rFonts w:hint="eastAsia"/>
        </w:rPr>
        <w:t>（二）国有资产占有使用情况</w:t>
      </w:r>
      <w:bookmarkEnd w:id="19"/>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b w:val="0"/>
          <w:bCs w:val="0"/>
          <w:i w:val="0"/>
          <w:iCs w:val="0"/>
          <w:caps w:val="0"/>
          <w:color w:val="000000"/>
          <w:spacing w:val="0"/>
          <w:sz w:val="32"/>
          <w:szCs w:val="32"/>
          <w:shd w:val="clear" w:fill="FFFFFF"/>
          <w:vertAlign w:val="baseline"/>
        </w:rPr>
        <w:t>截至</w:t>
      </w:r>
      <w:r>
        <w:rPr>
          <w:rFonts w:hint="default" w:ascii="Calibri" w:hAnsi="Calibri" w:eastAsia="Calibri" w:cs="Calibri"/>
          <w:b w:val="0"/>
          <w:bCs w:val="0"/>
          <w:i w:val="0"/>
          <w:iCs w:val="0"/>
          <w:caps w:val="0"/>
          <w:color w:val="000000"/>
          <w:spacing w:val="0"/>
          <w:sz w:val="32"/>
          <w:szCs w:val="32"/>
          <w:shd w:val="clear" w:fill="FFFFFF"/>
          <w:vertAlign w:val="baseline"/>
        </w:rPr>
        <w:t>2021</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年底，四川仁和思源实验学校共有车辆</w:t>
      </w:r>
      <w:r>
        <w:rPr>
          <w:rFonts w:hint="default" w:ascii="Calibri" w:hAnsi="Calibri" w:eastAsia="Calibri" w:cs="Calibri"/>
          <w:b w:val="0"/>
          <w:bCs w:val="0"/>
          <w:i w:val="0"/>
          <w:iCs w:val="0"/>
          <w:caps w:val="0"/>
          <w:color w:val="000000"/>
          <w:spacing w:val="0"/>
          <w:sz w:val="32"/>
          <w:szCs w:val="32"/>
          <w:shd w:val="clear" w:fill="FFFFFF"/>
          <w:vertAlign w:val="baseline"/>
        </w:rPr>
        <w:t>1</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辆，其中，执法执勤用车</w:t>
      </w:r>
      <w:r>
        <w:rPr>
          <w:rFonts w:hint="default" w:ascii="Calibri" w:hAnsi="Calibri" w:eastAsia="Calibri" w:cs="Calibri"/>
          <w:b w:val="0"/>
          <w:bCs w:val="0"/>
          <w:i w:val="0"/>
          <w:iCs w:val="0"/>
          <w:caps w:val="0"/>
          <w:color w:val="000000"/>
          <w:spacing w:val="0"/>
          <w:sz w:val="32"/>
          <w:szCs w:val="32"/>
          <w:shd w:val="clear" w:fill="FFFFFF"/>
          <w:vertAlign w:val="baseline"/>
        </w:rPr>
        <w:t>0</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辆。单位价值</w:t>
      </w:r>
      <w:r>
        <w:rPr>
          <w:rFonts w:hint="default" w:ascii="Calibri" w:hAnsi="Calibri" w:eastAsia="Calibri" w:cs="Calibri"/>
          <w:b w:val="0"/>
          <w:bCs w:val="0"/>
          <w:i w:val="0"/>
          <w:iCs w:val="0"/>
          <w:caps w:val="0"/>
          <w:color w:val="000000"/>
          <w:spacing w:val="0"/>
          <w:sz w:val="32"/>
          <w:szCs w:val="32"/>
          <w:shd w:val="clear" w:fill="FFFFFF"/>
          <w:vertAlign w:val="baseline"/>
        </w:rPr>
        <w:t>200</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万元以上大型设备</w:t>
      </w:r>
      <w:r>
        <w:rPr>
          <w:rFonts w:hint="default" w:ascii="Calibri" w:hAnsi="Calibri" w:eastAsia="Calibri" w:cs="Calibri"/>
          <w:b w:val="0"/>
          <w:bCs w:val="0"/>
          <w:i w:val="0"/>
          <w:iCs w:val="0"/>
          <w:caps w:val="0"/>
          <w:color w:val="000000"/>
          <w:spacing w:val="0"/>
          <w:sz w:val="32"/>
          <w:szCs w:val="32"/>
          <w:shd w:val="clear" w:fill="FFFFFF"/>
          <w:vertAlign w:val="baseline"/>
        </w:rPr>
        <w:t>0</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台（套）。</w:t>
      </w:r>
    </w:p>
    <w:p>
      <w:pPr>
        <w:pStyle w:val="4"/>
        <w:bidi w:val="0"/>
        <w:ind w:firstLine="900"/>
        <w:rPr>
          <w:rFonts w:hint="eastAsia"/>
          <w:b/>
        </w:rPr>
      </w:pPr>
      <w:bookmarkStart w:id="20" w:name="_Toc29546"/>
      <w:r>
        <w:rPr>
          <w:rFonts w:hint="eastAsia"/>
          <w:b/>
        </w:rPr>
        <w:t>（三）政府采购情况</w:t>
      </w:r>
      <w:bookmarkEnd w:id="20"/>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Calibri" w:hAnsi="Calibri" w:eastAsia="Calibri" w:cs="Calibri"/>
          <w:b w:val="0"/>
          <w:bCs w:val="0"/>
          <w:i w:val="0"/>
          <w:iCs w:val="0"/>
          <w:caps w:val="0"/>
          <w:color w:val="000000"/>
          <w:spacing w:val="0"/>
          <w:sz w:val="32"/>
          <w:szCs w:val="32"/>
          <w:shd w:val="clear" w:fill="FFFFFF"/>
          <w:vertAlign w:val="baseline"/>
        </w:rPr>
        <w:t>2021</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年，四川仁和思源实验学校安排政府采购预算</w:t>
      </w:r>
      <w:r>
        <w:rPr>
          <w:rFonts w:hint="default" w:ascii="Calibri" w:hAnsi="Calibri" w:eastAsia="Calibri" w:cs="Calibri"/>
          <w:b w:val="0"/>
          <w:bCs w:val="0"/>
          <w:i w:val="0"/>
          <w:iCs w:val="0"/>
          <w:caps w:val="0"/>
          <w:color w:val="000000"/>
          <w:spacing w:val="0"/>
          <w:sz w:val="32"/>
          <w:szCs w:val="32"/>
          <w:shd w:val="clear" w:fill="FFFFFF"/>
          <w:vertAlign w:val="baseline"/>
        </w:rPr>
        <w:t>56</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w:t>
      </w:r>
      <w:r>
        <w:rPr>
          <w:rFonts w:hint="default" w:ascii="仿宋_gb2312" w:hAnsi="仿宋_gb2312" w:eastAsia="仿宋_gb2312" w:cs="仿宋_gb2312"/>
          <w:b w:val="0"/>
          <w:bCs w:val="0"/>
          <w:i w:val="0"/>
          <w:iCs w:val="0"/>
          <w:caps w:val="0"/>
          <w:color w:val="333333"/>
          <w:spacing w:val="0"/>
          <w:sz w:val="32"/>
          <w:szCs w:val="32"/>
          <w:shd w:val="clear" w:fill="FFFFFF"/>
          <w:vertAlign w:val="baseline"/>
        </w:rPr>
        <w:t>元，主要采购、学生课桌椅、食堂设备、音乐教室积木凳和办公设备。</w:t>
      </w:r>
    </w:p>
    <w:p>
      <w:pPr>
        <w:pStyle w:val="4"/>
        <w:bidi w:val="0"/>
        <w:ind w:firstLine="900"/>
        <w:rPr>
          <w:rFonts w:hint="eastAsia"/>
          <w:b/>
        </w:rPr>
      </w:pPr>
      <w:bookmarkStart w:id="21" w:name="_Toc10340"/>
      <w:r>
        <w:rPr>
          <w:rFonts w:hint="eastAsia"/>
          <w:b/>
        </w:rPr>
        <w:t>（四）绩效目标设置情况</w:t>
      </w:r>
      <w:bookmarkEnd w:id="21"/>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default" w:ascii="Calibri" w:hAnsi="Calibri" w:eastAsia="Calibri" w:cs="Calibri"/>
          <w:b w:val="0"/>
          <w:bCs w:val="0"/>
          <w:i w:val="0"/>
          <w:iCs w:val="0"/>
          <w:caps w:val="0"/>
          <w:color w:val="000000"/>
          <w:spacing w:val="0"/>
          <w:sz w:val="32"/>
          <w:szCs w:val="32"/>
          <w:shd w:val="clear" w:fill="FFFFFF"/>
          <w:vertAlign w:val="baseline"/>
        </w:rPr>
        <w:t>2021</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年四川仁和思源实验学校部门整体支出、部门通用项目和专用项目均按要求实行绩效目标管理，项目支出涉及当年财政拨款</w:t>
      </w:r>
      <w:r>
        <w:rPr>
          <w:rFonts w:hint="default" w:ascii="Calibri" w:hAnsi="Calibri" w:eastAsia="Calibri" w:cs="Calibri"/>
          <w:b w:val="0"/>
          <w:bCs w:val="0"/>
          <w:i w:val="0"/>
          <w:iCs w:val="0"/>
          <w:caps w:val="0"/>
          <w:color w:val="000000"/>
          <w:spacing w:val="0"/>
          <w:sz w:val="32"/>
          <w:szCs w:val="32"/>
          <w:shd w:val="clear" w:fill="FFFFFF"/>
          <w:vertAlign w:val="baseline"/>
        </w:rPr>
        <w:t>258.62</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万元，绩效目标情况详见附件</w:t>
      </w:r>
      <w:r>
        <w:rPr>
          <w:rFonts w:hint="default" w:ascii="Calibri" w:hAnsi="Calibri" w:eastAsia="Calibri" w:cs="Calibri"/>
          <w:b w:val="0"/>
          <w:bCs w:val="0"/>
          <w:i w:val="0"/>
          <w:iCs w:val="0"/>
          <w:caps w:val="0"/>
          <w:color w:val="000000"/>
          <w:spacing w:val="0"/>
          <w:sz w:val="32"/>
          <w:szCs w:val="32"/>
          <w:shd w:val="clear" w:fill="FFFFFF"/>
          <w:vertAlign w:val="baseline"/>
        </w:rPr>
        <w:t>3 、4</w:t>
      </w:r>
      <w:r>
        <w:rPr>
          <w:rFonts w:hint="default" w:ascii="仿宋_gb2312" w:hAnsi="仿宋_gb2312" w:eastAsia="仿宋_gb2312" w:cs="仿宋_gb2312"/>
          <w:b w:val="0"/>
          <w:bCs w:val="0"/>
          <w:i w:val="0"/>
          <w:iCs w:val="0"/>
          <w:caps w:val="0"/>
          <w:color w:val="000000"/>
          <w:spacing w:val="0"/>
          <w:sz w:val="32"/>
          <w:szCs w:val="32"/>
          <w:shd w:val="clear" w:fill="FFFFFF"/>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default" w:ascii="仿宋_gb2312" w:hAnsi="仿宋_gb2312" w:eastAsia="仿宋_gb2312" w:cs="仿宋_gb2312"/>
          <w:b w:val="0"/>
          <w:bCs w:val="0"/>
          <w:i w:val="0"/>
          <w:iCs w:val="0"/>
          <w:caps w:val="0"/>
          <w:color w:val="000000"/>
          <w:spacing w:val="0"/>
          <w:sz w:val="32"/>
          <w:szCs w:val="32"/>
          <w:shd w:val="clear" w:fill="FFFFFF"/>
          <w:vertAlign w:val="baseline"/>
        </w:rPr>
      </w:pPr>
      <w:r>
        <w:rPr>
          <w:rFonts w:hint="default" w:ascii="仿宋_gb2312" w:hAnsi="仿宋_gb2312" w:eastAsia="仿宋_gb2312" w:cs="仿宋_gb2312"/>
          <w:b w:val="0"/>
          <w:bCs w:val="0"/>
          <w:i w:val="0"/>
          <w:iCs w:val="0"/>
          <w:caps w:val="0"/>
          <w:color w:val="000000"/>
          <w:spacing w:val="0"/>
          <w:sz w:val="32"/>
          <w:szCs w:val="32"/>
          <w:shd w:val="clear" w:fill="FFFFFF"/>
          <w:vertAlign w:val="baseline"/>
        </w:rPr>
        <w:t>附件：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Theme="minorEastAsia" w:hAnsiTheme="minorEastAsia" w:eastAsiaTheme="minorEastAsia" w:cstheme="minorEastAsia"/>
          <w:b w:val="0"/>
          <w:bCs w:val="0"/>
          <w:i w:val="0"/>
          <w:iCs w:val="0"/>
          <w:caps w:val="0"/>
          <w:color w:val="auto"/>
          <w:spacing w:val="0"/>
          <w:sz w:val="24"/>
          <w:szCs w:val="24"/>
          <w:u w:val="none"/>
        </w:rPr>
      </w:pPr>
      <w:r>
        <w:rPr>
          <w:rFonts w:hint="eastAsia" w:asciiTheme="minorEastAsia" w:hAnsiTheme="minorEastAsia" w:eastAsiaTheme="minorEastAsia" w:cstheme="minorEastAsia"/>
          <w:b w:val="0"/>
          <w:bCs w:val="0"/>
          <w:i w:val="0"/>
          <w:iCs w:val="0"/>
          <w:caps w:val="0"/>
          <w:color w:val="auto"/>
          <w:spacing w:val="0"/>
          <w:sz w:val="24"/>
          <w:szCs w:val="24"/>
          <w:u w:val="none"/>
          <w:shd w:val="clear" w:fill="FFFFFF"/>
          <w:vertAlign w:val="baseline"/>
        </w:rPr>
        <w:fldChar w:fldCharType="begin"/>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vertAlign w:val="baseline"/>
        </w:rPr>
        <w:instrText xml:space="preserve"> HYPERLINK "http://www.screnhe.gov.cn/uploadfiles/202103/31/2021033111260067262237.xls" \o "附件1：2021年部门预算信息公开表（思源实验学校）.xls" \t "http://www.screnhe.gov.cn/zwgk/zdxxgk/czxx/bmyjs/qjysdw/qjyxt/_blank" </w:instrTex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vertAlign w:val="baseline"/>
        </w:rPr>
        <w:fldChar w:fldCharType="separate"/>
      </w:r>
      <w:r>
        <w:rPr>
          <w:rStyle w:val="11"/>
          <w:rFonts w:hint="eastAsia" w:asciiTheme="minorEastAsia" w:hAnsiTheme="minorEastAsia" w:eastAsiaTheme="minorEastAsia" w:cstheme="minorEastAsia"/>
          <w:b w:val="0"/>
          <w:bCs w:val="0"/>
          <w:i w:val="0"/>
          <w:iCs w:val="0"/>
          <w:caps w:val="0"/>
          <w:color w:val="auto"/>
          <w:spacing w:val="0"/>
          <w:sz w:val="24"/>
          <w:szCs w:val="24"/>
          <w:u w:val="none"/>
          <w:shd w:val="clear" w:fill="FFFFFF"/>
          <w:vertAlign w:val="baseline"/>
        </w:rPr>
        <w:t>附件1：2021年部门预算信息公开表（思源实验学校）.xls</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vertAlign w:val="baseline"/>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Theme="minorEastAsia" w:hAnsiTheme="minorEastAsia" w:eastAsiaTheme="minorEastAsia" w:cstheme="minorEastAsia"/>
          <w:b w:val="0"/>
          <w:bCs w:val="0"/>
          <w:i w:val="0"/>
          <w:iCs w:val="0"/>
          <w:caps w:val="0"/>
          <w:color w:val="auto"/>
          <w:spacing w:val="0"/>
          <w:sz w:val="24"/>
          <w:szCs w:val="24"/>
          <w:u w:val="none"/>
        </w:rPr>
      </w:pPr>
      <w:r>
        <w:rPr>
          <w:rFonts w:hint="eastAsia" w:asciiTheme="minorEastAsia" w:hAnsiTheme="minorEastAsia" w:eastAsiaTheme="minorEastAsia" w:cstheme="minorEastAsia"/>
          <w:b w:val="0"/>
          <w:bCs w:val="0"/>
          <w:i w:val="0"/>
          <w:iCs w:val="0"/>
          <w:caps w:val="0"/>
          <w:color w:val="auto"/>
          <w:spacing w:val="0"/>
          <w:sz w:val="24"/>
          <w:szCs w:val="24"/>
          <w:u w:val="none"/>
          <w:shd w:val="clear" w:fill="FFFFFF"/>
          <w:vertAlign w:val="baseline"/>
        </w:rPr>
        <w:fldChar w:fldCharType="begin"/>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vertAlign w:val="baseline"/>
        </w:rPr>
        <w:instrText xml:space="preserve"> HYPERLINK "http://www.screnhe.gov.cn/uploadfiles/202103/31/2021033111260057591292.doc" \o "附件2：部门预算名词解释（思源实验学校）.doc" \t "http://www.screnhe.gov.cn/zwgk/zdxxgk/czxx/bmyjs/qjysdw/qjyxt/_blank" </w:instrTex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vertAlign w:val="baseline"/>
        </w:rPr>
        <w:fldChar w:fldCharType="separate"/>
      </w:r>
      <w:r>
        <w:rPr>
          <w:rStyle w:val="11"/>
          <w:rFonts w:hint="eastAsia" w:asciiTheme="minorEastAsia" w:hAnsiTheme="minorEastAsia" w:eastAsiaTheme="minorEastAsia" w:cstheme="minorEastAsia"/>
          <w:b w:val="0"/>
          <w:bCs w:val="0"/>
          <w:i w:val="0"/>
          <w:iCs w:val="0"/>
          <w:caps w:val="0"/>
          <w:color w:val="auto"/>
          <w:spacing w:val="0"/>
          <w:sz w:val="24"/>
          <w:szCs w:val="24"/>
          <w:u w:val="none"/>
          <w:shd w:val="clear" w:fill="FFFFFF"/>
          <w:vertAlign w:val="baseline"/>
        </w:rPr>
        <w:t>附件2：部门预算名词解释（思源实验学校）.doc</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vertAlign w:val="baseline"/>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Theme="minorEastAsia" w:hAnsiTheme="minorEastAsia" w:eastAsiaTheme="minorEastAsia" w:cstheme="minorEastAsia"/>
          <w:b w:val="0"/>
          <w:bCs w:val="0"/>
          <w:i w:val="0"/>
          <w:iCs w:val="0"/>
          <w:caps w:val="0"/>
          <w:color w:val="auto"/>
          <w:spacing w:val="0"/>
          <w:sz w:val="24"/>
          <w:szCs w:val="24"/>
          <w:u w:val="none"/>
        </w:rPr>
      </w:pPr>
      <w:r>
        <w:rPr>
          <w:rFonts w:hint="eastAsia" w:asciiTheme="minorEastAsia" w:hAnsiTheme="minorEastAsia" w:eastAsiaTheme="minorEastAsia" w:cstheme="minorEastAsia"/>
          <w:b w:val="0"/>
          <w:bCs w:val="0"/>
          <w:i w:val="0"/>
          <w:iCs w:val="0"/>
          <w:caps w:val="0"/>
          <w:color w:val="auto"/>
          <w:spacing w:val="0"/>
          <w:sz w:val="24"/>
          <w:szCs w:val="24"/>
          <w:u w:val="none"/>
          <w:shd w:val="clear" w:fill="FFFFFF"/>
          <w:vertAlign w:val="baseline"/>
        </w:rPr>
        <w:fldChar w:fldCharType="begin"/>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vertAlign w:val="baseline"/>
        </w:rPr>
        <w:instrText xml:space="preserve"> HYPERLINK "http://www.screnhe.gov.cn/uploadfiles/202103/31/2021033111260052186001.xls" \o "附件3：部门（单位）整体支出绩效目标申报表（思源实验学校）.xls" \t "http://www.screnhe.gov.cn/zwgk/zdxxgk/czxx/bmyjs/qjysdw/qjyxt/_blank" </w:instrTex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vertAlign w:val="baseline"/>
        </w:rPr>
        <w:fldChar w:fldCharType="separate"/>
      </w:r>
      <w:r>
        <w:rPr>
          <w:rStyle w:val="11"/>
          <w:rFonts w:hint="eastAsia" w:asciiTheme="minorEastAsia" w:hAnsiTheme="minorEastAsia" w:eastAsiaTheme="minorEastAsia" w:cstheme="minorEastAsia"/>
          <w:b w:val="0"/>
          <w:bCs w:val="0"/>
          <w:i w:val="0"/>
          <w:iCs w:val="0"/>
          <w:caps w:val="0"/>
          <w:color w:val="auto"/>
          <w:spacing w:val="0"/>
          <w:sz w:val="24"/>
          <w:szCs w:val="24"/>
          <w:u w:val="none"/>
          <w:shd w:val="clear" w:fill="FFFFFF"/>
          <w:vertAlign w:val="baseline"/>
        </w:rPr>
        <w:t>附件3：部门（单位）整体支出绩效目标申报表（思源实验学校）.xls</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vertAlign w:val="baseline"/>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Theme="minorEastAsia" w:hAnsiTheme="minorEastAsia" w:eastAsiaTheme="minorEastAsia" w:cstheme="minorEastAsia"/>
          <w:b w:val="0"/>
          <w:bCs w:val="0"/>
          <w:i w:val="0"/>
          <w:iCs w:val="0"/>
          <w:caps w:val="0"/>
          <w:color w:val="auto"/>
          <w:spacing w:val="0"/>
          <w:sz w:val="24"/>
          <w:szCs w:val="24"/>
          <w:u w:val="none"/>
        </w:rPr>
      </w:pPr>
      <w:r>
        <w:rPr>
          <w:rFonts w:hint="eastAsia" w:asciiTheme="minorEastAsia" w:hAnsiTheme="minorEastAsia" w:eastAsiaTheme="minorEastAsia" w:cstheme="minorEastAsia"/>
          <w:b w:val="0"/>
          <w:bCs w:val="0"/>
          <w:i w:val="0"/>
          <w:iCs w:val="0"/>
          <w:caps w:val="0"/>
          <w:color w:val="auto"/>
          <w:spacing w:val="0"/>
          <w:sz w:val="24"/>
          <w:szCs w:val="24"/>
          <w:u w:val="none"/>
          <w:shd w:val="clear" w:fill="FFFFFF"/>
          <w:vertAlign w:val="baseline"/>
        </w:rPr>
        <w:fldChar w:fldCharType="begin"/>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vertAlign w:val="baseline"/>
        </w:rPr>
        <w:instrText xml:space="preserve"> HYPERLINK "http://www.screnhe.gov.cn/uploadfiles/202103/31/2021033111260042047164.docx" \o "附件4：部门（单位）预算项目支出绩效目标申报表（思源实验学校）.docx" \t "http://www.screnhe.gov.cn/zwgk/zdxxgk/czxx/bmyjs/qjysdw/qjyxt/_blank" </w:instrTex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vertAlign w:val="baseline"/>
        </w:rPr>
        <w:fldChar w:fldCharType="separate"/>
      </w:r>
      <w:r>
        <w:rPr>
          <w:rStyle w:val="11"/>
          <w:rFonts w:hint="eastAsia" w:asciiTheme="minorEastAsia" w:hAnsiTheme="minorEastAsia" w:eastAsiaTheme="minorEastAsia" w:cstheme="minorEastAsia"/>
          <w:b w:val="0"/>
          <w:bCs w:val="0"/>
          <w:i w:val="0"/>
          <w:iCs w:val="0"/>
          <w:caps w:val="0"/>
          <w:color w:val="auto"/>
          <w:spacing w:val="0"/>
          <w:sz w:val="24"/>
          <w:szCs w:val="24"/>
          <w:u w:val="none"/>
          <w:shd w:val="clear" w:fill="FFFFFF"/>
          <w:vertAlign w:val="baseline"/>
        </w:rPr>
        <w:t>附件4：部门（单位）预算项目支出绩效目标申报表（思源实验学校）.docx</w:t>
      </w:r>
      <w:r>
        <w:rPr>
          <w:rFonts w:hint="eastAsia" w:asciiTheme="minorEastAsia" w:hAnsiTheme="minorEastAsia" w:eastAsiaTheme="minorEastAsia" w:cstheme="minorEastAsia"/>
          <w:b w:val="0"/>
          <w:bCs w:val="0"/>
          <w:i w:val="0"/>
          <w:iCs w:val="0"/>
          <w:caps w:val="0"/>
          <w:color w:val="auto"/>
          <w:spacing w:val="0"/>
          <w:sz w:val="24"/>
          <w:szCs w:val="24"/>
          <w:u w:val="none"/>
          <w:shd w:val="clear" w:fill="FFFFFF"/>
          <w:vertAlign w:val="baseline"/>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60" w:lineRule="atLeast"/>
        <w:ind w:left="0" w:right="0" w:firstLine="640"/>
        <w:jc w:val="both"/>
        <w:textAlignment w:val="baseline"/>
        <w:rPr>
          <w:rFonts w:hint="eastAsia" w:ascii="仿宋_gb2312" w:hAnsi="仿宋_gb2312" w:eastAsia="仿宋_gb2312" w:cs="仿宋_gb2312"/>
          <w:b w:val="0"/>
          <w:bCs w:val="0"/>
          <w:i w:val="0"/>
          <w:iCs w:val="0"/>
          <w:caps w:val="0"/>
          <w:color w:val="000000"/>
          <w:spacing w:val="0"/>
          <w:sz w:val="32"/>
          <w:szCs w:val="32"/>
          <w:shd w:val="clear" w:fill="FFFFFF"/>
          <w:vertAlign w:val="baseli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NWY3MTYwZmVjYmFmNzEzYWM4MDVlM2ZkMzZjYTAifQ=="/>
  </w:docVars>
  <w:rsids>
    <w:rsidRoot w:val="00000000"/>
    <w:rsid w:val="2F225CEA"/>
    <w:rsid w:val="4E171C0E"/>
    <w:rsid w:val="782E2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ind w:firstLine="900" w:firstLineChars="200"/>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ind w:firstLine="900" w:firstLineChars="200"/>
      <w:outlineLvl w:val="2"/>
    </w:pPr>
    <w:rPr>
      <w:rFonts w:asciiTheme="minorAscii" w:hAnsiTheme="minorAscii"/>
      <w:b/>
      <w:sz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toc 3"/>
    <w:basedOn w:val="1"/>
    <w:next w:val="1"/>
    <w:uiPriority w:val="0"/>
    <w:pPr>
      <w:ind w:left="840" w:leftChars="400"/>
    </w:pPr>
  </w:style>
  <w:style w:type="paragraph" w:styleId="6">
    <w:name w:val="toc 2"/>
    <w:basedOn w:val="1"/>
    <w:next w:val="1"/>
    <w:uiPriority w:val="0"/>
    <w:pPr>
      <w:ind w:left="420" w:leftChars="200"/>
    </w:p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2478</Words>
  <Characters>2795</Characters>
  <Lines>0</Lines>
  <Paragraphs>0</Paragraphs>
  <TotalTime>0</TotalTime>
  <ScaleCrop>false</ScaleCrop>
  <LinksUpToDate>false</LinksUpToDate>
  <CharactersWithSpaces>2798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2022-07-16T08:45:00Z</dcterms:created>
  <dc:creator>Administrator</dc:creator>
  <cp:lastModifiedBy>飛鹰</cp:lastModifiedBy>
  <dcterms:modified xsi:type="dcterms:W3CDTF">2022-07-16T08:52:55Z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B1F256D16A2F4AB8BD28A6967F9D4F73</vt:lpwstr>
  </property>
</Properties>
</file>