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攀枝花市仁和区啊喇彝族乡人民政府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2021年部门预算项目支出绩效自评报告</w:t>
      </w:r>
    </w:p>
    <w:p>
      <w:pPr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（用友A++财务软件账套运行维护服务费）</w:t>
      </w:r>
    </w:p>
    <w:p>
      <w:pPr>
        <w:numPr>
          <w:ilvl w:val="0"/>
          <w:numId w:val="1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项目基本情况</w:t>
      </w:r>
    </w:p>
    <w:p>
      <w:pPr>
        <w:numPr>
          <w:numId w:val="0"/>
        </w:num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啊喇彝族乡人民政府A++财务软件共10个账套，分别为单位会计账套、单位账套（新会计制度）、专户会计账套、啊喇村村委会会计账套、永富村村委会会计账套、大竹村村委会会计账套、起查喇村村委会会计账套、官房村村委会会计账套、旺牛村村委会会计账套、敬老院会计账套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二、项目绩效目标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1、项目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主要内容：用友A++财务软件10个账套的运行维护，系统正常使用。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2、项目应实现的绩效目标：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系统正常运行，按照使用需要及时维护。</w:t>
      </w:r>
    </w:p>
    <w:p>
      <w:pPr>
        <w:ind w:firstLine="616" w:firstLineChars="2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3、资金到位情况：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eastAsia="zh-CN"/>
        </w:rPr>
        <w:t>财政资金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val="en-US" w:eastAsia="zh-CN"/>
        </w:rPr>
        <w:t>8000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元。</w:t>
      </w:r>
    </w:p>
    <w:p>
      <w:pPr>
        <w:ind w:firstLine="616" w:firstLineChars="2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4、资金管理情况：按照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eastAsia="zh-CN"/>
        </w:rPr>
        <w:t>财务软件资金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要求管理使用、未发生资金挪用、截留等情况。</w:t>
      </w:r>
    </w:p>
    <w:p>
      <w:pPr>
        <w:ind w:firstLine="616" w:firstLineChars="2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5、财务管理情况：我乡财务管理制度健全，严格执行财务管理制度，账务处理及时，规范会计核算。</w:t>
      </w:r>
    </w:p>
    <w:p>
      <w:pPr>
        <w:spacing w:line="520" w:lineRule="exact"/>
        <w:ind w:firstLine="616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6、组织实施情况：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由乡财政所组织实施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eastAsia="zh-CN"/>
        </w:rPr>
        <w:t>三</w:t>
      </w:r>
      <w:r>
        <w:rPr>
          <w:rFonts w:hint="eastAsia" w:ascii="仿宋_GB2312" w:hAnsi="楷体" w:eastAsia="仿宋_GB2312"/>
          <w:sz w:val="32"/>
          <w:szCs w:val="32"/>
        </w:rPr>
        <w:t>、项目绩效情况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(一)项目完成情况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楷体" w:eastAsia="仿宋_GB2312"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/>
          <w:sz w:val="32"/>
          <w:szCs w:val="32"/>
        </w:rPr>
        <w:t>1、完成数量：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运行维护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10个账套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楷体" w:eastAsia="仿宋_GB2312"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2、完成质量：系统正常运行，满足日常工作需要。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3、完成时效：202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月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日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至</w:t>
      </w:r>
      <w:r>
        <w:rPr>
          <w:rFonts w:hint="eastAsia" w:ascii="仿宋_GB2312" w:hAnsi="楷体" w:eastAsia="仿宋_GB2312"/>
          <w:sz w:val="32"/>
          <w:szCs w:val="32"/>
        </w:rPr>
        <w:t>202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楷体" w:eastAsia="仿宋_GB2312"/>
          <w:sz w:val="32"/>
          <w:szCs w:val="32"/>
        </w:rPr>
        <w:t>月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楷体" w:eastAsia="仿宋_GB2312"/>
          <w:sz w:val="32"/>
          <w:szCs w:val="32"/>
        </w:rPr>
        <w:t>日。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4、完成成本：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8000元</w:t>
      </w:r>
      <w:r>
        <w:rPr>
          <w:rFonts w:hint="eastAsia" w:ascii="仿宋_GB2312" w:hAnsi="楷体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（二）项目效益情况</w:t>
      </w:r>
    </w:p>
    <w:p>
      <w:pPr>
        <w:spacing w:line="520" w:lineRule="exact"/>
        <w:ind w:firstLine="960" w:firstLineChars="300"/>
        <w:rPr>
          <w:rFonts w:hint="eastAsia" w:ascii="仿宋_GB2312" w:hAnsi="楷体" w:eastAsia="仿宋_GB2312"/>
          <w:sz w:val="32"/>
          <w:szCs w:val="32"/>
          <w:lang w:eastAsia="zh-CN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1、社会效益：保障财务工作正常、有序、高效开展。</w:t>
      </w:r>
    </w:p>
    <w:p>
      <w:pPr>
        <w:spacing w:line="520" w:lineRule="exact"/>
        <w:ind w:firstLine="960" w:firstLineChars="3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楷体" w:eastAsia="仿宋_GB2312"/>
          <w:sz w:val="32"/>
          <w:szCs w:val="32"/>
        </w:rPr>
        <w:t>满意度：95%以上,</w:t>
      </w:r>
      <w:r>
        <w:rPr>
          <w:rFonts w:hint="eastAsia" w:ascii="微软雅黑" w:hAnsi="微软雅黑" w:eastAsia="微软雅黑"/>
          <w:color w:val="333333"/>
        </w:rPr>
        <w:t xml:space="preserve"> 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项目社会效益达到了预期效果。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eastAsia="zh-CN"/>
        </w:rPr>
        <w:t>四</w:t>
      </w:r>
      <w:r>
        <w:rPr>
          <w:rFonts w:hint="eastAsia" w:ascii="仿宋_GB2312" w:hAnsi="楷体" w:eastAsia="仿宋_GB2312"/>
          <w:sz w:val="32"/>
          <w:szCs w:val="32"/>
        </w:rPr>
        <w:t>、评价结论</w:t>
      </w:r>
    </w:p>
    <w:p>
      <w:pPr>
        <w:spacing w:line="520" w:lineRule="exact"/>
        <w:ind w:firstLine="960" w:firstLineChars="300"/>
        <w:rPr>
          <w:rFonts w:hint="eastAsia" w:ascii="仿宋_GB2312" w:hAnsi="楷体" w:eastAsia="仿宋_GB2312"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/>
          <w:sz w:val="32"/>
          <w:szCs w:val="32"/>
        </w:rPr>
        <w:t>总体评价“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优</w:t>
      </w:r>
      <w:r>
        <w:rPr>
          <w:rFonts w:hint="eastAsia" w:ascii="仿宋_GB2312" w:hAnsi="楷体" w:eastAsia="仿宋_GB2312"/>
          <w:sz w:val="32"/>
          <w:szCs w:val="32"/>
        </w:rPr>
        <w:t>”。</w:t>
      </w:r>
    </w:p>
    <w:p>
      <w:pPr>
        <w:numPr>
          <w:numId w:val="0"/>
        </w:num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numId w:val="0"/>
        </w:num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80" w:firstLineChars="150"/>
        <w:jc w:val="right"/>
        <w:rPr>
          <w:rStyle w:val="4"/>
          <w:rFonts w:hint="default" w:ascii="Times New Roman"/>
        </w:rPr>
      </w:pPr>
      <w:r>
        <w:rPr>
          <w:rStyle w:val="4"/>
          <w:rFonts w:hint="default"/>
        </w:rPr>
        <w:t>攀枝花市仁和区啊喇彝族乡人民政府</w:t>
      </w:r>
    </w:p>
    <w:p>
      <w:pPr>
        <w:autoSpaceDE w:val="0"/>
        <w:spacing w:line="560" w:lineRule="exact"/>
        <w:ind w:firstLine="5120" w:firstLineChars="1600"/>
      </w:pPr>
      <w:r>
        <w:rPr>
          <w:rStyle w:val="4"/>
          <w:rFonts w:hint="default"/>
        </w:rPr>
        <w:t>2022年5月12日</w:t>
      </w:r>
    </w:p>
    <w:p>
      <w:pPr>
        <w:rPr>
          <w:rFonts w:hint="eastAsia"/>
        </w:rPr>
      </w:pPr>
    </w:p>
    <w:p>
      <w:pPr>
        <w:numPr>
          <w:numId w:val="0"/>
        </w:num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F6A67"/>
    <w:multiLevelType w:val="singleLevel"/>
    <w:tmpl w:val="627F6A67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4F6235"/>
    <w:rsid w:val="28EE5103"/>
    <w:rsid w:val="6A0E5669"/>
    <w:rsid w:val="734F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2"/>
    <w:qFormat/>
    <w:uiPriority w:val="0"/>
    <w:rPr>
      <w:rFonts w:hint="eastAsia"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2022-05-14T08:26:00Z</dcterms:created>
  <dc:creator>Lenovo</dc:creator>
  <cp:lastModifiedBy>Lenovo</cp:lastModifiedBy>
  <dcterms:modified xsi:type="dcterms:W3CDTF">2022-05-15T10:40:28Z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