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A23" w:rsidRDefault="00532A23" w:rsidP="00532A23">
      <w:pPr>
        <w:spacing w:line="600" w:lineRule="exact"/>
        <w:jc w:val="left"/>
        <w:outlineLvl w:val="0"/>
        <w:rPr>
          <w:rFonts w:ascii="方正小标宋简体" w:eastAsia="方正小标宋简体" w:hAnsi="方正小标宋简体" w:cs="方正小标宋简体"/>
          <w:sz w:val="32"/>
          <w:szCs w:val="32"/>
        </w:rPr>
      </w:pPr>
      <w:r>
        <w:rPr>
          <w:rFonts w:ascii="黑体" w:eastAsia="黑体" w:hAnsi="黑体" w:cs="黑体" w:hint="eastAsia"/>
          <w:sz w:val="32"/>
          <w:szCs w:val="32"/>
        </w:rPr>
        <w:t>附件1</w:t>
      </w:r>
    </w:p>
    <w:p w:rsidR="00532A23" w:rsidRPr="008219A6" w:rsidRDefault="00532A23" w:rsidP="00532A23">
      <w:pPr>
        <w:pStyle w:val="a3"/>
        <w:spacing w:before="93" w:line="560" w:lineRule="exact"/>
        <w:jc w:val="center"/>
        <w:rPr>
          <w:rFonts w:ascii="宋体" w:hAnsi="宋体" w:hint="eastAsia"/>
          <w:b/>
          <w:color w:val="auto"/>
          <w:kern w:val="2"/>
          <w:sz w:val="44"/>
          <w:szCs w:val="44"/>
          <w:lang w:val="en-US" w:eastAsia="zh-CN"/>
        </w:rPr>
      </w:pPr>
      <w:r w:rsidRPr="008219A6">
        <w:rPr>
          <w:rFonts w:ascii="宋体" w:hAnsi="宋体" w:hint="eastAsia"/>
          <w:b/>
          <w:color w:val="auto"/>
          <w:kern w:val="2"/>
          <w:sz w:val="44"/>
          <w:szCs w:val="44"/>
          <w:lang w:val="en-US" w:eastAsia="zh-CN"/>
        </w:rPr>
        <w:t>大河中路街道办事处2020年部门</w:t>
      </w:r>
    </w:p>
    <w:p w:rsidR="00532A23" w:rsidRPr="008219A6" w:rsidRDefault="00532A23" w:rsidP="00532A23">
      <w:pPr>
        <w:pStyle w:val="a3"/>
        <w:spacing w:before="93" w:line="560" w:lineRule="exact"/>
        <w:jc w:val="center"/>
        <w:rPr>
          <w:rFonts w:ascii="宋体" w:hAnsi="宋体" w:hint="eastAsia"/>
          <w:b/>
          <w:color w:val="auto"/>
          <w:kern w:val="2"/>
          <w:sz w:val="44"/>
          <w:szCs w:val="44"/>
          <w:lang w:val="en-US" w:eastAsia="zh-CN"/>
        </w:rPr>
      </w:pPr>
      <w:r w:rsidRPr="008219A6">
        <w:rPr>
          <w:rFonts w:ascii="宋体" w:hAnsi="宋体" w:hint="eastAsia"/>
          <w:b/>
          <w:color w:val="auto"/>
          <w:kern w:val="2"/>
          <w:sz w:val="44"/>
          <w:szCs w:val="44"/>
          <w:lang w:val="en-US" w:eastAsia="zh-CN"/>
        </w:rPr>
        <w:t>整体支出绩效评价报告</w:t>
      </w:r>
    </w:p>
    <w:p w:rsidR="00532A23" w:rsidRPr="005C1B5C" w:rsidRDefault="00532A23" w:rsidP="00532A23">
      <w:pPr>
        <w:adjustRightInd w:val="0"/>
        <w:snapToGrid w:val="0"/>
        <w:spacing w:line="560" w:lineRule="exact"/>
        <w:ind w:firstLine="720"/>
        <w:rPr>
          <w:rFonts w:ascii="仿宋_GB2312" w:eastAsia="仿宋_GB2312" w:hAnsi="宋体" w:hint="eastAsia"/>
          <w:sz w:val="32"/>
          <w:szCs w:val="32"/>
          <w:lang w:val="zh-CN"/>
        </w:rPr>
      </w:pPr>
      <w:r w:rsidRPr="005C1B5C">
        <w:rPr>
          <w:rFonts w:ascii="仿宋_GB2312" w:eastAsia="仿宋_GB2312" w:hAnsi="宋体" w:hint="eastAsia"/>
          <w:sz w:val="32"/>
          <w:szCs w:val="32"/>
        </w:rPr>
        <w:t>一、</w:t>
      </w:r>
      <w:r w:rsidRPr="005C1B5C">
        <w:rPr>
          <w:rFonts w:ascii="仿宋_GB2312" w:eastAsia="仿宋_GB2312" w:hAnsi="宋体" w:hint="eastAsia"/>
          <w:sz w:val="32"/>
          <w:szCs w:val="32"/>
          <w:lang w:val="zh-CN"/>
        </w:rPr>
        <w:t>部门概况</w:t>
      </w:r>
    </w:p>
    <w:p w:rsidR="00532A23" w:rsidRPr="005C1B5C" w:rsidRDefault="00532A23" w:rsidP="00532A23">
      <w:pPr>
        <w:snapToGrid w:val="0"/>
        <w:spacing w:line="520" w:lineRule="exact"/>
        <w:ind w:firstLineChars="200" w:firstLine="640"/>
        <w:rPr>
          <w:rFonts w:ascii="仿宋_GB2312" w:eastAsia="仿宋_GB2312" w:hAnsi="仿宋" w:hint="eastAsia"/>
          <w:sz w:val="32"/>
          <w:szCs w:val="32"/>
        </w:rPr>
      </w:pPr>
      <w:r w:rsidRPr="005C1B5C">
        <w:rPr>
          <w:rFonts w:ascii="仿宋_GB2312" w:eastAsia="仿宋_GB2312" w:hAnsi="仿宋" w:hint="eastAsia"/>
          <w:sz w:val="32"/>
          <w:szCs w:val="32"/>
        </w:rPr>
        <w:t>1．主要职能。</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大河中路街道办事处是仁和区人民政府的派出机关，受仁和区人民政府领导，依据法律、法规的规定，在大河中路辖区内行使相应的政府管理职能。工作以社区管理和社区建设为重点，开展社会主义物质文明、精神文明建设，创建安定团结、环境整洁、秩序优良、方便生活的文明街区。</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（1）宣传贯彻党的路线、方针、政策和国家法律、法规，执行上级组织的各项决定、决议，保证党和政府的各项任务在辖区内顺利完成。及时向区委、区政府报告辖区有关情况、反映问题、提出意见建议。</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（2）负责街道党的建设。履行全面从严治党主体责任，全面推进</w:t>
      </w:r>
      <w:proofErr w:type="gramStart"/>
      <w:r w:rsidRPr="005C1B5C">
        <w:rPr>
          <w:rFonts w:ascii="仿宋_GB2312" w:eastAsia="仿宋_GB2312" w:hAnsi="宋体" w:hint="eastAsia"/>
          <w:sz w:val="32"/>
          <w:szCs w:val="32"/>
        </w:rPr>
        <w:t>辖区党</w:t>
      </w:r>
      <w:proofErr w:type="gramEnd"/>
      <w:r w:rsidRPr="005C1B5C">
        <w:rPr>
          <w:rFonts w:ascii="仿宋_GB2312" w:eastAsia="仿宋_GB2312" w:hAnsi="宋体" w:hint="eastAsia"/>
          <w:sz w:val="32"/>
          <w:szCs w:val="32"/>
        </w:rPr>
        <w:t>的政治建设、思想建设、组织建设、作风建设、纪律建设，把制度建设贯穿其中，加大反腐败力度。突出落实城市基层党建责任，健全党的组织体系和工作体系，抓好社区、居民小区、“两新”组织和其他新兴领域党建工作，统筹推进区域化党建，整合调动各类党建资源，强化党建引领带动作用。</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（3）统筹协调辖区单位和组织，团结、组织党内外干</w:t>
      </w:r>
      <w:r w:rsidRPr="005C1B5C">
        <w:rPr>
          <w:rFonts w:ascii="仿宋_GB2312" w:eastAsia="仿宋_GB2312" w:hAnsi="宋体" w:hint="eastAsia"/>
          <w:sz w:val="32"/>
          <w:szCs w:val="32"/>
        </w:rPr>
        <w:lastRenderedPageBreak/>
        <w:t>部和群众，抓好决策部署的组织实施和督促落实，加强城乡基层治理制度创新和能力建设。统筹辖区资源，实现共建共治共享。</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（4）负责辖区平安建设、社会治安综合治理、矛盾纠纷多元化解，维护辖区社会稳定。</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（5）负责辖区内文化、教育、科技、体育、卫生健康、养老助残、社会救助、住房保障、就业创业、社会保障、信访、民族宗教、司法行政、市场监管、退役军人等公共管理和公共服务工作。</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6）参与制定并配合相关部门组织实施辖区建设规划和公共服务设施规划，组织实施辖区秩序治理、物业管理等城市管理工作。为辖区企事业提供服务，营造良好发展环境。负责辖区内经济社会发展统计工作。负责城市社区及农村集体经济组织的财务监督管理工作。</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7）负责辖区公共安全管理、应急处置和防灾减灾工作。整合街道、社区（村）以及辖区单位相关资源，建立完善辖区应急管理体系。负责辖区内生态环境、自然资源保护和开发工作，推进生态文明建设，开展污染防治工作。</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（8）推进社区发展建设，指导社区（村）居（村）民委员会工作，指导、监督业主委员会开展工作。培育、发展社区社会组织，支持和促进居民依法自治，完善社区服务功能。</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（9）完成区委、区政府交办的其他工作任务。</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10）职能转变。推动街道工作重心切实转移到抓党建、抓治理、抓服务上来，逐步剥离不适合街道承担的经济职能和专业管理职能，有序取消街道承担的招商引资、协税护税等工作任务，实现工作理念从传统行政化管理向党建引领基层治理转变，工作重心从直接抓财税向抓社会治理和公共服务转变，工作方式从街道独立发展向部门街道融合发展转变。</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街道党工委、人大工委、办事处、纪工委、人武部按有关法律和规定设置并履行相应职责，街道工会、共青团和妇联按有关章程设置并履行相应职责。</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2．人员情况，包括当年变动情况及原因。</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1）大河中路街道行政编制15名。编制范围内核定领导职数9名，其中正职3名，分别是党工委书记1名、主任（党工委副书记）1名、人大工委主任1名；副职6名，分别是专职党工委副书记1名、党工委副书记（纪工委书记）1名、副主任（含武装部长兼任的）4名。组织委员、宣传委员、政法委员等在领导职数限额内配备。机关后勤服务人员控制数2名。</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大河中路街道事业编制8名，其中便民服务中心（党群服务中心、退役军人服务站）3名，社会治理事务中心（综治中心、矛盾纠纷多元化解协调中心、统计站）2名，宣传文化服务中心3名。所属事业单位便民服务中心（党群服务中心、退役军人服务站）主要负责人按副科级配备，其编制范围内用于退役军人服务站工作人员的编制为1-2名。</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2020年街道有行政人员15名，事业人员9名。</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3、资产情况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 xml:space="preserve">    至 2020 年 12月31日，街办资产总额（账面净值，下同） 1,144.52 万元，较上年增长 -31.05%。负债总额 93.99 万元 ,较上年增长 -22.47%。净资产 1,050.54万元 ,较上年增长 -31.73 %。</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街办单位行政单位国有资产 1,144.52万元， 流动资产 421.6 万元，较上年增 长 -55.10%，占资产总额 36.84%； 固定资产 428.6万元，较上年增长-0.46 %， 占资产总额 37.45% ； 在建工程 290.47万元，较上年增长0.00 % ， 占资产总额 25.38% ； 无形资产 3.86万元，较上年增长 % ，占资产总额 0.34%。土地、房屋及构筑物 383.61 万元，占固定资产的 89.50% （其中，房屋 383.61 万元，占固定资产的 89.50%） ； 通用设备 40.11 万元，占 9.36 %（其中，车辆 22.96 万元，占 5.36% ， 单价 50万（含）以上（不含车辆）设备 0万元，占 0.00%） ； 专用设备 0.14万元，占 0.03%（单价100万（含）以上设备 0万元，占 0.00%） ；家具、用具、装具及动植物 4.75万元，占 1.11 % 。</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2020 年度，街办配置固定资产 50.19 万元（账面原值，下同）。从资产类别分析，配置土地、房屋及构筑物 0万元，占 0.00 %； 配置通用设备 46.72 万元，占 93.09 % ；配置家具、用具、装具及动植物 3.47 万元，占 6.91 % 。从配置方式分析，新购 11.43 万元，占 22.77 %；调拨 38.77 万元，占 77.23 %。 街办配置无形资产 3.99 万元。配置计算机软件 3.99 万元，占 100.00 % 。</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截至 2020 年 12月31 日， 街办自用固定资产 731.99 万元，占账面固定资产总额的 100.00 %， 其中 : 在用 731.99万元，占账面固定资产总额的 100.00 % ；自用无形资产 3.99 万元 ，占账面无形资产总额的 100.00 ；其中 在用 3.99 万元，占账面无形资产总额的 100.00 % 。</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截至 2020 年 12月31日， 街办房屋账面面积 7,441.80平方米，账面价值 570.61 万元， 其中办公用房面积 945.00平方米，占房屋的12.70 ；业务用房面积6,355.68平方米，占85.41%；其他用房面积141.12 平方米，占 1.90%。从使用状况分析： 在 用 7,441.80平方米，占 100.00%。</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截至 2020 年 12月31日， 街办车辆账面数量 4辆，账面原值 58.19 万元，账面净值 22.96 万元 。从使用状况分析：在用 4 辆，占 100.00%。本年度新增车辆 3辆，账面原值 38.77 万元；处置车辆 0辆，账面原值 0万元 。</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截至2020年12月31日，街办账面在建工程290.47万元。</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二、部门财政资金收支情况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（一）部门财政资金收入情况。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2020全年收入合计3841.15万元，其中：一般公共预算财政拨款收入2600.05万元，占67.69%；，政府性基金预算财政拨款收入1001.8万元，占26.08%，其他收入239.29万元，占6.23%。较2018年收入2346.73万元，增加了1494.42万元，增长率为63.68%。增长原因为：1、增加花城新区拆迁安置资金1000万元。2、增加新冠病毒肺炎防治经费33万元。3、增加老旧小区改造资金1600万元。</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（二）部门财政资金支出情况。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2020年，财政资金支出为：一般公共服务支出598万元，文化体育与传媒支出5.3万元，社会保障与就业支出704.7万元，卫生健康支出63万元，节能环保支出2.6万元，城乡社区支出1692万元，农林水支出5万元，商业服务支出3.6万元，住房保障支出1139万元。全年支出合计4199.8万元。</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去年支出新冠肺炎疫情防护费用30.5万元，较好的将疫情排除在辖区范围之外；全年支付小区改造资金1588万元，较好地为老旧小区的群众办好事、办实事。</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三、部门财政支出管理情况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（一）大河中路街办2019年预算编制情况。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2020年大河中路街道办事处收入预算总额为891.3万元，其中：当年财政拨款收入891.3万元。相应安排支出预算891.3万元.按照功能科目支出分为：一般公共服务支出531万元，社会保障及就业支出483万元，医疗卫生与计划生育支出25万元，住房保障支出33万元。按照支出性质和经济分类为：基本支出377万元（人员经费支出：325万元，日常公用经费支出：52万元），项目支出：514万元，包括：街道人大代表、党代表、政协委员活动费用1.2万元，社会管理创新经费22万元，街道和社区干部会议费3.7元，非税收入支出各项办公费用50万元，妇联、共青团、关工委等办公费用10万元，基层党员干部培训费用4.3万元，基层政权建设及社区治理人员费用和办公费用423万元。</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（二）执行管理情况。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2020年2月，预算数为1430万元，支付143万元，支出执行进度10% ；正常按执行管理情况执行。3月，预算数为1482万元，支付275万元，支出执行进度18%；5月，预算数为2523万元，支付819万元，支出执行进度32.5%，6月，预算数为2527万元，支付1647万元，支出执行进度65%，8月，预算数为2772万元，支付1875万元，支出执行进度67.5%；11月，预算数为3741万元，支付3141万元，支出执行进度84%；全年预算数为4427万元，支付4200万元，支出执行进度95% 。结余结转227万元。</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未完</w:t>
      </w:r>
      <w:proofErr w:type="gramStart"/>
      <w:r w:rsidRPr="005C1B5C">
        <w:rPr>
          <w:rFonts w:ascii="仿宋_GB2312" w:eastAsia="仿宋_GB2312" w:hAnsi="宋体" w:hint="eastAsia"/>
          <w:sz w:val="32"/>
          <w:szCs w:val="32"/>
        </w:rPr>
        <w:t>成支付</w:t>
      </w:r>
      <w:proofErr w:type="gramEnd"/>
      <w:r w:rsidRPr="005C1B5C">
        <w:rPr>
          <w:rFonts w:ascii="仿宋_GB2312" w:eastAsia="仿宋_GB2312" w:hAnsi="宋体" w:hint="eastAsia"/>
          <w:sz w:val="32"/>
          <w:szCs w:val="32"/>
        </w:rPr>
        <w:t>进度的原因是：老旧小区改造工程款227万元因工程未实施完毕，未支付，占总资金的5%。</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（三）决算编制情况。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2020年，财政资金支出为：一般公共服务支出598万元，文化体育与传媒支出5.3万元，社会保障与就业支出704.7万元，卫生健康支出63万元，节能环保支出2.6万元，城乡社区支出1692万元，农林水支出5万元，商业服务支出3.6万元，住房保障支出1139万元。全年支出合计4199.8万元。</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2020年，大河中路街道办事处的基本支出增加62.82万元，主要是区划调整，人员增加造成的，街道的编制人数增加和社区个数增加；辖区防疫经费增加。街道项目支出增幅较大，增加了3473.33万元，主要是老旧小区改造资金，花城新区拆迁安置资金增加。</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（四）支出绩效情况。</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1.行政运转保障，在经费支出安排上，全面保障了机关正常运转。首先保障工资福利支出，每月工资准时上报。其次为办公室和各部门的工作开展做好后勤保障，在经费上保证各部门能更好的履行职能职责，促进工作正常有序开展。</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2.机关厉行节约，在保证行政运转下尽量控制压缩经费开支，各项开支都大幅度下降。因公出国出境0元，车辆购置及运行费14.24万元，公务接待费0元。</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3.财务管理情况，街办在财务管理上从严要求，精打细算。全办严守财经纪律，认真贯彻执行中央、省、市各项规定，落实区上的相关费用管理办法，制定了公务用车管理办法及差旅费、会议费、接待费的相关管理办法。会计核算健全，资料齐备，凭证编制准确、及时、账实相符。凡是政府集中采购目录要求的及达到采购限额标准的项目，均按要求报采购服务中心统一采购。</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四、评价结论及建议</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（一）评价结论。</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街办2020年预算支出绩效情况良好，我们将继续加强财务管理，积极学习，严格执行《预算法》。争取2021年预算支出工作更上一层楼，精打细算，厉行节约，程序规范，票据齐备，努力加强节约型机关建设。</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（二）存在问题。</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1、区划调整使得增加了人员和绩效考核资金的不确定性，增加了40万元人员经费。</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2、疫情的原因造成非税收入减少，使得有些项目的资金来源不足，无法正常开展工作。</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3、新的公益性支出的变更，使得基层的项目资金越显匮乏，基层资金常处于捉襟见肘的状态，对工作开展牵制较大。</w:t>
      </w:r>
    </w:p>
    <w:p w:rsidR="00532A23" w:rsidRPr="005C1B5C" w:rsidRDefault="00532A23" w:rsidP="00532A23">
      <w:pPr>
        <w:ind w:firstLineChars="200" w:firstLine="640"/>
        <w:jc w:val="left"/>
        <w:rPr>
          <w:rFonts w:ascii="仿宋_GB2312" w:eastAsia="仿宋_GB2312" w:hAnsi="宋体" w:hint="eastAsia"/>
          <w:sz w:val="32"/>
          <w:szCs w:val="32"/>
        </w:rPr>
      </w:pPr>
      <w:r w:rsidRPr="005C1B5C">
        <w:rPr>
          <w:rFonts w:ascii="仿宋_GB2312" w:eastAsia="仿宋_GB2312" w:hAnsi="宋体" w:hint="eastAsia"/>
          <w:sz w:val="32"/>
          <w:szCs w:val="32"/>
        </w:rPr>
        <w:t>4、考核机制的大而全，要求基层事务面面俱到，增加了基层的压力增加了资金的覆盖面，同时摊薄了资金的使用效率。</w:t>
      </w:r>
    </w:p>
    <w:p w:rsidR="00532A23" w:rsidRDefault="00532A23" w:rsidP="00532A23">
      <w:pPr>
        <w:spacing w:line="580" w:lineRule="exact"/>
        <w:ind w:firstLineChars="200" w:firstLine="640"/>
        <w:rPr>
          <w:rFonts w:ascii="仿宋_GB2312" w:eastAsia="仿宋_GB2312" w:hAnsi="宋体" w:hint="eastAsia"/>
          <w:sz w:val="32"/>
          <w:szCs w:val="32"/>
        </w:rPr>
      </w:pPr>
      <w:r w:rsidRPr="005C1B5C">
        <w:rPr>
          <w:rFonts w:ascii="仿宋_GB2312" w:eastAsia="仿宋_GB2312" w:hAnsi="宋体" w:hint="eastAsia"/>
          <w:sz w:val="32"/>
          <w:szCs w:val="32"/>
        </w:rPr>
        <w:t>（三）改进建议。</w:t>
      </w:r>
    </w:p>
    <w:p w:rsidR="00532A23" w:rsidRDefault="00532A23" w:rsidP="00532A23">
      <w:pPr>
        <w:spacing w:line="580" w:lineRule="exact"/>
        <w:ind w:firstLineChars="200" w:firstLine="640"/>
        <w:rPr>
          <w:rFonts w:ascii="仿宋_GB2312" w:eastAsia="仿宋_GB2312" w:hAnsi="宋体" w:hint="eastAsia"/>
          <w:sz w:val="32"/>
          <w:szCs w:val="32"/>
        </w:rPr>
      </w:pPr>
    </w:p>
    <w:tbl>
      <w:tblPr>
        <w:tblW w:w="8620" w:type="dxa"/>
        <w:tblInd w:w="93" w:type="dxa"/>
        <w:tblLook w:val="04A0"/>
      </w:tblPr>
      <w:tblGrid>
        <w:gridCol w:w="852"/>
        <w:gridCol w:w="1987"/>
        <w:gridCol w:w="2119"/>
        <w:gridCol w:w="2094"/>
        <w:gridCol w:w="1568"/>
      </w:tblGrid>
      <w:tr w:rsidR="00532A23" w:rsidRPr="005C1B5C" w:rsidTr="00D62CCD">
        <w:trPr>
          <w:trHeight w:val="465"/>
        </w:trPr>
        <w:tc>
          <w:tcPr>
            <w:tcW w:w="8620" w:type="dxa"/>
            <w:gridSpan w:val="5"/>
            <w:tcBorders>
              <w:top w:val="nil"/>
              <w:left w:val="nil"/>
              <w:bottom w:val="nil"/>
              <w:right w:val="nil"/>
            </w:tcBorders>
            <w:shd w:val="clear" w:color="auto" w:fill="auto"/>
            <w:vAlign w:val="center"/>
            <w:hideMark/>
          </w:tcPr>
          <w:p w:rsidR="00532A23" w:rsidRDefault="00532A23" w:rsidP="00D62CCD">
            <w:pPr>
              <w:widowControl/>
              <w:jc w:val="center"/>
              <w:rPr>
                <w:rFonts w:ascii="宋体" w:hAnsi="宋体" w:cs="宋体" w:hint="eastAsia"/>
                <w:b/>
                <w:bCs/>
                <w:kern w:val="0"/>
                <w:sz w:val="32"/>
                <w:szCs w:val="32"/>
              </w:rPr>
            </w:pPr>
          </w:p>
          <w:p w:rsidR="00532A23" w:rsidRPr="005C1B5C" w:rsidRDefault="00532A23" w:rsidP="00D62CCD">
            <w:pPr>
              <w:widowControl/>
              <w:jc w:val="center"/>
              <w:rPr>
                <w:rFonts w:ascii="宋体" w:hAnsi="宋体" w:cs="宋体"/>
                <w:b/>
                <w:bCs/>
                <w:kern w:val="0"/>
                <w:sz w:val="32"/>
                <w:szCs w:val="32"/>
              </w:rPr>
            </w:pPr>
            <w:r w:rsidRPr="005C1B5C">
              <w:rPr>
                <w:rFonts w:ascii="宋体" w:hAnsi="宋体" w:cs="宋体" w:hint="eastAsia"/>
                <w:b/>
                <w:bCs/>
                <w:kern w:val="0"/>
                <w:sz w:val="32"/>
                <w:szCs w:val="32"/>
              </w:rPr>
              <w:t>部门（单位）整体支出绩效目标申报表</w:t>
            </w:r>
          </w:p>
        </w:tc>
      </w:tr>
      <w:tr w:rsidR="00532A23" w:rsidRPr="005C1B5C" w:rsidTr="00D62CCD">
        <w:trPr>
          <w:trHeight w:val="315"/>
        </w:trPr>
        <w:tc>
          <w:tcPr>
            <w:tcW w:w="8620" w:type="dxa"/>
            <w:gridSpan w:val="5"/>
            <w:tcBorders>
              <w:top w:val="nil"/>
              <w:left w:val="nil"/>
              <w:bottom w:val="nil"/>
              <w:right w:val="nil"/>
            </w:tcBorders>
            <w:shd w:val="clear" w:color="auto" w:fill="auto"/>
            <w:vAlign w:val="center"/>
            <w:hideMark/>
          </w:tcPr>
          <w:p w:rsidR="00532A23" w:rsidRPr="005C1B5C" w:rsidRDefault="00532A23" w:rsidP="00D62CCD">
            <w:pPr>
              <w:widowControl/>
              <w:jc w:val="center"/>
              <w:rPr>
                <w:rFonts w:ascii="宋体" w:hAnsi="宋体" w:cs="宋体"/>
                <w:kern w:val="0"/>
                <w:sz w:val="24"/>
              </w:rPr>
            </w:pPr>
            <w:r w:rsidRPr="005C1B5C">
              <w:rPr>
                <w:rFonts w:ascii="宋体" w:hAnsi="宋体" w:cs="宋体" w:hint="eastAsia"/>
                <w:kern w:val="0"/>
                <w:sz w:val="24"/>
              </w:rPr>
              <w:t>（2020年度）</w:t>
            </w:r>
          </w:p>
        </w:tc>
      </w:tr>
      <w:tr w:rsidR="00532A23" w:rsidRPr="005C1B5C" w:rsidTr="00D62CCD">
        <w:trPr>
          <w:trHeight w:val="285"/>
        </w:trPr>
        <w:tc>
          <w:tcPr>
            <w:tcW w:w="4958" w:type="dxa"/>
            <w:gridSpan w:val="3"/>
            <w:tcBorders>
              <w:top w:val="nil"/>
              <w:left w:val="nil"/>
              <w:bottom w:val="nil"/>
              <w:right w:val="nil"/>
            </w:tcBorders>
            <w:shd w:val="clear" w:color="auto" w:fill="auto"/>
            <w:noWrap/>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填报单位（盖章）：</w:t>
            </w:r>
          </w:p>
        </w:tc>
        <w:tc>
          <w:tcPr>
            <w:tcW w:w="2094" w:type="dxa"/>
            <w:tcBorders>
              <w:top w:val="nil"/>
              <w:left w:val="nil"/>
              <w:bottom w:val="nil"/>
              <w:right w:val="nil"/>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p>
        </w:tc>
        <w:tc>
          <w:tcPr>
            <w:tcW w:w="1568" w:type="dxa"/>
            <w:tcBorders>
              <w:top w:val="nil"/>
              <w:left w:val="nil"/>
              <w:bottom w:val="nil"/>
              <w:right w:val="nil"/>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p>
        </w:tc>
      </w:tr>
      <w:tr w:rsidR="00532A23" w:rsidRPr="005C1B5C" w:rsidTr="00D62CCD">
        <w:trPr>
          <w:trHeight w:val="300"/>
        </w:trPr>
        <w:tc>
          <w:tcPr>
            <w:tcW w:w="28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预算单位</w:t>
            </w:r>
          </w:p>
        </w:tc>
        <w:tc>
          <w:tcPr>
            <w:tcW w:w="5781" w:type="dxa"/>
            <w:gridSpan w:val="3"/>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攀枝花市仁和区大河中路街道办事处</w:t>
            </w:r>
          </w:p>
        </w:tc>
      </w:tr>
      <w:tr w:rsidR="00532A23" w:rsidRPr="005C1B5C" w:rsidTr="00D62CCD">
        <w:trPr>
          <w:trHeight w:val="300"/>
        </w:trPr>
        <w:tc>
          <w:tcPr>
            <w:tcW w:w="28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预算情况</w:t>
            </w:r>
            <w:r w:rsidRPr="005C1B5C">
              <w:rPr>
                <w:rFonts w:ascii="宋体" w:hAnsi="宋体" w:cs="宋体" w:hint="eastAsia"/>
                <w:kern w:val="0"/>
                <w:sz w:val="20"/>
                <w:szCs w:val="20"/>
              </w:rPr>
              <w:br/>
              <w:t>（万元）</w:t>
            </w:r>
          </w:p>
        </w:tc>
        <w:tc>
          <w:tcPr>
            <w:tcW w:w="5781" w:type="dxa"/>
            <w:gridSpan w:val="3"/>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center"/>
              <w:rPr>
                <w:rFonts w:ascii="宋体" w:hAnsi="宋体" w:cs="宋体"/>
                <w:color w:val="000000"/>
                <w:kern w:val="0"/>
                <w:sz w:val="20"/>
                <w:szCs w:val="20"/>
              </w:rPr>
            </w:pPr>
            <w:r w:rsidRPr="005C1B5C">
              <w:rPr>
                <w:rFonts w:ascii="宋体" w:hAnsi="宋体" w:cs="宋体" w:hint="eastAsia"/>
                <w:color w:val="000000"/>
                <w:kern w:val="0"/>
                <w:sz w:val="20"/>
                <w:szCs w:val="20"/>
              </w:rPr>
              <w:t xml:space="preserve"> 年度财政拨款资金总额：891.32万元</w:t>
            </w:r>
          </w:p>
        </w:tc>
      </w:tr>
      <w:tr w:rsidR="00532A23" w:rsidRPr="005C1B5C" w:rsidTr="00D62CCD">
        <w:trPr>
          <w:trHeight w:val="300"/>
        </w:trPr>
        <w:tc>
          <w:tcPr>
            <w:tcW w:w="2839" w:type="dxa"/>
            <w:gridSpan w:val="2"/>
            <w:vMerge/>
            <w:tcBorders>
              <w:top w:val="single" w:sz="4" w:space="0" w:color="auto"/>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5781" w:type="dxa"/>
            <w:gridSpan w:val="3"/>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center"/>
              <w:rPr>
                <w:rFonts w:ascii="宋体" w:hAnsi="宋体" w:cs="宋体"/>
                <w:color w:val="000000"/>
                <w:kern w:val="0"/>
                <w:sz w:val="20"/>
                <w:szCs w:val="20"/>
              </w:rPr>
            </w:pPr>
            <w:r w:rsidRPr="005C1B5C">
              <w:rPr>
                <w:rFonts w:ascii="宋体" w:hAnsi="宋体" w:cs="宋体" w:hint="eastAsia"/>
                <w:color w:val="000000"/>
                <w:kern w:val="0"/>
                <w:sz w:val="20"/>
                <w:szCs w:val="20"/>
              </w:rPr>
              <w:t xml:space="preserve">        其中：人员经费326.09万元</w:t>
            </w:r>
          </w:p>
        </w:tc>
      </w:tr>
      <w:tr w:rsidR="00532A23" w:rsidRPr="005C1B5C" w:rsidTr="00D62CCD">
        <w:trPr>
          <w:trHeight w:val="300"/>
        </w:trPr>
        <w:tc>
          <w:tcPr>
            <w:tcW w:w="2839" w:type="dxa"/>
            <w:gridSpan w:val="2"/>
            <w:vMerge/>
            <w:tcBorders>
              <w:top w:val="single" w:sz="4" w:space="0" w:color="auto"/>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5781" w:type="dxa"/>
            <w:gridSpan w:val="3"/>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center"/>
              <w:rPr>
                <w:rFonts w:ascii="宋体" w:hAnsi="宋体" w:cs="宋体"/>
                <w:color w:val="000000"/>
                <w:kern w:val="0"/>
                <w:sz w:val="20"/>
                <w:szCs w:val="20"/>
              </w:rPr>
            </w:pPr>
            <w:r w:rsidRPr="005C1B5C">
              <w:rPr>
                <w:rFonts w:ascii="宋体" w:hAnsi="宋体" w:cs="宋体" w:hint="eastAsia"/>
                <w:color w:val="000000"/>
                <w:kern w:val="0"/>
                <w:sz w:val="20"/>
                <w:szCs w:val="20"/>
              </w:rPr>
              <w:t xml:space="preserve">              公用经费50.80万元</w:t>
            </w:r>
          </w:p>
        </w:tc>
      </w:tr>
      <w:tr w:rsidR="00532A23" w:rsidRPr="005C1B5C" w:rsidTr="00D62CCD">
        <w:trPr>
          <w:trHeight w:val="300"/>
        </w:trPr>
        <w:tc>
          <w:tcPr>
            <w:tcW w:w="2839" w:type="dxa"/>
            <w:gridSpan w:val="2"/>
            <w:vMerge/>
            <w:tcBorders>
              <w:top w:val="single" w:sz="4" w:space="0" w:color="auto"/>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5781" w:type="dxa"/>
            <w:gridSpan w:val="3"/>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center"/>
              <w:rPr>
                <w:rFonts w:ascii="宋体" w:hAnsi="宋体" w:cs="宋体"/>
                <w:color w:val="000000"/>
                <w:kern w:val="0"/>
                <w:sz w:val="20"/>
                <w:szCs w:val="20"/>
              </w:rPr>
            </w:pPr>
            <w:r w:rsidRPr="005C1B5C">
              <w:rPr>
                <w:rFonts w:ascii="宋体" w:hAnsi="宋体" w:cs="宋体" w:hint="eastAsia"/>
                <w:color w:val="000000"/>
                <w:kern w:val="0"/>
                <w:sz w:val="20"/>
                <w:szCs w:val="20"/>
              </w:rPr>
              <w:t xml:space="preserve">              项目经费514.43万元</w:t>
            </w:r>
          </w:p>
        </w:tc>
      </w:tr>
      <w:tr w:rsidR="00532A23" w:rsidRPr="005C1B5C" w:rsidTr="00D62CCD">
        <w:trPr>
          <w:trHeight w:val="312"/>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年度主要任务及拟达到的目标</w:t>
            </w:r>
          </w:p>
        </w:tc>
        <w:tc>
          <w:tcPr>
            <w:tcW w:w="77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年度主要任务内容及拟达到的目标</w:t>
            </w:r>
          </w:p>
        </w:tc>
      </w:tr>
      <w:tr w:rsidR="00532A23" w:rsidRPr="005C1B5C" w:rsidTr="00D62CCD">
        <w:trPr>
          <w:trHeight w:val="312"/>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7768" w:type="dxa"/>
            <w:gridSpan w:val="4"/>
            <w:vMerge/>
            <w:tcBorders>
              <w:top w:val="single" w:sz="4" w:space="0" w:color="auto"/>
              <w:left w:val="single" w:sz="4" w:space="0" w:color="auto"/>
              <w:bottom w:val="single" w:sz="4" w:space="0" w:color="000000"/>
              <w:right w:val="single" w:sz="4" w:space="0" w:color="000000"/>
            </w:tcBorders>
            <w:vAlign w:val="center"/>
            <w:hideMark/>
          </w:tcPr>
          <w:p w:rsidR="00532A23" w:rsidRPr="005C1B5C" w:rsidRDefault="00532A23" w:rsidP="00D62CCD">
            <w:pPr>
              <w:widowControl/>
              <w:jc w:val="left"/>
              <w:rPr>
                <w:rFonts w:ascii="宋体" w:hAnsi="宋体" w:cs="宋体"/>
                <w:kern w:val="0"/>
                <w:sz w:val="20"/>
                <w:szCs w:val="20"/>
              </w:rPr>
            </w:pPr>
          </w:p>
        </w:tc>
      </w:tr>
      <w:tr w:rsidR="00532A23" w:rsidRPr="005C1B5C" w:rsidTr="00D62CCD">
        <w:trPr>
          <w:trHeight w:val="94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7768"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 xml:space="preserve">  为辖区经济发展创造良好的外部环境，搞好企业的安全生产工作。配合财政、税务部门做好辖区的财政、税收工作。宣传贯彻党的路线、方针、政策，保证党和政府的各项任务在辖区内顺利完成。负责街道党的组织建设和工、青、</w:t>
            </w:r>
            <w:proofErr w:type="gramStart"/>
            <w:r w:rsidRPr="005C1B5C">
              <w:rPr>
                <w:rFonts w:ascii="宋体" w:hAnsi="宋体" w:cs="宋体" w:hint="eastAsia"/>
                <w:kern w:val="0"/>
                <w:sz w:val="20"/>
                <w:szCs w:val="20"/>
              </w:rPr>
              <w:t>妇群团组织</w:t>
            </w:r>
            <w:proofErr w:type="gramEnd"/>
            <w:r w:rsidRPr="005C1B5C">
              <w:rPr>
                <w:rFonts w:ascii="宋体" w:hAnsi="宋体" w:cs="宋体" w:hint="eastAsia"/>
                <w:kern w:val="0"/>
                <w:sz w:val="20"/>
                <w:szCs w:val="20"/>
              </w:rPr>
              <w:t>工作。强化城市社区管理服务功能，加强社区建设，完善社区功能，搞好社区服务，提高社区文明程度。搞好社会治安综合治理，维护辖区社会稳定。强化城市社区管理服务功能，加强社区建设，完善社区功能，搞好社区服务，提高社区文明程度。负责辖区计划生育、民政、司法、调解、信访、武装及城市居民最低生活保障等工作。协助做好征兵、国防教育、民兵、招生、招工等工作。  目标1：保障街道在职人员20人，离退休人员6人的正常办公、生活秩序。目标2：围绕目标任务，引领辖区政治、经济、文化、生态和谐发展；目标3：立足服务民生，提高辖区企业、组织、团体和居民服务质量。一是完善工作制度，提升服务质量。二是优化审批服务流程，推行“阳光”工程。目标4：加大管理力度，强化依法行政能力。一是加强日常行政执法管理，二是配合上级部门在辖区的依法行政。</w:t>
            </w:r>
          </w:p>
        </w:tc>
      </w:tr>
      <w:tr w:rsidR="00532A23" w:rsidRPr="005C1B5C" w:rsidTr="00D62CCD">
        <w:trPr>
          <w:trHeight w:val="94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7768" w:type="dxa"/>
            <w:gridSpan w:val="4"/>
            <w:vMerge/>
            <w:tcBorders>
              <w:top w:val="single" w:sz="4" w:space="0" w:color="auto"/>
              <w:left w:val="single" w:sz="4" w:space="0" w:color="auto"/>
              <w:bottom w:val="single" w:sz="4" w:space="0" w:color="000000"/>
              <w:right w:val="single" w:sz="4" w:space="0" w:color="000000"/>
            </w:tcBorders>
            <w:vAlign w:val="center"/>
            <w:hideMark/>
          </w:tcPr>
          <w:p w:rsidR="00532A23" w:rsidRPr="005C1B5C" w:rsidRDefault="00532A23" w:rsidP="00D62CCD">
            <w:pPr>
              <w:widowControl/>
              <w:jc w:val="left"/>
              <w:rPr>
                <w:rFonts w:ascii="宋体" w:hAnsi="宋体" w:cs="宋体"/>
                <w:kern w:val="0"/>
                <w:sz w:val="20"/>
                <w:szCs w:val="20"/>
              </w:rPr>
            </w:pPr>
          </w:p>
        </w:tc>
      </w:tr>
      <w:tr w:rsidR="00532A23" w:rsidRPr="005C1B5C" w:rsidTr="00D62CCD">
        <w:trPr>
          <w:trHeight w:val="109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7768" w:type="dxa"/>
            <w:gridSpan w:val="4"/>
            <w:vMerge/>
            <w:tcBorders>
              <w:top w:val="single" w:sz="4" w:space="0" w:color="auto"/>
              <w:left w:val="single" w:sz="4" w:space="0" w:color="auto"/>
              <w:bottom w:val="single" w:sz="4" w:space="0" w:color="000000"/>
              <w:right w:val="single" w:sz="4" w:space="0" w:color="000000"/>
            </w:tcBorders>
            <w:vAlign w:val="center"/>
            <w:hideMark/>
          </w:tcPr>
          <w:p w:rsidR="00532A23" w:rsidRPr="005C1B5C" w:rsidRDefault="00532A23" w:rsidP="00D62CCD">
            <w:pPr>
              <w:widowControl/>
              <w:jc w:val="left"/>
              <w:rPr>
                <w:rFonts w:ascii="宋体" w:hAnsi="宋体" w:cs="宋体"/>
                <w:kern w:val="0"/>
                <w:sz w:val="20"/>
                <w:szCs w:val="20"/>
              </w:rPr>
            </w:pPr>
          </w:p>
        </w:tc>
      </w:tr>
      <w:tr w:rsidR="00532A23" w:rsidRPr="005C1B5C" w:rsidTr="00D62CCD">
        <w:trPr>
          <w:trHeight w:val="315"/>
        </w:trPr>
        <w:tc>
          <w:tcPr>
            <w:tcW w:w="852" w:type="dxa"/>
            <w:vMerge w:val="restart"/>
            <w:tcBorders>
              <w:top w:val="nil"/>
              <w:left w:val="single" w:sz="4" w:space="0" w:color="auto"/>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绩</w:t>
            </w:r>
            <w:r w:rsidRPr="005C1B5C">
              <w:rPr>
                <w:rFonts w:ascii="宋体" w:hAnsi="宋体" w:cs="宋体" w:hint="eastAsia"/>
                <w:kern w:val="0"/>
                <w:sz w:val="20"/>
                <w:szCs w:val="20"/>
              </w:rPr>
              <w:br/>
              <w:t>效</w:t>
            </w:r>
            <w:r w:rsidRPr="005C1B5C">
              <w:rPr>
                <w:rFonts w:ascii="宋体" w:hAnsi="宋体" w:cs="宋体" w:hint="eastAsia"/>
                <w:kern w:val="0"/>
                <w:sz w:val="20"/>
                <w:szCs w:val="20"/>
              </w:rPr>
              <w:br/>
              <w:t>指</w:t>
            </w:r>
            <w:r w:rsidRPr="005C1B5C">
              <w:rPr>
                <w:rFonts w:ascii="宋体" w:hAnsi="宋体" w:cs="宋体" w:hint="eastAsia"/>
                <w:kern w:val="0"/>
                <w:sz w:val="20"/>
                <w:szCs w:val="20"/>
              </w:rPr>
              <w:br/>
              <w:t>标</w:t>
            </w:r>
          </w:p>
        </w:tc>
        <w:tc>
          <w:tcPr>
            <w:tcW w:w="1987" w:type="dxa"/>
            <w:tcBorders>
              <w:top w:val="nil"/>
              <w:left w:val="nil"/>
              <w:bottom w:val="single" w:sz="4" w:space="0" w:color="auto"/>
              <w:right w:val="single" w:sz="4" w:space="0" w:color="auto"/>
            </w:tcBorders>
            <w:shd w:val="clear" w:color="auto" w:fill="auto"/>
            <w:noWrap/>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一级</w:t>
            </w:r>
            <w:r w:rsidRPr="005C1B5C">
              <w:rPr>
                <w:rFonts w:ascii="宋体" w:hAnsi="宋体" w:cs="宋体" w:hint="eastAsia"/>
                <w:kern w:val="0"/>
                <w:sz w:val="20"/>
                <w:szCs w:val="20"/>
              </w:rPr>
              <w:br/>
              <w:t>指标</w:t>
            </w:r>
          </w:p>
        </w:tc>
        <w:tc>
          <w:tcPr>
            <w:tcW w:w="2119" w:type="dxa"/>
            <w:tcBorders>
              <w:top w:val="nil"/>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二级指标</w:t>
            </w: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指标值（包含数字及文字描述）</w:t>
            </w:r>
          </w:p>
        </w:tc>
      </w:tr>
      <w:tr w:rsidR="00532A23" w:rsidRPr="005C1B5C" w:rsidTr="00D62CCD">
        <w:trPr>
          <w:trHeight w:val="55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val="restart"/>
            <w:tcBorders>
              <w:top w:val="nil"/>
              <w:left w:val="single" w:sz="4" w:space="0" w:color="auto"/>
              <w:bottom w:val="nil"/>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基本经费</w:t>
            </w:r>
          </w:p>
        </w:tc>
        <w:tc>
          <w:tcPr>
            <w:tcW w:w="2119" w:type="dxa"/>
            <w:tcBorders>
              <w:top w:val="nil"/>
              <w:left w:val="nil"/>
              <w:bottom w:val="nil"/>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数量指标</w:t>
            </w:r>
          </w:p>
        </w:tc>
        <w:tc>
          <w:tcPr>
            <w:tcW w:w="3662" w:type="dxa"/>
            <w:gridSpan w:val="2"/>
            <w:tcBorders>
              <w:top w:val="single" w:sz="4" w:space="0" w:color="auto"/>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保障在职人员19人，离退休人员6人的正常办公、生活秩序</w:t>
            </w:r>
          </w:p>
        </w:tc>
      </w:tr>
      <w:tr w:rsidR="00532A23" w:rsidRPr="005C1B5C" w:rsidTr="00D62CCD">
        <w:trPr>
          <w:trHeight w:val="540"/>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tcBorders>
              <w:top w:val="nil"/>
              <w:left w:val="single" w:sz="4" w:space="0" w:color="auto"/>
              <w:bottom w:val="nil"/>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2119" w:type="dxa"/>
            <w:tcBorders>
              <w:top w:val="single" w:sz="4" w:space="0" w:color="auto"/>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质量指标</w:t>
            </w:r>
          </w:p>
        </w:tc>
        <w:tc>
          <w:tcPr>
            <w:tcW w:w="3662" w:type="dxa"/>
            <w:gridSpan w:val="2"/>
            <w:tcBorders>
              <w:top w:val="single" w:sz="4" w:space="0" w:color="auto"/>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保障在职人员19人，离退休人员6人的正常办公、生活要求</w:t>
            </w:r>
          </w:p>
        </w:tc>
      </w:tr>
      <w:tr w:rsidR="00532A23" w:rsidRPr="005C1B5C" w:rsidTr="00D62CCD">
        <w:trPr>
          <w:trHeight w:val="55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tcBorders>
              <w:top w:val="nil"/>
              <w:left w:val="single" w:sz="4" w:space="0" w:color="auto"/>
              <w:bottom w:val="nil"/>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2119" w:type="dxa"/>
            <w:tcBorders>
              <w:top w:val="nil"/>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时效指标</w:t>
            </w: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在2020年度完成各项资金支出进度要求，保障街道各项工作顺利开展、工资薪金按时发放</w:t>
            </w:r>
          </w:p>
        </w:tc>
      </w:tr>
      <w:tr w:rsidR="00532A23" w:rsidRPr="005C1B5C" w:rsidTr="00D62CCD">
        <w:trPr>
          <w:trHeight w:val="960"/>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tcBorders>
              <w:top w:val="nil"/>
              <w:left w:val="single" w:sz="4" w:space="0" w:color="auto"/>
              <w:bottom w:val="nil"/>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2119" w:type="dxa"/>
            <w:tcBorders>
              <w:top w:val="nil"/>
              <w:left w:val="nil"/>
              <w:bottom w:val="nil"/>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成本指标</w:t>
            </w: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left"/>
              <w:rPr>
                <w:rFonts w:ascii="宋体" w:hAnsi="宋体" w:cs="宋体"/>
                <w:color w:val="000000"/>
                <w:kern w:val="0"/>
                <w:sz w:val="20"/>
                <w:szCs w:val="20"/>
              </w:rPr>
            </w:pPr>
            <w:r w:rsidRPr="005C1B5C">
              <w:rPr>
                <w:rFonts w:ascii="宋体" w:hAnsi="宋体" w:cs="宋体" w:hint="eastAsia"/>
                <w:color w:val="000000"/>
                <w:kern w:val="0"/>
                <w:sz w:val="20"/>
                <w:szCs w:val="20"/>
              </w:rPr>
              <w:t>经费支出控制在376.89万元内,其中在职人员工资138.33万元，日常公用经费50.8万元，其中：三</w:t>
            </w:r>
            <w:proofErr w:type="gramStart"/>
            <w:r w:rsidRPr="005C1B5C">
              <w:rPr>
                <w:rFonts w:ascii="宋体" w:hAnsi="宋体" w:cs="宋体" w:hint="eastAsia"/>
                <w:color w:val="000000"/>
                <w:kern w:val="0"/>
                <w:sz w:val="20"/>
                <w:szCs w:val="20"/>
              </w:rPr>
              <w:t>公经费</w:t>
            </w:r>
            <w:proofErr w:type="gramEnd"/>
            <w:r w:rsidRPr="005C1B5C">
              <w:rPr>
                <w:rFonts w:ascii="宋体" w:hAnsi="宋体" w:cs="宋体" w:hint="eastAsia"/>
                <w:color w:val="000000"/>
                <w:kern w:val="0"/>
                <w:sz w:val="20"/>
                <w:szCs w:val="20"/>
              </w:rPr>
              <w:t>6.29万元（公务接待1.29万元，公务用车5万元，公务出国0万元）</w:t>
            </w:r>
          </w:p>
        </w:tc>
      </w:tr>
      <w:tr w:rsidR="00532A23" w:rsidRPr="005C1B5C" w:rsidTr="00D62CCD">
        <w:trPr>
          <w:trHeight w:val="300"/>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val="restart"/>
            <w:tcBorders>
              <w:top w:val="single" w:sz="4" w:space="0" w:color="auto"/>
              <w:left w:val="single" w:sz="4" w:space="0" w:color="auto"/>
              <w:bottom w:val="nil"/>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项目经费</w:t>
            </w:r>
          </w:p>
        </w:tc>
        <w:tc>
          <w:tcPr>
            <w:tcW w:w="2119" w:type="dxa"/>
            <w:tcBorders>
              <w:top w:val="single" w:sz="4" w:space="0" w:color="auto"/>
              <w:left w:val="nil"/>
              <w:bottom w:val="nil"/>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数量指标</w:t>
            </w: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保障各项目的基本运转经费需要</w:t>
            </w:r>
          </w:p>
        </w:tc>
      </w:tr>
      <w:tr w:rsidR="00532A23" w:rsidRPr="005C1B5C" w:rsidTr="00D62CCD">
        <w:trPr>
          <w:trHeight w:val="55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tcBorders>
              <w:top w:val="single" w:sz="4" w:space="0" w:color="auto"/>
              <w:left w:val="single" w:sz="4" w:space="0" w:color="auto"/>
              <w:bottom w:val="nil"/>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2119" w:type="dxa"/>
            <w:tcBorders>
              <w:top w:val="single" w:sz="4" w:space="0" w:color="auto"/>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质量指标</w:t>
            </w: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组织实施的项目符合国家相关政策、成熟度高、带动性强、有利于促进工作有序发展</w:t>
            </w:r>
          </w:p>
        </w:tc>
      </w:tr>
      <w:tr w:rsidR="00532A23" w:rsidRPr="005C1B5C" w:rsidTr="00D62CCD">
        <w:trPr>
          <w:trHeight w:val="79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tcBorders>
              <w:top w:val="single" w:sz="4" w:space="0" w:color="auto"/>
              <w:left w:val="single" w:sz="4" w:space="0" w:color="auto"/>
              <w:bottom w:val="nil"/>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2119" w:type="dxa"/>
            <w:tcBorders>
              <w:top w:val="nil"/>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时效指标</w:t>
            </w: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按照街道2020年工作计划，完成年内项目组织管理任务，做好各类项目执行的全过程监督管理工作，确保各类项目按计划有效实施</w:t>
            </w:r>
          </w:p>
        </w:tc>
      </w:tr>
      <w:tr w:rsidR="00532A23" w:rsidRPr="005C1B5C" w:rsidTr="00D62CCD">
        <w:trPr>
          <w:trHeight w:val="133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tcBorders>
              <w:top w:val="single" w:sz="4" w:space="0" w:color="auto"/>
              <w:left w:val="single" w:sz="4" w:space="0" w:color="auto"/>
              <w:bottom w:val="nil"/>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2119" w:type="dxa"/>
            <w:tcBorders>
              <w:top w:val="nil"/>
              <w:left w:val="nil"/>
              <w:bottom w:val="nil"/>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成本指标</w:t>
            </w: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left"/>
              <w:rPr>
                <w:rFonts w:ascii="宋体" w:hAnsi="宋体" w:cs="宋体"/>
                <w:color w:val="000000"/>
                <w:kern w:val="0"/>
                <w:sz w:val="20"/>
                <w:szCs w:val="20"/>
              </w:rPr>
            </w:pPr>
            <w:r w:rsidRPr="005C1B5C">
              <w:rPr>
                <w:rFonts w:ascii="宋体" w:hAnsi="宋体" w:cs="宋体" w:hint="eastAsia"/>
                <w:color w:val="000000"/>
                <w:kern w:val="0"/>
                <w:sz w:val="20"/>
                <w:szCs w:val="20"/>
              </w:rPr>
              <w:t>全年计划项目总成本514.43万元，其中：党员培训费4.32万元，公用经费47万元，会议费3.76万元，群团费用10万元，人大代表费用1.2万元，社会管理创新费用22.07万元，社区经费423.06万元，武装工作经费3万元</w:t>
            </w:r>
          </w:p>
        </w:tc>
      </w:tr>
      <w:tr w:rsidR="00532A23" w:rsidRPr="005C1B5C" w:rsidTr="00D62CCD">
        <w:trPr>
          <w:trHeight w:val="525"/>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效果指标</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社会效益指标</w:t>
            </w:r>
          </w:p>
        </w:tc>
        <w:tc>
          <w:tcPr>
            <w:tcW w:w="3662" w:type="dxa"/>
            <w:gridSpan w:val="2"/>
            <w:tcBorders>
              <w:top w:val="single" w:sz="4" w:space="0" w:color="auto"/>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通过项目的实施，确保资金使用效率，保障各项工作进展顺利</w:t>
            </w:r>
          </w:p>
        </w:tc>
      </w:tr>
      <w:tr w:rsidR="00532A23" w:rsidRPr="005C1B5C" w:rsidTr="00D62CCD">
        <w:trPr>
          <w:trHeight w:val="300"/>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2119" w:type="dxa"/>
            <w:tcBorders>
              <w:top w:val="nil"/>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生态效益指标</w:t>
            </w:r>
          </w:p>
        </w:tc>
        <w:tc>
          <w:tcPr>
            <w:tcW w:w="3662" w:type="dxa"/>
            <w:gridSpan w:val="2"/>
            <w:tcBorders>
              <w:top w:val="single" w:sz="4" w:space="0" w:color="auto"/>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通过项目的实施，切实改善人居环境</w:t>
            </w:r>
          </w:p>
        </w:tc>
      </w:tr>
      <w:tr w:rsidR="00532A23" w:rsidRPr="005C1B5C" w:rsidTr="00D62CCD">
        <w:trPr>
          <w:trHeight w:val="300"/>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vMerge/>
            <w:tcBorders>
              <w:top w:val="single" w:sz="4" w:space="0" w:color="auto"/>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2119" w:type="dxa"/>
            <w:tcBorders>
              <w:top w:val="nil"/>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center"/>
              <w:rPr>
                <w:rFonts w:ascii="宋体" w:hAnsi="宋体" w:cs="宋体"/>
                <w:kern w:val="0"/>
                <w:sz w:val="20"/>
                <w:szCs w:val="20"/>
              </w:rPr>
            </w:pPr>
            <w:r w:rsidRPr="005C1B5C">
              <w:rPr>
                <w:rFonts w:ascii="宋体" w:hAnsi="宋体" w:cs="宋体" w:hint="eastAsia"/>
                <w:kern w:val="0"/>
                <w:sz w:val="20"/>
                <w:szCs w:val="20"/>
              </w:rPr>
              <w:t>可持续影响指标</w:t>
            </w:r>
          </w:p>
        </w:tc>
        <w:tc>
          <w:tcPr>
            <w:tcW w:w="3662" w:type="dxa"/>
            <w:gridSpan w:val="2"/>
            <w:tcBorders>
              <w:top w:val="single" w:sz="4" w:space="0" w:color="auto"/>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体现政策导向，长期保障工作平稳进行</w:t>
            </w:r>
          </w:p>
        </w:tc>
      </w:tr>
      <w:tr w:rsidR="00532A23" w:rsidRPr="005C1B5C" w:rsidTr="00D62CCD">
        <w:trPr>
          <w:trHeight w:val="300"/>
        </w:trPr>
        <w:tc>
          <w:tcPr>
            <w:tcW w:w="852" w:type="dxa"/>
            <w:vMerge/>
            <w:tcBorders>
              <w:top w:val="nil"/>
              <w:left w:val="single" w:sz="4" w:space="0" w:color="auto"/>
              <w:bottom w:val="single" w:sz="4" w:space="0" w:color="auto"/>
              <w:right w:val="single" w:sz="4" w:space="0" w:color="auto"/>
            </w:tcBorders>
            <w:vAlign w:val="center"/>
            <w:hideMark/>
          </w:tcPr>
          <w:p w:rsidR="00532A23" w:rsidRPr="005C1B5C" w:rsidRDefault="00532A23" w:rsidP="00D62CCD">
            <w:pPr>
              <w:widowControl/>
              <w:jc w:val="left"/>
              <w:rPr>
                <w:rFonts w:ascii="宋体" w:hAnsi="宋体" w:cs="宋体"/>
                <w:kern w:val="0"/>
                <w:sz w:val="20"/>
                <w:szCs w:val="20"/>
              </w:rPr>
            </w:pPr>
          </w:p>
        </w:tc>
        <w:tc>
          <w:tcPr>
            <w:tcW w:w="1987" w:type="dxa"/>
            <w:tcBorders>
              <w:top w:val="nil"/>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满意度指标</w:t>
            </w:r>
          </w:p>
        </w:tc>
        <w:tc>
          <w:tcPr>
            <w:tcW w:w="2119" w:type="dxa"/>
            <w:tcBorders>
              <w:top w:val="nil"/>
              <w:left w:val="nil"/>
              <w:bottom w:val="single" w:sz="4" w:space="0" w:color="auto"/>
              <w:right w:val="single" w:sz="4" w:space="0" w:color="auto"/>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群众满意度指标</w:t>
            </w:r>
          </w:p>
        </w:tc>
        <w:tc>
          <w:tcPr>
            <w:tcW w:w="3662" w:type="dxa"/>
            <w:gridSpan w:val="2"/>
            <w:tcBorders>
              <w:top w:val="single" w:sz="4" w:space="0" w:color="auto"/>
              <w:left w:val="nil"/>
              <w:bottom w:val="single" w:sz="4" w:space="0" w:color="auto"/>
              <w:right w:val="single" w:sz="4" w:space="0" w:color="000000"/>
            </w:tcBorders>
            <w:shd w:val="clear" w:color="auto" w:fill="auto"/>
            <w:vAlign w:val="center"/>
            <w:hideMark/>
          </w:tcPr>
          <w:p w:rsidR="00532A23" w:rsidRPr="005C1B5C" w:rsidRDefault="00532A23" w:rsidP="00D62CCD">
            <w:pPr>
              <w:widowControl/>
              <w:jc w:val="left"/>
              <w:rPr>
                <w:rFonts w:ascii="宋体" w:hAnsi="宋体" w:cs="宋体"/>
                <w:kern w:val="0"/>
                <w:sz w:val="20"/>
                <w:szCs w:val="20"/>
              </w:rPr>
            </w:pPr>
            <w:r w:rsidRPr="005C1B5C">
              <w:rPr>
                <w:rFonts w:ascii="宋体" w:hAnsi="宋体" w:cs="宋体" w:hint="eastAsia"/>
                <w:kern w:val="0"/>
                <w:sz w:val="20"/>
                <w:szCs w:val="20"/>
              </w:rPr>
              <w:t>满意度达到≥85%以上</w:t>
            </w:r>
          </w:p>
        </w:tc>
      </w:tr>
    </w:tbl>
    <w:p w:rsidR="00532A23" w:rsidRDefault="00532A23" w:rsidP="00532A23">
      <w:pPr>
        <w:widowControl/>
        <w:jc w:val="center"/>
        <w:rPr>
          <w:rFonts w:ascii="仿宋_GB2312" w:eastAsia="仿宋_GB2312" w:hAnsi="仿宋_GB2312" w:cs="仿宋_GB2312" w:hint="eastAsia"/>
          <w:sz w:val="32"/>
          <w:szCs w:val="32"/>
        </w:rPr>
      </w:pPr>
    </w:p>
    <w:p w:rsidR="00532A23" w:rsidRDefault="00532A23" w:rsidP="00532A23">
      <w:pPr>
        <w:widowControl/>
        <w:jc w:val="center"/>
        <w:rPr>
          <w:rFonts w:ascii="仿宋_GB2312" w:eastAsia="仿宋_GB2312" w:hAnsi="仿宋_GB2312" w:cs="仿宋_GB2312" w:hint="eastAsia"/>
          <w:sz w:val="32"/>
          <w:szCs w:val="32"/>
        </w:rPr>
      </w:pPr>
    </w:p>
    <w:p w:rsidR="00532A23" w:rsidRDefault="00532A23" w:rsidP="00532A23">
      <w:pPr>
        <w:widowControl/>
        <w:jc w:val="center"/>
        <w:rPr>
          <w:rFonts w:ascii="仿宋_GB2312" w:eastAsia="仿宋_GB2312" w:hAnsi="仿宋_GB2312" w:cs="仿宋_GB2312" w:hint="eastAsia"/>
          <w:sz w:val="32"/>
          <w:szCs w:val="32"/>
        </w:rPr>
      </w:pPr>
    </w:p>
    <w:p w:rsidR="00532A23" w:rsidRDefault="00532A23" w:rsidP="00532A23">
      <w:pPr>
        <w:widowControl/>
        <w:jc w:val="center"/>
        <w:rPr>
          <w:rFonts w:ascii="仿宋_GB2312" w:eastAsia="仿宋_GB2312" w:hAnsi="仿宋_GB2312" w:cs="仿宋_GB2312" w:hint="eastAsia"/>
          <w:sz w:val="32"/>
          <w:szCs w:val="32"/>
        </w:rPr>
      </w:pPr>
    </w:p>
    <w:p w:rsidR="00532A23" w:rsidRDefault="00532A23" w:rsidP="00532A23">
      <w:pPr>
        <w:widowControl/>
        <w:rPr>
          <w:rFonts w:ascii="仿宋_GB2312" w:eastAsia="仿宋_GB2312" w:hAnsi="仿宋_GB2312" w:cs="仿宋_GB2312" w:hint="eastAsia"/>
          <w:sz w:val="32"/>
          <w:szCs w:val="32"/>
        </w:rPr>
      </w:pPr>
    </w:p>
    <w:p w:rsidR="00532A23" w:rsidRDefault="00532A23" w:rsidP="00532A23">
      <w:pPr>
        <w:widowControl/>
        <w:rPr>
          <w:rFonts w:ascii="仿宋_GB2312" w:eastAsia="仿宋_GB2312" w:hAnsi="仿宋_GB2312" w:cs="仿宋_GB2312" w:hint="eastAsia"/>
          <w:sz w:val="32"/>
          <w:szCs w:val="32"/>
        </w:rPr>
      </w:pPr>
    </w:p>
    <w:p w:rsidR="00532A23" w:rsidRDefault="00532A23" w:rsidP="00532A23">
      <w:pPr>
        <w:widowControl/>
        <w:rPr>
          <w:rFonts w:ascii="仿宋_GB2312" w:eastAsia="仿宋_GB2312" w:hAnsi="仿宋_GB2312" w:cs="仿宋_GB2312" w:hint="eastAsia"/>
          <w:sz w:val="32"/>
          <w:szCs w:val="32"/>
        </w:rPr>
      </w:pPr>
    </w:p>
    <w:p w:rsidR="00532A23" w:rsidRDefault="00532A23" w:rsidP="00532A23">
      <w:pPr>
        <w:widowControl/>
        <w:rPr>
          <w:rFonts w:ascii="仿宋_GB2312" w:eastAsia="仿宋_GB2312" w:hAnsi="仿宋_GB2312" w:cs="仿宋_GB2312" w:hint="eastAsia"/>
          <w:sz w:val="32"/>
          <w:szCs w:val="32"/>
        </w:rPr>
      </w:pPr>
    </w:p>
    <w:p w:rsidR="005A5BB7" w:rsidRDefault="005A5BB7"/>
    <w:sectPr w:rsidR="005A5BB7" w:rsidSect="005A5BB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
    <w:altName w:val="Times New Roman"/>
    <w:charset w:val="00"/>
    <w:family w:val="roman"/>
    <w:pitch w:val="default"/>
    <w:sig w:usb0="00000000" w:usb1="00000000" w:usb2="00000000"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532A23"/>
    <w:rsid w:val="00532A23"/>
    <w:rsid w:val="005A5BB7"/>
    <w:rsid w:val="009B73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A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四号正文"/>
    <w:basedOn w:val="a"/>
    <w:link w:val="Char"/>
    <w:rsid w:val="00532A23"/>
    <w:pPr>
      <w:spacing w:line="360" w:lineRule="auto"/>
    </w:pPr>
    <w:rPr>
      <w:rFonts w:ascii="??" w:hAnsi="??"/>
      <w:color w:val="000000"/>
      <w:kern w:val="0"/>
      <w:sz w:val="28"/>
      <w:szCs w:val="21"/>
      <w:lang/>
    </w:rPr>
  </w:style>
  <w:style w:type="character" w:customStyle="1" w:styleId="Char">
    <w:name w:val="四号正文 Char"/>
    <w:link w:val="a3"/>
    <w:rsid w:val="00532A23"/>
    <w:rPr>
      <w:rFonts w:ascii="??" w:eastAsia="宋体" w:hAnsi="??" w:cs="Times New Roman"/>
      <w:color w:val="000000"/>
      <w:kern w:val="0"/>
      <w:sz w:val="28"/>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937</Words>
  <Characters>5341</Characters>
  <Application>Microsoft Office Word</Application>
  <DocSecurity>0</DocSecurity>
  <Lines>44</Lines>
  <Paragraphs>12</Paragraphs>
  <ScaleCrop>false</ScaleCrop>
  <Company>china</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李洪文</dc:creator>
  <cp:lastModifiedBy>李洪文</cp:lastModifiedBy>
  <cp:revision>1</cp:revision>
  <dcterms:created xsi:type="dcterms:W3CDTF">2021-09-14T03:27:00Z</dcterms:created>
  <dcterms:modified xsi:type="dcterms:W3CDTF">2021-09-14T03:28:00Z</dcterms:modified>
</cp:coreProperties>
</file>