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A23" w:rsidRDefault="00532A23" w:rsidP="00532A23">
      <w:pPr>
        <w:spacing w:line="600" w:lineRule="exact"/>
        <w:jc w:val="left"/>
        <w:outlineLvl w:val="0"/>
        <w:rPr>
          <w:rFonts w:ascii="方正小标宋简体" w:eastAsia="方正小标宋简体" w:hAnsi="方正小标宋简体" w:cs="方正小标宋简体"/>
          <w:sz w:val="32"/>
          <w:szCs w:val="32"/>
        </w:rPr>
      </w:pPr>
      <w:r>
        <w:rPr>
          <w:rFonts w:ascii="黑体" w:eastAsia="黑体" w:hAnsi="黑体" w:cs="黑体" w:hint="eastAsia"/>
          <w:sz w:val="32"/>
          <w:szCs w:val="32"/>
        </w:rPr>
        <w:t>附件1</w:t>
      </w:r>
    </w:p>
    <w:p w:rsidR="00532A23" w:rsidRPr="008219A6" w:rsidRDefault="00532A23" w:rsidP="00532A23">
      <w:pPr>
        <w:pStyle w:val="a3"/>
        <w:spacing w:before="93" w:line="560" w:lineRule="exact"/>
        <w:jc w:val="center"/>
        <w:rPr>
          <w:rFonts w:ascii="宋体" w:hAnsi="宋体" w:hint="eastAsia"/>
          <w:b/>
          <w:color w:val="auto"/>
          <w:kern w:val="2"/>
          <w:sz w:val="44"/>
          <w:szCs w:val="44"/>
          <w:lang w:val="en-US" w:eastAsia="zh-CN"/>
        </w:rPr>
      </w:pPr>
      <w:r w:rsidRPr="008219A6">
        <w:rPr>
          <w:rFonts w:ascii="宋体" w:hAnsi="宋体" w:hint="eastAsia"/>
          <w:b/>
          <w:color w:val="auto"/>
          <w:kern w:val="2"/>
          <w:sz w:val="44"/>
          <w:szCs w:val="44"/>
          <w:lang w:val="en-US" w:eastAsia="zh-CN"/>
        </w:rPr>
        <w:t>大河中路街道办事处2020年部门</w:t>
      </w:r>
    </w:p>
    <w:p w:rsidR="00532A23" w:rsidRPr="008219A6" w:rsidRDefault="00532A23" w:rsidP="00532A23">
      <w:pPr>
        <w:pStyle w:val="a3"/>
        <w:spacing w:before="93" w:line="560" w:lineRule="exact"/>
        <w:jc w:val="center"/>
        <w:rPr>
          <w:rFonts w:ascii="宋体" w:hAnsi="宋体" w:hint="eastAsia"/>
          <w:b/>
          <w:color w:val="auto"/>
          <w:kern w:val="2"/>
          <w:sz w:val="44"/>
          <w:szCs w:val="44"/>
          <w:lang w:val="en-US" w:eastAsia="zh-CN"/>
        </w:rPr>
      </w:pPr>
      <w:r w:rsidRPr="008219A6">
        <w:rPr>
          <w:rFonts w:ascii="宋体" w:hAnsi="宋体" w:hint="eastAsia"/>
          <w:b/>
          <w:color w:val="auto"/>
          <w:kern w:val="2"/>
          <w:sz w:val="44"/>
          <w:szCs w:val="44"/>
          <w:lang w:val="en-US" w:eastAsia="zh-CN"/>
        </w:rPr>
        <w:t>整体支出绩效评价报告</w:t>
      </w:r>
    </w:p>
    <w:p w:rsidR="00532A23" w:rsidRPr="005C1B5C" w:rsidRDefault="00532A23" w:rsidP="00532A23">
      <w:pPr>
        <w:adjustRightInd w:val="0"/>
        <w:snapToGrid w:val="0"/>
        <w:spacing w:line="560" w:lineRule="exact"/>
        <w:ind w:firstLine="720"/>
        <w:rPr>
          <w:rFonts w:ascii="仿宋_GB2312" w:eastAsia="仿宋_GB2312" w:hAnsi="宋体" w:hint="eastAsia"/>
          <w:sz w:val="32"/>
          <w:szCs w:val="32"/>
          <w:lang w:val="zh-CN"/>
        </w:rPr>
      </w:pPr>
      <w:r w:rsidRPr="005C1B5C">
        <w:rPr>
          <w:rFonts w:ascii="仿宋_GB2312" w:eastAsia="仿宋_GB2312" w:hAnsi="宋体" w:hint="eastAsia"/>
          <w:sz w:val="32"/>
          <w:szCs w:val="32"/>
        </w:rPr>
        <w:t>一、</w:t>
      </w:r>
      <w:r w:rsidRPr="005C1B5C">
        <w:rPr>
          <w:rFonts w:ascii="仿宋_GB2312" w:eastAsia="仿宋_GB2312" w:hAnsi="宋体" w:hint="eastAsia"/>
          <w:sz w:val="32"/>
          <w:szCs w:val="32"/>
          <w:lang w:val="zh-CN"/>
        </w:rPr>
        <w:t>部门概况</w:t>
      </w:r>
    </w:p>
    <w:p w:rsidR="00532A23" w:rsidRPr="005C1B5C" w:rsidRDefault="00532A23" w:rsidP="00532A23">
      <w:pPr>
        <w:snapToGrid w:val="0"/>
        <w:spacing w:line="520" w:lineRule="exact"/>
        <w:ind w:firstLineChars="200" w:firstLine="640"/>
        <w:rPr>
          <w:rFonts w:ascii="仿宋_GB2312" w:eastAsia="仿宋_GB2312" w:hAnsi="仿宋" w:hint="eastAsia"/>
          <w:sz w:val="32"/>
          <w:szCs w:val="32"/>
        </w:rPr>
      </w:pPr>
      <w:r w:rsidRPr="005C1B5C">
        <w:rPr>
          <w:rFonts w:ascii="仿宋_GB2312" w:eastAsia="仿宋_GB2312" w:hAnsi="仿宋" w:hint="eastAsia"/>
          <w:sz w:val="32"/>
          <w:szCs w:val="32"/>
        </w:rPr>
        <w:t>1．主要职能。</w:t>
      </w:r>
    </w:p>
    <w:p w:rsidR="00532A23" w:rsidRPr="005C1B5C" w:rsidRDefault="00532A23" w:rsidP="00532A23">
      <w:pPr>
        <w:ind w:firstLineChars="200" w:firstLine="640"/>
        <w:jc w:val="left"/>
        <w:rPr>
          <w:rFonts w:ascii="仿宋_GB2312" w:eastAsia="仿宋_GB2312" w:hAnsi="宋体" w:hint="eastAsia"/>
          <w:sz w:val="32"/>
          <w:szCs w:val="32"/>
        </w:rPr>
      </w:pPr>
      <w:r w:rsidRPr="005C1B5C">
        <w:rPr>
          <w:rFonts w:ascii="仿宋_GB2312" w:eastAsia="仿宋_GB2312" w:hAnsi="宋体" w:hint="eastAsia"/>
          <w:sz w:val="32"/>
          <w:szCs w:val="32"/>
        </w:rPr>
        <w:t>大河中路街道办事处是仁和区人民政府的派出机关，受仁和区人民政府领导，依据法律、法规的规定，在大河中路辖区内行使相应的政府管理职能。工作以社区管理和社区建设为重点，开展社会主义物质文明、精神文明建设，创建安定团结、环境整洁、秩序优良、方便生活的文明街区。</w:t>
      </w:r>
    </w:p>
    <w:p w:rsidR="00532A23" w:rsidRPr="005C1B5C" w:rsidRDefault="00532A23" w:rsidP="00532A23">
      <w:pPr>
        <w:ind w:firstLineChars="200" w:firstLine="640"/>
        <w:jc w:val="left"/>
        <w:rPr>
          <w:rFonts w:ascii="仿宋_GB2312" w:eastAsia="仿宋_GB2312" w:hAnsi="宋体" w:hint="eastAsia"/>
          <w:sz w:val="32"/>
          <w:szCs w:val="32"/>
        </w:rPr>
      </w:pPr>
      <w:r w:rsidRPr="005C1B5C">
        <w:rPr>
          <w:rFonts w:ascii="仿宋_GB2312" w:eastAsia="仿宋_GB2312" w:hAnsi="宋体" w:hint="eastAsia"/>
          <w:sz w:val="32"/>
          <w:szCs w:val="32"/>
        </w:rPr>
        <w:t>（1）宣传贯彻党的路线、方针、政策和国家法律、法规，执行上级组织的各项决定、决议，保证党和政府的各项任务在辖区内顺利完成。及时向区委、区政府报告辖区有关情况、反映问题、提出意见建议。</w:t>
      </w:r>
    </w:p>
    <w:p w:rsidR="00532A23" w:rsidRPr="005C1B5C" w:rsidRDefault="00532A23" w:rsidP="00532A23">
      <w:pPr>
        <w:ind w:firstLineChars="200" w:firstLine="640"/>
        <w:jc w:val="left"/>
        <w:rPr>
          <w:rFonts w:ascii="仿宋_GB2312" w:eastAsia="仿宋_GB2312" w:hAnsi="宋体" w:hint="eastAsia"/>
          <w:sz w:val="32"/>
          <w:szCs w:val="32"/>
        </w:rPr>
      </w:pPr>
      <w:r w:rsidRPr="005C1B5C">
        <w:rPr>
          <w:rFonts w:ascii="仿宋_GB2312" w:eastAsia="仿宋_GB2312" w:hAnsi="宋体" w:hint="eastAsia"/>
          <w:sz w:val="32"/>
          <w:szCs w:val="32"/>
        </w:rPr>
        <w:t>（2）负责街道党的建设。履行全面从严治党主体责任，全面推进</w:t>
      </w:r>
      <w:proofErr w:type="gramStart"/>
      <w:r w:rsidRPr="005C1B5C">
        <w:rPr>
          <w:rFonts w:ascii="仿宋_GB2312" w:eastAsia="仿宋_GB2312" w:hAnsi="宋体" w:hint="eastAsia"/>
          <w:sz w:val="32"/>
          <w:szCs w:val="32"/>
        </w:rPr>
        <w:t>辖区党</w:t>
      </w:r>
      <w:proofErr w:type="gramEnd"/>
      <w:r w:rsidRPr="005C1B5C">
        <w:rPr>
          <w:rFonts w:ascii="仿宋_GB2312" w:eastAsia="仿宋_GB2312" w:hAnsi="宋体" w:hint="eastAsia"/>
          <w:sz w:val="32"/>
          <w:szCs w:val="32"/>
        </w:rPr>
        <w:t>的政治建设、思想建设、组织建设、作风建设、纪律建设，把制度建设贯穿其中，加大反腐败力度。突出落实城市基层党建责任，健全党的组织体系和工作体系，抓好社区、居民小区、“两新”组织和其他新兴领域党建工作，统筹推进区域化党建，整合调动各类党建资源，强化党建引领带动作用。</w:t>
      </w:r>
    </w:p>
    <w:p w:rsidR="00532A23" w:rsidRPr="005C1B5C" w:rsidRDefault="00532A23" w:rsidP="00532A23">
      <w:pPr>
        <w:ind w:firstLineChars="200" w:firstLine="640"/>
        <w:jc w:val="left"/>
        <w:rPr>
          <w:rFonts w:ascii="仿宋_GB2312" w:eastAsia="仿宋_GB2312" w:hAnsi="宋体" w:hint="eastAsia"/>
          <w:sz w:val="32"/>
          <w:szCs w:val="32"/>
        </w:rPr>
      </w:pPr>
      <w:r w:rsidRPr="005C1B5C">
        <w:rPr>
          <w:rFonts w:ascii="仿宋_GB2312" w:eastAsia="仿宋_GB2312" w:hAnsi="宋体" w:hint="eastAsia"/>
          <w:sz w:val="32"/>
          <w:szCs w:val="32"/>
        </w:rPr>
        <w:t>（3）统筹协调辖区单位和组织，团结、组织党内外干</w:t>
      </w:r>
      <w:r w:rsidRPr="005C1B5C">
        <w:rPr>
          <w:rFonts w:ascii="仿宋_GB2312" w:eastAsia="仿宋_GB2312" w:hAnsi="宋体" w:hint="eastAsia"/>
          <w:sz w:val="32"/>
          <w:szCs w:val="32"/>
        </w:rPr>
        <w:lastRenderedPageBreak/>
        <w:t>部和群众，抓好决策部署的组织实施和督促落实，加强城乡基层治理制度创新和能力建设。统筹辖区资源，实现共建共治共享。</w:t>
      </w:r>
    </w:p>
    <w:p w:rsidR="00532A23" w:rsidRPr="005C1B5C" w:rsidRDefault="00532A23" w:rsidP="00532A23">
      <w:pPr>
        <w:ind w:firstLineChars="200" w:firstLine="640"/>
        <w:jc w:val="left"/>
        <w:rPr>
          <w:rFonts w:ascii="仿宋_GB2312" w:eastAsia="仿宋_GB2312" w:hAnsi="宋体" w:hint="eastAsia"/>
          <w:sz w:val="32"/>
          <w:szCs w:val="32"/>
        </w:rPr>
      </w:pPr>
      <w:r w:rsidRPr="005C1B5C">
        <w:rPr>
          <w:rFonts w:ascii="仿宋_GB2312" w:eastAsia="仿宋_GB2312" w:hAnsi="宋体" w:hint="eastAsia"/>
          <w:sz w:val="32"/>
          <w:szCs w:val="32"/>
        </w:rPr>
        <w:t>（4）负责辖区平安建设、社会治安综合治理、矛盾纠纷多元化解，维护辖区社会稳定。</w:t>
      </w:r>
    </w:p>
    <w:p w:rsidR="00532A23" w:rsidRPr="005C1B5C" w:rsidRDefault="00532A23" w:rsidP="00532A23">
      <w:pPr>
        <w:ind w:firstLineChars="200" w:firstLine="640"/>
        <w:jc w:val="left"/>
        <w:rPr>
          <w:rFonts w:ascii="仿宋_GB2312" w:eastAsia="仿宋_GB2312" w:hAnsi="宋体" w:hint="eastAsia"/>
          <w:sz w:val="32"/>
          <w:szCs w:val="32"/>
        </w:rPr>
      </w:pPr>
      <w:r w:rsidRPr="005C1B5C">
        <w:rPr>
          <w:rFonts w:ascii="仿宋_GB2312" w:eastAsia="仿宋_GB2312" w:hAnsi="宋体" w:hint="eastAsia"/>
          <w:sz w:val="32"/>
          <w:szCs w:val="32"/>
        </w:rPr>
        <w:t>（5）负责辖区内文化、教育、科技、体育、卫生健康、养老助残、社会救助、住房保障、就业创业、社会保障、信访、民族宗教、司法行政、市场监管、退役军人等公共管理和公共服务工作。</w:t>
      </w:r>
    </w:p>
    <w:p w:rsidR="00532A23" w:rsidRPr="005C1B5C" w:rsidRDefault="00532A23" w:rsidP="00532A23">
      <w:pPr>
        <w:ind w:firstLineChars="200" w:firstLine="640"/>
        <w:jc w:val="left"/>
        <w:rPr>
          <w:rFonts w:ascii="仿宋_GB2312" w:eastAsia="仿宋_GB2312" w:hAnsi="宋体" w:hint="eastAsia"/>
          <w:sz w:val="32"/>
          <w:szCs w:val="32"/>
        </w:rPr>
      </w:pPr>
      <w:r w:rsidRPr="005C1B5C">
        <w:rPr>
          <w:rFonts w:ascii="仿宋_GB2312" w:eastAsia="仿宋_GB2312" w:hAnsi="宋体" w:hint="eastAsia"/>
          <w:sz w:val="32"/>
          <w:szCs w:val="32"/>
        </w:rPr>
        <w:t>（6）参与制定并配合相关部门组织实施辖区建设规划和公共服务设施规划，组织实施辖区秩序治理、物业管理等城市管理工作。为辖区企事业提供服务，营造良好发展环境。负责辖区内经济社会发展统计工作。负责城市社区及农村集体经济组织的财务监督管理工作。</w:t>
      </w:r>
    </w:p>
    <w:p w:rsidR="00532A23" w:rsidRPr="005C1B5C" w:rsidRDefault="00532A23" w:rsidP="00532A23">
      <w:pPr>
        <w:ind w:firstLineChars="200" w:firstLine="640"/>
        <w:jc w:val="left"/>
        <w:rPr>
          <w:rFonts w:ascii="仿宋_GB2312" w:eastAsia="仿宋_GB2312" w:hAnsi="宋体" w:hint="eastAsia"/>
          <w:sz w:val="32"/>
          <w:szCs w:val="32"/>
        </w:rPr>
      </w:pPr>
      <w:r w:rsidRPr="005C1B5C">
        <w:rPr>
          <w:rFonts w:ascii="仿宋_GB2312" w:eastAsia="仿宋_GB2312" w:hAnsi="宋体" w:hint="eastAsia"/>
          <w:sz w:val="32"/>
          <w:szCs w:val="32"/>
        </w:rPr>
        <w:t>（7）负责辖区公共安全管理、应急处置和防灾减灾工作。整合街道、社区（村）以及辖区单位相关资源，建立完善辖区应急管理体系。负责辖区内生态环境、自然资源保护和开发工作，推进生态文明建设，开展污染防治工作。</w:t>
      </w:r>
    </w:p>
    <w:p w:rsidR="00532A23" w:rsidRPr="005C1B5C" w:rsidRDefault="00532A23" w:rsidP="00532A23">
      <w:pPr>
        <w:ind w:firstLineChars="200" w:firstLine="640"/>
        <w:jc w:val="left"/>
        <w:rPr>
          <w:rFonts w:ascii="仿宋_GB2312" w:eastAsia="仿宋_GB2312" w:hAnsi="宋体" w:hint="eastAsia"/>
          <w:sz w:val="32"/>
          <w:szCs w:val="32"/>
        </w:rPr>
      </w:pPr>
      <w:r w:rsidRPr="005C1B5C">
        <w:rPr>
          <w:rFonts w:ascii="仿宋_GB2312" w:eastAsia="仿宋_GB2312" w:hAnsi="宋体" w:hint="eastAsia"/>
          <w:sz w:val="32"/>
          <w:szCs w:val="32"/>
        </w:rPr>
        <w:t>（8）推进社区发展建设，指导社区（村）居（村）民委员会工作，指导、监督业主委员会开展工作。培育、发展社区社会组织，支持和促进居民依法自治，完善社区服务功能。</w:t>
      </w:r>
    </w:p>
    <w:p w:rsidR="00532A23" w:rsidRPr="005C1B5C" w:rsidRDefault="00532A23" w:rsidP="00532A23">
      <w:pPr>
        <w:ind w:firstLineChars="200" w:firstLine="640"/>
        <w:jc w:val="left"/>
        <w:rPr>
          <w:rFonts w:ascii="仿宋_GB2312" w:eastAsia="仿宋_GB2312" w:hAnsi="宋体" w:hint="eastAsia"/>
          <w:sz w:val="32"/>
          <w:szCs w:val="32"/>
        </w:rPr>
      </w:pPr>
      <w:r w:rsidRPr="005C1B5C">
        <w:rPr>
          <w:rFonts w:ascii="仿宋_GB2312" w:eastAsia="仿宋_GB2312" w:hAnsi="宋体" w:hint="eastAsia"/>
          <w:sz w:val="32"/>
          <w:szCs w:val="32"/>
        </w:rPr>
        <w:t>（9）完成区委、区政府交办的其他工作任务。</w:t>
      </w:r>
    </w:p>
    <w:p w:rsidR="00532A23" w:rsidRPr="005C1B5C" w:rsidRDefault="00532A23" w:rsidP="00532A23">
      <w:pPr>
        <w:ind w:firstLineChars="200" w:firstLine="640"/>
        <w:jc w:val="left"/>
        <w:rPr>
          <w:rFonts w:ascii="仿宋_GB2312" w:eastAsia="仿宋_GB2312" w:hAnsi="宋体" w:hint="eastAsia"/>
          <w:sz w:val="32"/>
          <w:szCs w:val="32"/>
        </w:rPr>
      </w:pPr>
      <w:r w:rsidRPr="005C1B5C">
        <w:rPr>
          <w:rFonts w:ascii="仿宋_GB2312" w:eastAsia="仿宋_GB2312" w:hAnsi="宋体" w:hint="eastAsia"/>
          <w:sz w:val="32"/>
          <w:szCs w:val="32"/>
        </w:rPr>
        <w:t>（10）职能转变。推动街道工作重心切实转移到抓党建、抓治理、抓服务上来，逐步剥离不适合街道承担的经济职能和专业管理职能，有序取消街道承担的招商引资、协税护税等工作任务，实现工作理念从传统行政化管理向党建引领基层治理转变，工作重心从直接抓财税向抓社会治理和公共服务转变，工作方式从街道独立发展向部门街道融合发展转变。</w:t>
      </w:r>
    </w:p>
    <w:p w:rsidR="00532A23" w:rsidRPr="005C1B5C" w:rsidRDefault="00532A23" w:rsidP="00532A23">
      <w:pPr>
        <w:ind w:firstLineChars="200" w:firstLine="640"/>
        <w:jc w:val="left"/>
        <w:rPr>
          <w:rFonts w:ascii="仿宋_GB2312" w:eastAsia="仿宋_GB2312" w:hAnsi="宋体" w:hint="eastAsia"/>
          <w:sz w:val="32"/>
          <w:szCs w:val="32"/>
        </w:rPr>
      </w:pPr>
      <w:r w:rsidRPr="005C1B5C">
        <w:rPr>
          <w:rFonts w:ascii="仿宋_GB2312" w:eastAsia="仿宋_GB2312" w:hAnsi="宋体" w:hint="eastAsia"/>
          <w:sz w:val="32"/>
          <w:szCs w:val="32"/>
        </w:rPr>
        <w:t>街道党工委、人大工委、办事处、纪工委、人武部按有关法律和规定设置并履行相应职责，街道工会、共青团和妇联按有关章程设置并履行相应职责。</w:t>
      </w:r>
    </w:p>
    <w:p w:rsidR="00532A23" w:rsidRPr="005C1B5C" w:rsidRDefault="00532A23" w:rsidP="00532A23">
      <w:pPr>
        <w:ind w:firstLineChars="200" w:firstLine="640"/>
        <w:jc w:val="left"/>
        <w:rPr>
          <w:rFonts w:ascii="仿宋_GB2312" w:eastAsia="仿宋_GB2312" w:hAnsi="宋体" w:hint="eastAsia"/>
          <w:sz w:val="32"/>
          <w:szCs w:val="32"/>
        </w:rPr>
      </w:pPr>
      <w:r w:rsidRPr="005C1B5C">
        <w:rPr>
          <w:rFonts w:ascii="仿宋_GB2312" w:eastAsia="仿宋_GB2312" w:hAnsi="宋体" w:hint="eastAsia"/>
          <w:sz w:val="32"/>
          <w:szCs w:val="32"/>
        </w:rPr>
        <w:t>2．人员情况，包括当年变动情况及原因。</w:t>
      </w:r>
    </w:p>
    <w:p w:rsidR="00532A23" w:rsidRPr="005C1B5C" w:rsidRDefault="00532A23" w:rsidP="00532A23">
      <w:pPr>
        <w:ind w:firstLineChars="200" w:firstLine="640"/>
        <w:jc w:val="left"/>
        <w:rPr>
          <w:rFonts w:ascii="仿宋_GB2312" w:eastAsia="仿宋_GB2312" w:hAnsi="宋体" w:hint="eastAsia"/>
          <w:sz w:val="32"/>
          <w:szCs w:val="32"/>
        </w:rPr>
      </w:pPr>
      <w:r w:rsidRPr="005C1B5C">
        <w:rPr>
          <w:rFonts w:ascii="仿宋_GB2312" w:eastAsia="仿宋_GB2312" w:hAnsi="宋体" w:hint="eastAsia"/>
          <w:sz w:val="32"/>
          <w:szCs w:val="32"/>
        </w:rPr>
        <w:t>（1）大河中路街道行政编制15名。编制范围内核定领导职数9名，其中正职3名，分别是党工委书记1名、主任（党工委副书记）1名、人大工委主任1名；副职6名，分别是专职党工委副书记1名、党工委副书记（纪工委书记）1名、副主任（含武装部长兼任的）4名。组织委员、宣传委员、政法委员等在领导职数限额内配备。机关后勤服务人员控制数2名。</w:t>
      </w:r>
    </w:p>
    <w:p w:rsidR="00532A23" w:rsidRPr="005C1B5C" w:rsidRDefault="00532A23" w:rsidP="00532A23">
      <w:pPr>
        <w:ind w:firstLineChars="200" w:firstLine="640"/>
        <w:jc w:val="left"/>
        <w:rPr>
          <w:rFonts w:ascii="仿宋_GB2312" w:eastAsia="仿宋_GB2312" w:hAnsi="宋体" w:hint="eastAsia"/>
          <w:sz w:val="32"/>
          <w:szCs w:val="32"/>
        </w:rPr>
      </w:pPr>
      <w:r w:rsidRPr="005C1B5C">
        <w:rPr>
          <w:rFonts w:ascii="仿宋_GB2312" w:eastAsia="仿宋_GB2312" w:hAnsi="宋体" w:hint="eastAsia"/>
          <w:sz w:val="32"/>
          <w:szCs w:val="32"/>
        </w:rPr>
        <w:t>（2）大河中路街道事业编制8名，其中便民服务中心（党群服务中心、退役军人服务站）3名，社会治理事务中心（综治中心、矛盾纠纷多元化解协调中心、统计站）2名，宣传文化服务中心3名。所属事业单位便民服务中心（党群服务中心、退役军人服务站）主要负责人按副科级配备，其编制范围内用于退役军人服务站工作人员的编制为1-2名。</w:t>
      </w:r>
    </w:p>
    <w:p w:rsidR="00532A23" w:rsidRPr="005C1B5C" w:rsidRDefault="00532A23" w:rsidP="00532A23">
      <w:pPr>
        <w:ind w:firstLineChars="200" w:firstLine="640"/>
        <w:jc w:val="left"/>
        <w:rPr>
          <w:rFonts w:ascii="仿宋_GB2312" w:eastAsia="仿宋_GB2312" w:hAnsi="宋体" w:hint="eastAsia"/>
          <w:sz w:val="32"/>
          <w:szCs w:val="32"/>
        </w:rPr>
      </w:pPr>
      <w:r w:rsidRPr="005C1B5C">
        <w:rPr>
          <w:rFonts w:ascii="仿宋_GB2312" w:eastAsia="仿宋_GB2312" w:hAnsi="宋体" w:hint="eastAsia"/>
          <w:sz w:val="32"/>
          <w:szCs w:val="32"/>
        </w:rPr>
        <w:t>2020年街道有行政人员15名，事业人员9名。</w:t>
      </w:r>
    </w:p>
    <w:p w:rsidR="00532A23" w:rsidRPr="005C1B5C" w:rsidRDefault="00532A23" w:rsidP="00532A23">
      <w:pPr>
        <w:ind w:firstLineChars="200" w:firstLine="640"/>
        <w:jc w:val="left"/>
        <w:rPr>
          <w:rFonts w:ascii="仿宋_GB2312" w:eastAsia="仿宋_GB2312" w:hAnsi="宋体" w:hint="eastAsia"/>
          <w:sz w:val="32"/>
          <w:szCs w:val="32"/>
        </w:rPr>
      </w:pPr>
      <w:r w:rsidRPr="005C1B5C">
        <w:rPr>
          <w:rFonts w:ascii="仿宋_GB2312" w:eastAsia="仿宋_GB2312" w:hAnsi="宋体" w:hint="eastAsia"/>
          <w:sz w:val="32"/>
          <w:szCs w:val="32"/>
        </w:rPr>
        <w:t>3、资产情况</w:t>
      </w:r>
    </w:p>
    <w:p w:rsidR="00532A23" w:rsidRPr="005C1B5C" w:rsidRDefault="00532A23" w:rsidP="00532A23">
      <w:pPr>
        <w:ind w:firstLineChars="200" w:firstLine="640"/>
        <w:jc w:val="left"/>
        <w:rPr>
          <w:rFonts w:ascii="仿宋_GB2312" w:eastAsia="仿宋_GB2312" w:hAnsi="宋体" w:hint="eastAsia"/>
          <w:sz w:val="32"/>
          <w:szCs w:val="32"/>
        </w:rPr>
      </w:pPr>
      <w:r w:rsidRPr="005C1B5C">
        <w:rPr>
          <w:rFonts w:ascii="仿宋_GB2312" w:eastAsia="仿宋_GB2312" w:hAnsi="宋体" w:hint="eastAsia"/>
          <w:sz w:val="32"/>
          <w:szCs w:val="32"/>
        </w:rPr>
        <w:t xml:space="preserve">    至 2020 年 12月31日，街办资产总额（账面净值，下同） 1,144.52 万元，较上年增长 -31.05%。负债总额 93.99 万元 ,较上年增长 -22.47%。净资产 1,050.54万元 ,较上年增长 -31.73 %。</w:t>
      </w:r>
    </w:p>
    <w:p w:rsidR="00532A23" w:rsidRPr="005C1B5C" w:rsidRDefault="00532A23" w:rsidP="00532A23">
      <w:pPr>
        <w:ind w:firstLineChars="200" w:firstLine="640"/>
        <w:jc w:val="left"/>
        <w:rPr>
          <w:rFonts w:ascii="仿宋_GB2312" w:eastAsia="仿宋_GB2312" w:hAnsi="宋体" w:hint="eastAsia"/>
          <w:sz w:val="32"/>
          <w:szCs w:val="32"/>
        </w:rPr>
      </w:pPr>
      <w:r w:rsidRPr="005C1B5C">
        <w:rPr>
          <w:rFonts w:ascii="仿宋_GB2312" w:eastAsia="仿宋_GB2312" w:hAnsi="宋体" w:hint="eastAsia"/>
          <w:sz w:val="32"/>
          <w:szCs w:val="32"/>
        </w:rPr>
        <w:t>街办单位行政单位国有资产 1,144.52万元， 流动资产 421.6 万元，较上年增 长 -55.10%，占资产总额 36.84%； 固定资产 428.6万元，较上年增长-0.46 %， 占资产总额 37.45% ； 在建工程 290.47万元，较上年增长0.00 % ， 占资产总额 25.38% ； 无形资产 3.86万元，较上年增长 % ，占资产总额 0.34%。土地、房屋及构筑物 383.61 万元，占固定资产的 89.50% （其中，房屋 383.61 万元，占固定资产的 89.50%） ； 通用设备 40.11 万元，占 9.36 %（其中，车辆 22.96 万元，占 5.36% ， 单价 50万（含）以上（不含车辆）设备 0万元，占 0.00%） ； 专用设备 0.14万元，占 0.03%（单价100万（含）以上设备 0万元，占 0.00%） ；家具、用具、装具及动植物 4.75万元，占 1.11 % 。</w:t>
      </w:r>
    </w:p>
    <w:p w:rsidR="00532A23" w:rsidRPr="005C1B5C" w:rsidRDefault="00532A23" w:rsidP="00532A23">
      <w:pPr>
        <w:ind w:firstLineChars="200" w:firstLine="640"/>
        <w:jc w:val="left"/>
        <w:rPr>
          <w:rFonts w:ascii="仿宋_GB2312" w:eastAsia="仿宋_GB2312" w:hAnsi="宋体" w:hint="eastAsia"/>
          <w:sz w:val="32"/>
          <w:szCs w:val="32"/>
        </w:rPr>
      </w:pPr>
      <w:r w:rsidRPr="005C1B5C">
        <w:rPr>
          <w:rFonts w:ascii="仿宋_GB2312" w:eastAsia="仿宋_GB2312" w:hAnsi="宋体" w:hint="eastAsia"/>
          <w:sz w:val="32"/>
          <w:szCs w:val="32"/>
        </w:rPr>
        <w:t>2020 年度，街办配置固定资产 50.19 万元（账面原值，下同）。从资产类别分析，配置土地、房屋及构筑物 0万元，占 0.00 %； 配置通用设备 46.72 万元，占 93.09 % ；配置家具、用具、装具及动植物 3.47 万元，占 6.91 % 。从配置方式分析，新购 11.43 万元，占 22.77 %；调拨 38.77 万元，占 77.23 %。 街办配置无形资产 3.99 万元。配置计算机软件 3.99 万元，占 100.00 % 。</w:t>
      </w:r>
    </w:p>
    <w:p w:rsidR="00532A23" w:rsidRPr="005C1B5C" w:rsidRDefault="00532A23" w:rsidP="00532A23">
      <w:pPr>
        <w:ind w:firstLineChars="200" w:firstLine="640"/>
        <w:jc w:val="left"/>
        <w:rPr>
          <w:rFonts w:ascii="仿宋_GB2312" w:eastAsia="仿宋_GB2312" w:hAnsi="宋体" w:hint="eastAsia"/>
          <w:sz w:val="32"/>
          <w:szCs w:val="32"/>
        </w:rPr>
      </w:pPr>
      <w:r w:rsidRPr="005C1B5C">
        <w:rPr>
          <w:rFonts w:ascii="仿宋_GB2312" w:eastAsia="仿宋_GB2312" w:hAnsi="宋体" w:hint="eastAsia"/>
          <w:sz w:val="32"/>
          <w:szCs w:val="32"/>
        </w:rPr>
        <w:t>截至 2020 年 12月31 日， 街办自用固定资产 731.99 万元，占账面固定资产总额的 100.00 %， 其中 : 在用 731.99万元，占账面固定资产总额的 100.00 % ；自用无形资产 3.99 万元 ，占账面无形资产总额的 100.00 ；其中 在用 3.99 万元，占账面无形资产总额的 100.00 % 。</w:t>
      </w:r>
    </w:p>
    <w:p w:rsidR="00532A23" w:rsidRPr="005C1B5C" w:rsidRDefault="00532A23" w:rsidP="00532A23">
      <w:pPr>
        <w:ind w:firstLineChars="200" w:firstLine="640"/>
        <w:jc w:val="left"/>
        <w:rPr>
          <w:rFonts w:ascii="仿宋_GB2312" w:eastAsia="仿宋_GB2312" w:hAnsi="宋体" w:hint="eastAsia"/>
          <w:sz w:val="32"/>
          <w:szCs w:val="32"/>
        </w:rPr>
      </w:pPr>
      <w:r w:rsidRPr="005C1B5C">
        <w:rPr>
          <w:rFonts w:ascii="仿宋_GB2312" w:eastAsia="仿宋_GB2312" w:hAnsi="宋体" w:hint="eastAsia"/>
          <w:sz w:val="32"/>
          <w:szCs w:val="32"/>
        </w:rPr>
        <w:t>截至 2020 年 12月31日， 街办房屋账面面积 7,441.80平方米，账面价值 570.61 万元， 其中办公用房面积 945.00平方米，占房屋的12.70 ；业务用房面积6,355.68平方米，占85.41%；其他用房面积141.12 平方米，占 1.90%。从使用状况分析： 在 用 7,441.80平方米，占 100.00%。</w:t>
      </w:r>
    </w:p>
    <w:p w:rsidR="00532A23" w:rsidRPr="005C1B5C" w:rsidRDefault="00532A23" w:rsidP="00532A23">
      <w:pPr>
        <w:ind w:firstLineChars="200" w:firstLine="640"/>
        <w:jc w:val="left"/>
        <w:rPr>
          <w:rFonts w:ascii="仿宋_GB2312" w:eastAsia="仿宋_GB2312" w:hAnsi="宋体" w:hint="eastAsia"/>
          <w:sz w:val="32"/>
          <w:szCs w:val="32"/>
        </w:rPr>
      </w:pPr>
      <w:r w:rsidRPr="005C1B5C">
        <w:rPr>
          <w:rFonts w:ascii="仿宋_GB2312" w:eastAsia="仿宋_GB2312" w:hAnsi="宋体" w:hint="eastAsia"/>
          <w:sz w:val="32"/>
          <w:szCs w:val="32"/>
        </w:rPr>
        <w:t>截至 2020 年 12月31日， 街办车辆账面数量 4辆，账面原值 58.19 万元，账面净值 22.96 万元 。从使用状况分析：在用 4 辆，占 100.00%。本年度新增车辆 3辆，账面原值 38.77 万元；处置车辆 0辆，账面原值 0万元 。</w:t>
      </w:r>
    </w:p>
    <w:p w:rsidR="00532A23" w:rsidRPr="005C1B5C" w:rsidRDefault="00532A23" w:rsidP="00532A23">
      <w:pPr>
        <w:ind w:firstLineChars="200" w:firstLine="640"/>
        <w:jc w:val="left"/>
        <w:rPr>
          <w:rFonts w:ascii="仿宋_GB2312" w:eastAsia="仿宋_GB2312" w:hAnsi="宋体" w:hint="eastAsia"/>
          <w:sz w:val="32"/>
          <w:szCs w:val="32"/>
        </w:rPr>
      </w:pPr>
      <w:r w:rsidRPr="005C1B5C">
        <w:rPr>
          <w:rFonts w:ascii="仿宋_GB2312" w:eastAsia="仿宋_GB2312" w:hAnsi="宋体" w:hint="eastAsia"/>
          <w:sz w:val="32"/>
          <w:szCs w:val="32"/>
        </w:rPr>
        <w:t>截至2020年12月31日，街办账面在建工程290.47万元。</w:t>
      </w:r>
    </w:p>
    <w:p w:rsidR="00532A23" w:rsidRPr="005C1B5C" w:rsidRDefault="00532A23" w:rsidP="00532A23">
      <w:pPr>
        <w:ind w:firstLineChars="200" w:firstLine="640"/>
        <w:jc w:val="left"/>
        <w:rPr>
          <w:rFonts w:ascii="仿宋_GB2312" w:eastAsia="仿宋_GB2312" w:hAnsi="宋体" w:hint="eastAsia"/>
          <w:sz w:val="32"/>
          <w:szCs w:val="32"/>
        </w:rPr>
      </w:pPr>
      <w:r w:rsidRPr="005C1B5C">
        <w:rPr>
          <w:rFonts w:ascii="仿宋_GB2312" w:eastAsia="仿宋_GB2312" w:hAnsi="宋体" w:hint="eastAsia"/>
          <w:sz w:val="32"/>
          <w:szCs w:val="32"/>
        </w:rPr>
        <w:t>二、部门财政资金收支情况</w:t>
      </w:r>
    </w:p>
    <w:p w:rsidR="00532A23" w:rsidRPr="005C1B5C" w:rsidRDefault="00532A23" w:rsidP="00532A23">
      <w:pPr>
        <w:ind w:firstLineChars="200" w:firstLine="640"/>
        <w:jc w:val="left"/>
        <w:rPr>
          <w:rFonts w:ascii="仿宋_GB2312" w:eastAsia="仿宋_GB2312" w:hAnsi="宋体" w:hint="eastAsia"/>
          <w:sz w:val="32"/>
          <w:szCs w:val="32"/>
        </w:rPr>
      </w:pPr>
      <w:r w:rsidRPr="005C1B5C">
        <w:rPr>
          <w:rFonts w:ascii="仿宋_GB2312" w:eastAsia="仿宋_GB2312" w:hAnsi="宋体" w:hint="eastAsia"/>
          <w:sz w:val="32"/>
          <w:szCs w:val="32"/>
        </w:rPr>
        <w:t>（一）部门财政资金收入情况。</w:t>
      </w:r>
    </w:p>
    <w:p w:rsidR="00532A23" w:rsidRPr="005C1B5C" w:rsidRDefault="00532A23" w:rsidP="00532A23">
      <w:pPr>
        <w:ind w:firstLineChars="200" w:firstLine="640"/>
        <w:jc w:val="left"/>
        <w:rPr>
          <w:rFonts w:ascii="仿宋_GB2312" w:eastAsia="仿宋_GB2312" w:hAnsi="宋体" w:hint="eastAsia"/>
          <w:sz w:val="32"/>
          <w:szCs w:val="32"/>
        </w:rPr>
      </w:pPr>
      <w:r w:rsidRPr="005C1B5C">
        <w:rPr>
          <w:rFonts w:ascii="仿宋_GB2312" w:eastAsia="仿宋_GB2312" w:hAnsi="宋体" w:hint="eastAsia"/>
          <w:sz w:val="32"/>
          <w:szCs w:val="32"/>
        </w:rPr>
        <w:t>2020全年收入合计3841.15万元，其中：一般公共预算财政拨款收入2600.05万元，占67.69%；，政府性基金预算财政拨款收入1001.8万元，占26.08%，其他收入239.29万元，占6.23%。较2018年收入2346.73万元，增加了1494.42万元，增长率为63.68%。增长原因为：1、增加花城新区拆迁安置资金1000万元。2、增加新冠病毒肺炎防治经费33万元。3、增加老旧小区改造资金1600万元。</w:t>
      </w:r>
    </w:p>
    <w:p w:rsidR="00532A23" w:rsidRPr="005C1B5C" w:rsidRDefault="00532A23" w:rsidP="00532A23">
      <w:pPr>
        <w:ind w:firstLineChars="200" w:firstLine="640"/>
        <w:jc w:val="left"/>
        <w:rPr>
          <w:rFonts w:ascii="仿宋_GB2312" w:eastAsia="仿宋_GB2312" w:hAnsi="宋体" w:hint="eastAsia"/>
          <w:sz w:val="32"/>
          <w:szCs w:val="32"/>
        </w:rPr>
      </w:pPr>
      <w:r w:rsidRPr="005C1B5C">
        <w:rPr>
          <w:rFonts w:ascii="仿宋_GB2312" w:eastAsia="仿宋_GB2312" w:hAnsi="宋体" w:hint="eastAsia"/>
          <w:sz w:val="32"/>
          <w:szCs w:val="32"/>
        </w:rPr>
        <w:t>（二）部门财政资金支出情况。</w:t>
      </w:r>
    </w:p>
    <w:p w:rsidR="00532A23" w:rsidRPr="005C1B5C" w:rsidRDefault="00532A23" w:rsidP="00532A23">
      <w:pPr>
        <w:ind w:firstLineChars="200" w:firstLine="640"/>
        <w:jc w:val="left"/>
        <w:rPr>
          <w:rFonts w:ascii="仿宋_GB2312" w:eastAsia="仿宋_GB2312" w:hAnsi="宋体" w:hint="eastAsia"/>
          <w:sz w:val="32"/>
          <w:szCs w:val="32"/>
        </w:rPr>
      </w:pPr>
      <w:r w:rsidRPr="005C1B5C">
        <w:rPr>
          <w:rFonts w:ascii="仿宋_GB2312" w:eastAsia="仿宋_GB2312" w:hAnsi="宋体" w:hint="eastAsia"/>
          <w:sz w:val="32"/>
          <w:szCs w:val="32"/>
        </w:rPr>
        <w:t>2020年，财政资金支出为：一般公共服务支出598万元，文化体育与传媒支出5.3万元，社会保障与就业支出704.7万元，卫生健康支出63万元，节能环保支出2.6万元，城乡社区支出1692万元，农林水支出5万元，商业服务支出3.6万元，住房保障支出1139万元。全年支出合计4199.8万元。</w:t>
      </w:r>
    </w:p>
    <w:p w:rsidR="00532A23" w:rsidRPr="005C1B5C" w:rsidRDefault="00532A23" w:rsidP="00532A23">
      <w:pPr>
        <w:ind w:firstLineChars="200" w:firstLine="640"/>
        <w:jc w:val="left"/>
        <w:rPr>
          <w:rFonts w:ascii="仿宋_GB2312" w:eastAsia="仿宋_GB2312" w:hAnsi="宋体" w:hint="eastAsia"/>
          <w:sz w:val="32"/>
          <w:szCs w:val="32"/>
        </w:rPr>
      </w:pPr>
      <w:r w:rsidRPr="005C1B5C">
        <w:rPr>
          <w:rFonts w:ascii="仿宋_GB2312" w:eastAsia="仿宋_GB2312" w:hAnsi="宋体" w:hint="eastAsia"/>
          <w:sz w:val="32"/>
          <w:szCs w:val="32"/>
        </w:rPr>
        <w:t>去年支出新冠肺炎疫情防护费用30.5万元，较好的将疫情排除在辖区范围之外；全年支付小区改造资金1588万元，较好地为老旧小区的群众办好事、办实事。</w:t>
      </w:r>
    </w:p>
    <w:p w:rsidR="00532A23" w:rsidRPr="005C1B5C" w:rsidRDefault="00532A23" w:rsidP="00532A23">
      <w:pPr>
        <w:ind w:firstLineChars="200" w:firstLine="640"/>
        <w:jc w:val="left"/>
        <w:rPr>
          <w:rFonts w:ascii="仿宋_GB2312" w:eastAsia="仿宋_GB2312" w:hAnsi="宋体" w:hint="eastAsia"/>
          <w:sz w:val="32"/>
          <w:szCs w:val="32"/>
        </w:rPr>
      </w:pPr>
      <w:r w:rsidRPr="005C1B5C">
        <w:rPr>
          <w:rFonts w:ascii="仿宋_GB2312" w:eastAsia="仿宋_GB2312" w:hAnsi="宋体" w:hint="eastAsia"/>
          <w:sz w:val="32"/>
          <w:szCs w:val="32"/>
        </w:rPr>
        <w:t>三、部门财政支出管理情况</w:t>
      </w:r>
    </w:p>
    <w:p w:rsidR="00532A23" w:rsidRPr="005C1B5C" w:rsidRDefault="00532A23" w:rsidP="00532A23">
      <w:pPr>
        <w:ind w:firstLineChars="200" w:firstLine="640"/>
        <w:jc w:val="left"/>
        <w:rPr>
          <w:rFonts w:ascii="仿宋_GB2312" w:eastAsia="仿宋_GB2312" w:hAnsi="宋体" w:hint="eastAsia"/>
          <w:sz w:val="32"/>
          <w:szCs w:val="32"/>
        </w:rPr>
      </w:pPr>
      <w:r w:rsidRPr="005C1B5C">
        <w:rPr>
          <w:rFonts w:ascii="仿宋_GB2312" w:eastAsia="仿宋_GB2312" w:hAnsi="宋体" w:hint="eastAsia"/>
          <w:sz w:val="32"/>
          <w:szCs w:val="32"/>
        </w:rPr>
        <w:t>（一）大河中路街办2019年预算编制情况。</w:t>
      </w:r>
    </w:p>
    <w:p w:rsidR="00532A23" w:rsidRPr="005C1B5C" w:rsidRDefault="00532A23" w:rsidP="00532A23">
      <w:pPr>
        <w:ind w:firstLineChars="200" w:firstLine="640"/>
        <w:jc w:val="left"/>
        <w:rPr>
          <w:rFonts w:ascii="仿宋_GB2312" w:eastAsia="仿宋_GB2312" w:hAnsi="宋体" w:hint="eastAsia"/>
          <w:sz w:val="32"/>
          <w:szCs w:val="32"/>
        </w:rPr>
      </w:pPr>
      <w:r w:rsidRPr="005C1B5C">
        <w:rPr>
          <w:rFonts w:ascii="仿宋_GB2312" w:eastAsia="仿宋_GB2312" w:hAnsi="宋体" w:hint="eastAsia"/>
          <w:sz w:val="32"/>
          <w:szCs w:val="32"/>
        </w:rPr>
        <w:t>2020年大河中路街道办事处收入预算总额为891.3万元，其中：当年财政拨款收入891.3万元。相应安排支出预算891.3万元.按照功能科目支出分为：一般公共服务支出531万元，社会保障及就业支出483万元，医疗卫生与计划生育支出25万元，住房保障支出33万元。按照支出性质和经济分类为：基本支出377万元（人员经费支出：325万元，日常公用经费支出：52万元），项目支出：514万元，包括：街道人大代表、党代表、政协委员活动费用1.2万元，社会管理创新经费22万元，街道和社区干部会议费3.7元，非税收入支出各项办公费用50万元，妇联、共青团、关工委等办公费用10万元，基层党员干部培训费用4.3万元，基层政权建设及社区治理人员费用和办公费用423万元。</w:t>
      </w:r>
    </w:p>
    <w:p w:rsidR="00532A23" w:rsidRPr="005C1B5C" w:rsidRDefault="00532A23" w:rsidP="00532A23">
      <w:pPr>
        <w:ind w:firstLineChars="200" w:firstLine="640"/>
        <w:jc w:val="left"/>
        <w:rPr>
          <w:rFonts w:ascii="仿宋_GB2312" w:eastAsia="仿宋_GB2312" w:hAnsi="宋体" w:hint="eastAsia"/>
          <w:sz w:val="32"/>
          <w:szCs w:val="32"/>
        </w:rPr>
      </w:pPr>
      <w:r w:rsidRPr="005C1B5C">
        <w:rPr>
          <w:rFonts w:ascii="仿宋_GB2312" w:eastAsia="仿宋_GB2312" w:hAnsi="宋体" w:hint="eastAsia"/>
          <w:sz w:val="32"/>
          <w:szCs w:val="32"/>
        </w:rPr>
        <w:t>（二）执行管理情况。</w:t>
      </w:r>
    </w:p>
    <w:p w:rsidR="00532A23" w:rsidRPr="005C1B5C" w:rsidRDefault="00532A23" w:rsidP="00532A23">
      <w:pPr>
        <w:ind w:firstLineChars="200" w:firstLine="640"/>
        <w:jc w:val="left"/>
        <w:rPr>
          <w:rFonts w:ascii="仿宋_GB2312" w:eastAsia="仿宋_GB2312" w:hAnsi="宋体" w:hint="eastAsia"/>
          <w:sz w:val="32"/>
          <w:szCs w:val="32"/>
        </w:rPr>
      </w:pPr>
      <w:r w:rsidRPr="005C1B5C">
        <w:rPr>
          <w:rFonts w:ascii="仿宋_GB2312" w:eastAsia="仿宋_GB2312" w:hAnsi="宋体" w:hint="eastAsia"/>
          <w:sz w:val="32"/>
          <w:szCs w:val="32"/>
        </w:rPr>
        <w:t>2020年2月，预算数为1430万元，支付143万元，支出执行进度10% ；正常按执行管理情况执行。3月，预算数为1482万元，支付275万元，支出执行进度18%；5月，预算数为2523万元，支付819万元，支出执行进度32.5%，6月，预算数为2527万元，支付1647万元，支出执行进度65%，8月，预算数为2772万元，支付1875万元，支出执行进度67.5%；11月，预算数为3741万元，支付3141万元，支出执行进度84%；全年预算数为4427万元，支付4200万元，支出执行进度95% 。结余结转227万元。</w:t>
      </w:r>
    </w:p>
    <w:p w:rsidR="00532A23" w:rsidRPr="005C1B5C" w:rsidRDefault="00532A23" w:rsidP="00532A23">
      <w:pPr>
        <w:ind w:firstLineChars="200" w:firstLine="640"/>
        <w:jc w:val="left"/>
        <w:rPr>
          <w:rFonts w:ascii="仿宋_GB2312" w:eastAsia="仿宋_GB2312" w:hAnsi="宋体" w:hint="eastAsia"/>
          <w:sz w:val="32"/>
          <w:szCs w:val="32"/>
        </w:rPr>
      </w:pPr>
      <w:r w:rsidRPr="005C1B5C">
        <w:rPr>
          <w:rFonts w:ascii="仿宋_GB2312" w:eastAsia="仿宋_GB2312" w:hAnsi="宋体" w:hint="eastAsia"/>
          <w:sz w:val="32"/>
          <w:szCs w:val="32"/>
        </w:rPr>
        <w:t>未完</w:t>
      </w:r>
      <w:proofErr w:type="gramStart"/>
      <w:r w:rsidRPr="005C1B5C">
        <w:rPr>
          <w:rFonts w:ascii="仿宋_GB2312" w:eastAsia="仿宋_GB2312" w:hAnsi="宋体" w:hint="eastAsia"/>
          <w:sz w:val="32"/>
          <w:szCs w:val="32"/>
        </w:rPr>
        <w:t>成支付</w:t>
      </w:r>
      <w:proofErr w:type="gramEnd"/>
      <w:r w:rsidRPr="005C1B5C">
        <w:rPr>
          <w:rFonts w:ascii="仿宋_GB2312" w:eastAsia="仿宋_GB2312" w:hAnsi="宋体" w:hint="eastAsia"/>
          <w:sz w:val="32"/>
          <w:szCs w:val="32"/>
        </w:rPr>
        <w:t>进度的原因是：老旧小区改造工程款227万元因工程未实施完毕，未支付，占总资金的5%。</w:t>
      </w:r>
    </w:p>
    <w:p w:rsidR="00532A23" w:rsidRPr="005C1B5C" w:rsidRDefault="00532A23" w:rsidP="00532A23">
      <w:pPr>
        <w:ind w:firstLineChars="200" w:firstLine="640"/>
        <w:jc w:val="left"/>
        <w:rPr>
          <w:rFonts w:ascii="仿宋_GB2312" w:eastAsia="仿宋_GB2312" w:hAnsi="宋体" w:hint="eastAsia"/>
          <w:sz w:val="32"/>
          <w:szCs w:val="32"/>
        </w:rPr>
      </w:pPr>
      <w:r w:rsidRPr="005C1B5C">
        <w:rPr>
          <w:rFonts w:ascii="仿宋_GB2312" w:eastAsia="仿宋_GB2312" w:hAnsi="宋体" w:hint="eastAsia"/>
          <w:sz w:val="32"/>
          <w:szCs w:val="32"/>
        </w:rPr>
        <w:t>（三）决算编制情况。</w:t>
      </w:r>
    </w:p>
    <w:p w:rsidR="00532A23" w:rsidRPr="005C1B5C" w:rsidRDefault="00532A23" w:rsidP="00532A23">
      <w:pPr>
        <w:ind w:firstLineChars="200" w:firstLine="640"/>
        <w:jc w:val="left"/>
        <w:rPr>
          <w:rFonts w:ascii="仿宋_GB2312" w:eastAsia="仿宋_GB2312" w:hAnsi="宋体" w:hint="eastAsia"/>
          <w:sz w:val="32"/>
          <w:szCs w:val="32"/>
        </w:rPr>
      </w:pPr>
      <w:r w:rsidRPr="005C1B5C">
        <w:rPr>
          <w:rFonts w:ascii="仿宋_GB2312" w:eastAsia="仿宋_GB2312" w:hAnsi="宋体" w:hint="eastAsia"/>
          <w:sz w:val="32"/>
          <w:szCs w:val="32"/>
        </w:rPr>
        <w:t>2020年，财政资金支出为：一般公共服务支出598万元，文化体育与传媒支出5.3万元，社会保障与就业支出704.7万元，卫生健康支出63万元，节能环保支出2.6万元，城乡社区支出1692万元，农林水支出5万元，商业服务支出3.6万元，住房保障支出1139万元。全年支出合计4199.8万元。</w:t>
      </w:r>
    </w:p>
    <w:p w:rsidR="00532A23" w:rsidRPr="005C1B5C" w:rsidRDefault="00532A23" w:rsidP="00532A23">
      <w:pPr>
        <w:ind w:firstLineChars="200" w:firstLine="640"/>
        <w:jc w:val="left"/>
        <w:rPr>
          <w:rFonts w:ascii="仿宋_GB2312" w:eastAsia="仿宋_GB2312" w:hAnsi="宋体" w:hint="eastAsia"/>
          <w:sz w:val="32"/>
          <w:szCs w:val="32"/>
        </w:rPr>
      </w:pPr>
      <w:r w:rsidRPr="005C1B5C">
        <w:rPr>
          <w:rFonts w:ascii="仿宋_GB2312" w:eastAsia="仿宋_GB2312" w:hAnsi="宋体" w:hint="eastAsia"/>
          <w:sz w:val="32"/>
          <w:szCs w:val="32"/>
        </w:rPr>
        <w:t>2020年，大河中路街道办事处的基本支出增加62.82万元，主要是区划调整，人员增加造成的，街道的编制人数增加和社区个数增加；辖区防疫经费增加。街道项目支出增幅较大，增加了3473.33万元，主要是老旧小区改造资金，花城新区拆迁安置资金增加。</w:t>
      </w:r>
    </w:p>
    <w:p w:rsidR="00532A23" w:rsidRPr="005C1B5C" w:rsidRDefault="00532A23" w:rsidP="00532A23">
      <w:pPr>
        <w:ind w:firstLineChars="200" w:firstLine="640"/>
        <w:jc w:val="left"/>
        <w:rPr>
          <w:rFonts w:ascii="仿宋_GB2312" w:eastAsia="仿宋_GB2312" w:hAnsi="宋体" w:hint="eastAsia"/>
          <w:sz w:val="32"/>
          <w:szCs w:val="32"/>
        </w:rPr>
      </w:pPr>
      <w:r w:rsidRPr="005C1B5C">
        <w:rPr>
          <w:rFonts w:ascii="仿宋_GB2312" w:eastAsia="仿宋_GB2312" w:hAnsi="宋体" w:hint="eastAsia"/>
          <w:sz w:val="32"/>
          <w:szCs w:val="32"/>
        </w:rPr>
        <w:t>（四）支出绩效情况。</w:t>
      </w:r>
    </w:p>
    <w:p w:rsidR="00532A23" w:rsidRPr="005C1B5C" w:rsidRDefault="00532A23" w:rsidP="00532A23">
      <w:pPr>
        <w:ind w:firstLineChars="200" w:firstLine="640"/>
        <w:jc w:val="left"/>
        <w:rPr>
          <w:rFonts w:ascii="仿宋_GB2312" w:eastAsia="仿宋_GB2312" w:hAnsi="宋体" w:hint="eastAsia"/>
          <w:sz w:val="32"/>
          <w:szCs w:val="32"/>
        </w:rPr>
      </w:pPr>
      <w:r w:rsidRPr="005C1B5C">
        <w:rPr>
          <w:rFonts w:ascii="仿宋_GB2312" w:eastAsia="仿宋_GB2312" w:hAnsi="宋体" w:hint="eastAsia"/>
          <w:sz w:val="32"/>
          <w:szCs w:val="32"/>
        </w:rPr>
        <w:t>1.行政运转保障，在经费支出安排上，全面保障了机关正常运转。首先保障工资福利支出，每月工资准时上报。其次为办公室和各部门的工作开展做好后勤保障，在经费上保证各部门能更好的履行职能职责，促进工作正常有序开展。</w:t>
      </w:r>
    </w:p>
    <w:p w:rsidR="00532A23" w:rsidRPr="005C1B5C" w:rsidRDefault="00532A23" w:rsidP="00532A23">
      <w:pPr>
        <w:ind w:firstLineChars="200" w:firstLine="640"/>
        <w:jc w:val="left"/>
        <w:rPr>
          <w:rFonts w:ascii="仿宋_GB2312" w:eastAsia="仿宋_GB2312" w:hAnsi="宋体" w:hint="eastAsia"/>
          <w:sz w:val="32"/>
          <w:szCs w:val="32"/>
        </w:rPr>
      </w:pPr>
      <w:r w:rsidRPr="005C1B5C">
        <w:rPr>
          <w:rFonts w:ascii="仿宋_GB2312" w:eastAsia="仿宋_GB2312" w:hAnsi="宋体" w:hint="eastAsia"/>
          <w:sz w:val="32"/>
          <w:szCs w:val="32"/>
        </w:rPr>
        <w:t>2.机关厉行节约，在保证行政运转下尽量控制压缩经费开支，各项开支都大幅度下降。因公出国出境0元，车辆购置及运行费14.24万元，公务接待费0元。</w:t>
      </w:r>
    </w:p>
    <w:p w:rsidR="00532A23" w:rsidRPr="005C1B5C" w:rsidRDefault="00532A23" w:rsidP="00532A23">
      <w:pPr>
        <w:ind w:firstLineChars="200" w:firstLine="640"/>
        <w:jc w:val="left"/>
        <w:rPr>
          <w:rFonts w:ascii="仿宋_GB2312" w:eastAsia="仿宋_GB2312" w:hAnsi="宋体" w:hint="eastAsia"/>
          <w:sz w:val="32"/>
          <w:szCs w:val="32"/>
        </w:rPr>
      </w:pPr>
      <w:r w:rsidRPr="005C1B5C">
        <w:rPr>
          <w:rFonts w:ascii="仿宋_GB2312" w:eastAsia="仿宋_GB2312" w:hAnsi="宋体" w:hint="eastAsia"/>
          <w:sz w:val="32"/>
          <w:szCs w:val="32"/>
        </w:rPr>
        <w:t>3.财务管理情况，街办在财务管理上从严要求，精打细算。全办严守财经纪律，认真贯彻执行中央、省、市各项规定，落实区上的相关费用管理办法，制定了公务用车管理办法及差旅费、会议费、接待费的相关管理办法。会计核算健全，资料齐备，凭证编制准确、及时、账实相符。凡是政府集中采购目录要求的及达到采购限额标准的项目，均按要求报采购服务中心统一采购。</w:t>
      </w:r>
    </w:p>
    <w:p w:rsidR="00532A23" w:rsidRPr="005C1B5C" w:rsidRDefault="00532A23" w:rsidP="00532A23">
      <w:pPr>
        <w:ind w:firstLineChars="200" w:firstLine="640"/>
        <w:jc w:val="left"/>
        <w:rPr>
          <w:rFonts w:ascii="仿宋_GB2312" w:eastAsia="仿宋_GB2312" w:hAnsi="宋体" w:hint="eastAsia"/>
          <w:sz w:val="32"/>
          <w:szCs w:val="32"/>
        </w:rPr>
      </w:pPr>
      <w:r w:rsidRPr="005C1B5C">
        <w:rPr>
          <w:rFonts w:ascii="仿宋_GB2312" w:eastAsia="仿宋_GB2312" w:hAnsi="宋体" w:hint="eastAsia"/>
          <w:sz w:val="32"/>
          <w:szCs w:val="32"/>
        </w:rPr>
        <w:t>四、评价结论及建议</w:t>
      </w:r>
    </w:p>
    <w:p w:rsidR="00532A23" w:rsidRPr="005C1B5C" w:rsidRDefault="00532A23" w:rsidP="00532A23">
      <w:pPr>
        <w:ind w:firstLineChars="200" w:firstLine="640"/>
        <w:jc w:val="left"/>
        <w:rPr>
          <w:rFonts w:ascii="仿宋_GB2312" w:eastAsia="仿宋_GB2312" w:hAnsi="宋体" w:hint="eastAsia"/>
          <w:sz w:val="32"/>
          <w:szCs w:val="32"/>
        </w:rPr>
      </w:pPr>
      <w:r w:rsidRPr="005C1B5C">
        <w:rPr>
          <w:rFonts w:ascii="仿宋_GB2312" w:eastAsia="仿宋_GB2312" w:hAnsi="宋体" w:hint="eastAsia"/>
          <w:sz w:val="32"/>
          <w:szCs w:val="32"/>
        </w:rPr>
        <w:t>（一）评价结论。</w:t>
      </w:r>
    </w:p>
    <w:p w:rsidR="00532A23" w:rsidRPr="005C1B5C" w:rsidRDefault="00532A23" w:rsidP="00532A23">
      <w:pPr>
        <w:ind w:firstLineChars="200" w:firstLine="640"/>
        <w:jc w:val="left"/>
        <w:rPr>
          <w:rFonts w:ascii="仿宋_GB2312" w:eastAsia="仿宋_GB2312" w:hAnsi="宋体" w:hint="eastAsia"/>
          <w:sz w:val="32"/>
          <w:szCs w:val="32"/>
        </w:rPr>
      </w:pPr>
      <w:r w:rsidRPr="005C1B5C">
        <w:rPr>
          <w:rFonts w:ascii="仿宋_GB2312" w:eastAsia="仿宋_GB2312" w:hAnsi="宋体" w:hint="eastAsia"/>
          <w:sz w:val="32"/>
          <w:szCs w:val="32"/>
        </w:rPr>
        <w:t>街办2020年预算支出绩效情况良好，我们将继续加强财务管理，积极学习，严格执行《预算法》。争取2021年预算支出工作更上一层楼，精打细算，厉行节约，程序规范，票据齐备，努力加强节约型机关建设。</w:t>
      </w:r>
    </w:p>
    <w:p w:rsidR="00532A23" w:rsidRPr="005C1B5C" w:rsidRDefault="00532A23" w:rsidP="00532A23">
      <w:pPr>
        <w:ind w:firstLineChars="200" w:firstLine="640"/>
        <w:jc w:val="left"/>
        <w:rPr>
          <w:rFonts w:ascii="仿宋_GB2312" w:eastAsia="仿宋_GB2312" w:hAnsi="宋体" w:hint="eastAsia"/>
          <w:sz w:val="32"/>
          <w:szCs w:val="32"/>
        </w:rPr>
      </w:pPr>
      <w:r w:rsidRPr="005C1B5C">
        <w:rPr>
          <w:rFonts w:ascii="仿宋_GB2312" w:eastAsia="仿宋_GB2312" w:hAnsi="宋体" w:hint="eastAsia"/>
          <w:sz w:val="32"/>
          <w:szCs w:val="32"/>
        </w:rPr>
        <w:t>（二）存在问题。</w:t>
      </w:r>
    </w:p>
    <w:p w:rsidR="00532A23" w:rsidRPr="005C1B5C" w:rsidRDefault="00532A23" w:rsidP="00532A23">
      <w:pPr>
        <w:ind w:firstLineChars="200" w:firstLine="640"/>
        <w:jc w:val="left"/>
        <w:rPr>
          <w:rFonts w:ascii="仿宋_GB2312" w:eastAsia="仿宋_GB2312" w:hAnsi="宋体" w:hint="eastAsia"/>
          <w:sz w:val="32"/>
          <w:szCs w:val="32"/>
        </w:rPr>
      </w:pPr>
      <w:r w:rsidRPr="005C1B5C">
        <w:rPr>
          <w:rFonts w:ascii="仿宋_GB2312" w:eastAsia="仿宋_GB2312" w:hAnsi="宋体" w:hint="eastAsia"/>
          <w:sz w:val="32"/>
          <w:szCs w:val="32"/>
        </w:rPr>
        <w:t>1、区划调整使得增加了人员和绩效考核资金的不确定性，增加了40万元人员经费。</w:t>
      </w:r>
    </w:p>
    <w:p w:rsidR="00532A23" w:rsidRPr="005C1B5C" w:rsidRDefault="00532A23" w:rsidP="00532A23">
      <w:pPr>
        <w:ind w:firstLineChars="200" w:firstLine="640"/>
        <w:jc w:val="left"/>
        <w:rPr>
          <w:rFonts w:ascii="仿宋_GB2312" w:eastAsia="仿宋_GB2312" w:hAnsi="宋体" w:hint="eastAsia"/>
          <w:sz w:val="32"/>
          <w:szCs w:val="32"/>
        </w:rPr>
      </w:pPr>
      <w:r w:rsidRPr="005C1B5C">
        <w:rPr>
          <w:rFonts w:ascii="仿宋_GB2312" w:eastAsia="仿宋_GB2312" w:hAnsi="宋体" w:hint="eastAsia"/>
          <w:sz w:val="32"/>
          <w:szCs w:val="32"/>
        </w:rPr>
        <w:t>2、疫情的原因造成非税收入减少，使得有些项目的资金来源不足，无法正常开展工作。</w:t>
      </w:r>
    </w:p>
    <w:p w:rsidR="00532A23" w:rsidRPr="005C1B5C" w:rsidRDefault="00532A23" w:rsidP="00532A23">
      <w:pPr>
        <w:ind w:firstLineChars="200" w:firstLine="640"/>
        <w:jc w:val="left"/>
        <w:rPr>
          <w:rFonts w:ascii="仿宋_GB2312" w:eastAsia="仿宋_GB2312" w:hAnsi="宋体" w:hint="eastAsia"/>
          <w:sz w:val="32"/>
          <w:szCs w:val="32"/>
        </w:rPr>
      </w:pPr>
      <w:r w:rsidRPr="005C1B5C">
        <w:rPr>
          <w:rFonts w:ascii="仿宋_GB2312" w:eastAsia="仿宋_GB2312" w:hAnsi="宋体" w:hint="eastAsia"/>
          <w:sz w:val="32"/>
          <w:szCs w:val="32"/>
        </w:rPr>
        <w:t>3、新的公益性支出的变更，使得基层的项目资金越显匮乏，基层资金常处于捉襟见肘的状态，对工作开展牵制较大。</w:t>
      </w:r>
    </w:p>
    <w:p w:rsidR="00532A23" w:rsidRPr="005C1B5C" w:rsidRDefault="00532A23" w:rsidP="00532A23">
      <w:pPr>
        <w:ind w:firstLineChars="200" w:firstLine="640"/>
        <w:jc w:val="left"/>
        <w:rPr>
          <w:rFonts w:ascii="仿宋_GB2312" w:eastAsia="仿宋_GB2312" w:hAnsi="宋体" w:hint="eastAsia"/>
          <w:sz w:val="32"/>
          <w:szCs w:val="32"/>
        </w:rPr>
      </w:pPr>
      <w:r w:rsidRPr="005C1B5C">
        <w:rPr>
          <w:rFonts w:ascii="仿宋_GB2312" w:eastAsia="仿宋_GB2312" w:hAnsi="宋体" w:hint="eastAsia"/>
          <w:sz w:val="32"/>
          <w:szCs w:val="32"/>
        </w:rPr>
        <w:t>4、考核机制的大而全，要求基层事务面面俱到，增加了基层的压力增加了资金的覆盖面，同时摊薄了资金的使用效率。</w:t>
      </w:r>
    </w:p>
    <w:p w:rsidR="00532A23" w:rsidRDefault="00532A23" w:rsidP="00532A23">
      <w:pPr>
        <w:spacing w:line="580" w:lineRule="exact"/>
        <w:ind w:firstLineChars="200" w:firstLine="640"/>
        <w:rPr>
          <w:rFonts w:ascii="仿宋_GB2312" w:eastAsia="仿宋_GB2312" w:hAnsi="宋体" w:hint="eastAsia"/>
          <w:sz w:val="32"/>
          <w:szCs w:val="32"/>
        </w:rPr>
      </w:pPr>
      <w:r w:rsidRPr="005C1B5C">
        <w:rPr>
          <w:rFonts w:ascii="仿宋_GB2312" w:eastAsia="仿宋_GB2312" w:hAnsi="宋体" w:hint="eastAsia"/>
          <w:sz w:val="32"/>
          <w:szCs w:val="32"/>
        </w:rPr>
        <w:t>（三）改进建议。</w:t>
      </w:r>
    </w:p>
    <w:p w:rsidR="00532A23" w:rsidRDefault="00532A23" w:rsidP="00532A23">
      <w:pPr>
        <w:spacing w:line="580" w:lineRule="exact"/>
        <w:ind w:firstLineChars="200" w:firstLine="640"/>
        <w:rPr>
          <w:rFonts w:ascii="仿宋_GB2312" w:eastAsia="仿宋_GB2312" w:hAnsi="宋体" w:hint="eastAsia"/>
          <w:sz w:val="32"/>
          <w:szCs w:val="32"/>
        </w:rPr>
      </w:pPr>
    </w:p>
    <w:tbl>
      <w:tblPr>
        <w:tblW w:w="8620" w:type="dxa"/>
        <w:tblInd w:w="93" w:type="dxa"/>
        <w:tblLook w:val="04A0"/>
      </w:tblPr>
      <w:tblGrid>
        <w:gridCol w:w="852"/>
        <w:gridCol w:w="1987"/>
        <w:gridCol w:w="2119"/>
        <w:gridCol w:w="2094"/>
        <w:gridCol w:w="1568"/>
      </w:tblGrid>
      <w:tr w:rsidR="00532A23" w:rsidRPr="005C1B5C" w:rsidTr="00D62CCD">
        <w:trPr>
          <w:trHeight w:val="465"/>
        </w:trPr>
        <w:tc>
          <w:tcPr>
            <w:tcW w:w="8620" w:type="dxa"/>
            <w:gridSpan w:val="5"/>
            <w:tcBorders>
              <w:top w:val="nil"/>
              <w:left w:val="nil"/>
              <w:bottom w:val="nil"/>
              <w:right w:val="nil"/>
            </w:tcBorders>
            <w:shd w:val="clear" w:color="auto" w:fill="auto"/>
            <w:vAlign w:val="center"/>
            <w:hideMark/>
          </w:tcPr>
          <w:p w:rsidR="00532A23" w:rsidRDefault="00532A23" w:rsidP="00D62CCD">
            <w:pPr>
              <w:widowControl/>
              <w:jc w:val="center"/>
              <w:rPr>
                <w:rFonts w:ascii="宋体" w:hAnsi="宋体" w:cs="宋体" w:hint="eastAsia"/>
                <w:b/>
                <w:bCs/>
                <w:kern w:val="0"/>
                <w:sz w:val="32"/>
                <w:szCs w:val="32"/>
              </w:rPr>
            </w:pPr>
          </w:p>
          <w:p w:rsidR="00532A23" w:rsidRPr="005C1B5C" w:rsidRDefault="00532A23" w:rsidP="00D62CCD">
            <w:pPr>
              <w:widowControl/>
              <w:jc w:val="center"/>
              <w:rPr>
                <w:rFonts w:ascii="宋体" w:hAnsi="宋体" w:cs="宋体"/>
                <w:b/>
                <w:bCs/>
                <w:kern w:val="0"/>
                <w:sz w:val="32"/>
                <w:szCs w:val="32"/>
              </w:rPr>
            </w:pPr>
            <w:r w:rsidRPr="005C1B5C">
              <w:rPr>
                <w:rFonts w:ascii="宋体" w:hAnsi="宋体" w:cs="宋体" w:hint="eastAsia"/>
                <w:b/>
                <w:bCs/>
                <w:kern w:val="0"/>
                <w:sz w:val="32"/>
                <w:szCs w:val="32"/>
              </w:rPr>
              <w:t>部门（单位）整体支出绩效目标申报表</w:t>
            </w:r>
          </w:p>
        </w:tc>
      </w:tr>
      <w:tr w:rsidR="00532A23" w:rsidRPr="005C1B5C" w:rsidTr="00D62CCD">
        <w:trPr>
          <w:trHeight w:val="315"/>
        </w:trPr>
        <w:tc>
          <w:tcPr>
            <w:tcW w:w="8620" w:type="dxa"/>
            <w:gridSpan w:val="5"/>
            <w:tcBorders>
              <w:top w:val="nil"/>
              <w:left w:val="nil"/>
              <w:bottom w:val="nil"/>
              <w:right w:val="nil"/>
            </w:tcBorders>
            <w:shd w:val="clear" w:color="auto" w:fill="auto"/>
            <w:vAlign w:val="center"/>
            <w:hideMark/>
          </w:tcPr>
          <w:p w:rsidR="00532A23" w:rsidRPr="005C1B5C" w:rsidRDefault="00532A23" w:rsidP="00D62CCD">
            <w:pPr>
              <w:widowControl/>
              <w:jc w:val="center"/>
              <w:rPr>
                <w:rFonts w:ascii="宋体" w:hAnsi="宋体" w:cs="宋体"/>
                <w:kern w:val="0"/>
                <w:sz w:val="24"/>
              </w:rPr>
            </w:pPr>
            <w:r w:rsidRPr="005C1B5C">
              <w:rPr>
                <w:rFonts w:ascii="宋体" w:hAnsi="宋体" w:cs="宋体" w:hint="eastAsia"/>
                <w:kern w:val="0"/>
                <w:sz w:val="24"/>
              </w:rPr>
              <w:t>（2020年度）</w:t>
            </w:r>
          </w:p>
        </w:tc>
      </w:tr>
      <w:tr w:rsidR="00532A23" w:rsidRPr="005C1B5C" w:rsidTr="00D62CCD">
        <w:trPr>
          <w:trHeight w:val="285"/>
        </w:trPr>
        <w:tc>
          <w:tcPr>
            <w:tcW w:w="4958" w:type="dxa"/>
            <w:gridSpan w:val="3"/>
            <w:tcBorders>
              <w:top w:val="nil"/>
              <w:left w:val="nil"/>
              <w:bottom w:val="nil"/>
              <w:right w:val="nil"/>
            </w:tcBorders>
            <w:shd w:val="clear" w:color="auto" w:fill="auto"/>
            <w:noWrap/>
            <w:vAlign w:val="center"/>
            <w:hideMark/>
          </w:tcPr>
          <w:p w:rsidR="00532A23" w:rsidRPr="005C1B5C" w:rsidRDefault="00532A23" w:rsidP="00D62CCD">
            <w:pPr>
              <w:widowControl/>
              <w:jc w:val="left"/>
              <w:rPr>
                <w:rFonts w:ascii="宋体" w:hAnsi="宋体" w:cs="宋体"/>
                <w:kern w:val="0"/>
                <w:sz w:val="20"/>
                <w:szCs w:val="20"/>
              </w:rPr>
            </w:pPr>
            <w:r w:rsidRPr="005C1B5C">
              <w:rPr>
                <w:rFonts w:ascii="宋体" w:hAnsi="宋体" w:cs="宋体" w:hint="eastAsia"/>
                <w:kern w:val="0"/>
                <w:sz w:val="20"/>
                <w:szCs w:val="20"/>
              </w:rPr>
              <w:t>填报单位（盖章）：</w:t>
            </w:r>
          </w:p>
        </w:tc>
        <w:tc>
          <w:tcPr>
            <w:tcW w:w="2094" w:type="dxa"/>
            <w:tcBorders>
              <w:top w:val="nil"/>
              <w:left w:val="nil"/>
              <w:bottom w:val="nil"/>
              <w:right w:val="nil"/>
            </w:tcBorders>
            <w:shd w:val="clear" w:color="auto" w:fill="auto"/>
            <w:vAlign w:val="center"/>
            <w:hideMark/>
          </w:tcPr>
          <w:p w:rsidR="00532A23" w:rsidRPr="005C1B5C" w:rsidRDefault="00532A23" w:rsidP="00D62CCD">
            <w:pPr>
              <w:widowControl/>
              <w:jc w:val="left"/>
              <w:rPr>
                <w:rFonts w:ascii="宋体" w:hAnsi="宋体" w:cs="宋体"/>
                <w:kern w:val="0"/>
                <w:sz w:val="20"/>
                <w:szCs w:val="20"/>
              </w:rPr>
            </w:pPr>
          </w:p>
        </w:tc>
        <w:tc>
          <w:tcPr>
            <w:tcW w:w="1568" w:type="dxa"/>
            <w:tcBorders>
              <w:top w:val="nil"/>
              <w:left w:val="nil"/>
              <w:bottom w:val="nil"/>
              <w:right w:val="nil"/>
            </w:tcBorders>
            <w:shd w:val="clear" w:color="auto" w:fill="auto"/>
            <w:vAlign w:val="center"/>
            <w:hideMark/>
          </w:tcPr>
          <w:p w:rsidR="00532A23" w:rsidRPr="005C1B5C" w:rsidRDefault="00532A23" w:rsidP="00D62CCD">
            <w:pPr>
              <w:widowControl/>
              <w:jc w:val="left"/>
              <w:rPr>
                <w:rFonts w:ascii="宋体" w:hAnsi="宋体" w:cs="宋体"/>
                <w:kern w:val="0"/>
                <w:sz w:val="20"/>
                <w:szCs w:val="20"/>
              </w:rPr>
            </w:pPr>
          </w:p>
        </w:tc>
      </w:tr>
      <w:tr w:rsidR="00532A23" w:rsidRPr="005C1B5C" w:rsidTr="00D62CCD">
        <w:trPr>
          <w:trHeight w:val="300"/>
        </w:trPr>
        <w:tc>
          <w:tcPr>
            <w:tcW w:w="283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32A23" w:rsidRPr="005C1B5C" w:rsidRDefault="00532A23" w:rsidP="00D62CCD">
            <w:pPr>
              <w:widowControl/>
              <w:jc w:val="center"/>
              <w:rPr>
                <w:rFonts w:ascii="宋体" w:hAnsi="宋体" w:cs="宋体"/>
                <w:kern w:val="0"/>
                <w:sz w:val="20"/>
                <w:szCs w:val="20"/>
              </w:rPr>
            </w:pPr>
            <w:r w:rsidRPr="005C1B5C">
              <w:rPr>
                <w:rFonts w:ascii="宋体" w:hAnsi="宋体" w:cs="宋体" w:hint="eastAsia"/>
                <w:kern w:val="0"/>
                <w:sz w:val="20"/>
                <w:szCs w:val="20"/>
              </w:rPr>
              <w:t>预算单位</w:t>
            </w:r>
          </w:p>
        </w:tc>
        <w:tc>
          <w:tcPr>
            <w:tcW w:w="5781" w:type="dxa"/>
            <w:gridSpan w:val="3"/>
            <w:tcBorders>
              <w:top w:val="single" w:sz="4" w:space="0" w:color="auto"/>
              <w:left w:val="nil"/>
              <w:bottom w:val="single" w:sz="4" w:space="0" w:color="auto"/>
              <w:right w:val="single" w:sz="4" w:space="0" w:color="000000"/>
            </w:tcBorders>
            <w:shd w:val="clear" w:color="auto" w:fill="auto"/>
            <w:vAlign w:val="center"/>
            <w:hideMark/>
          </w:tcPr>
          <w:p w:rsidR="00532A23" w:rsidRPr="005C1B5C" w:rsidRDefault="00532A23" w:rsidP="00D62CCD">
            <w:pPr>
              <w:widowControl/>
              <w:jc w:val="center"/>
              <w:rPr>
                <w:rFonts w:ascii="宋体" w:hAnsi="宋体" w:cs="宋体"/>
                <w:kern w:val="0"/>
                <w:sz w:val="20"/>
                <w:szCs w:val="20"/>
              </w:rPr>
            </w:pPr>
            <w:r w:rsidRPr="005C1B5C">
              <w:rPr>
                <w:rFonts w:ascii="宋体" w:hAnsi="宋体" w:cs="宋体" w:hint="eastAsia"/>
                <w:kern w:val="0"/>
                <w:sz w:val="20"/>
                <w:szCs w:val="20"/>
              </w:rPr>
              <w:t>攀枝花市仁和区大河中路街道办事处</w:t>
            </w:r>
          </w:p>
        </w:tc>
      </w:tr>
      <w:tr w:rsidR="00532A23" w:rsidRPr="005C1B5C" w:rsidTr="00D62CCD">
        <w:trPr>
          <w:trHeight w:val="300"/>
        </w:trPr>
        <w:tc>
          <w:tcPr>
            <w:tcW w:w="283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2A23" w:rsidRPr="005C1B5C" w:rsidRDefault="00532A23" w:rsidP="00D62CCD">
            <w:pPr>
              <w:widowControl/>
              <w:jc w:val="center"/>
              <w:rPr>
                <w:rFonts w:ascii="宋体" w:hAnsi="宋体" w:cs="宋体"/>
                <w:kern w:val="0"/>
                <w:sz w:val="20"/>
                <w:szCs w:val="20"/>
              </w:rPr>
            </w:pPr>
            <w:r w:rsidRPr="005C1B5C">
              <w:rPr>
                <w:rFonts w:ascii="宋体" w:hAnsi="宋体" w:cs="宋体" w:hint="eastAsia"/>
                <w:kern w:val="0"/>
                <w:sz w:val="20"/>
                <w:szCs w:val="20"/>
              </w:rPr>
              <w:t>预算情况</w:t>
            </w:r>
            <w:r w:rsidRPr="005C1B5C">
              <w:rPr>
                <w:rFonts w:ascii="宋体" w:hAnsi="宋体" w:cs="宋体" w:hint="eastAsia"/>
                <w:kern w:val="0"/>
                <w:sz w:val="20"/>
                <w:szCs w:val="20"/>
              </w:rPr>
              <w:br/>
              <w:t>（万元）</w:t>
            </w:r>
          </w:p>
        </w:tc>
        <w:tc>
          <w:tcPr>
            <w:tcW w:w="5781" w:type="dxa"/>
            <w:gridSpan w:val="3"/>
            <w:tcBorders>
              <w:top w:val="single" w:sz="4" w:space="0" w:color="auto"/>
              <w:left w:val="nil"/>
              <w:bottom w:val="single" w:sz="4" w:space="0" w:color="auto"/>
              <w:right w:val="single" w:sz="4" w:space="0" w:color="000000"/>
            </w:tcBorders>
            <w:shd w:val="clear" w:color="auto" w:fill="auto"/>
            <w:vAlign w:val="center"/>
            <w:hideMark/>
          </w:tcPr>
          <w:p w:rsidR="00532A23" w:rsidRPr="005C1B5C" w:rsidRDefault="00532A23" w:rsidP="00D62CCD">
            <w:pPr>
              <w:widowControl/>
              <w:jc w:val="center"/>
              <w:rPr>
                <w:rFonts w:ascii="宋体" w:hAnsi="宋体" w:cs="宋体"/>
                <w:color w:val="000000"/>
                <w:kern w:val="0"/>
                <w:sz w:val="20"/>
                <w:szCs w:val="20"/>
              </w:rPr>
            </w:pPr>
            <w:r w:rsidRPr="005C1B5C">
              <w:rPr>
                <w:rFonts w:ascii="宋体" w:hAnsi="宋体" w:cs="宋体" w:hint="eastAsia"/>
                <w:color w:val="000000"/>
                <w:kern w:val="0"/>
                <w:sz w:val="20"/>
                <w:szCs w:val="20"/>
              </w:rPr>
              <w:t xml:space="preserve"> 年度财政拨款资金总额：891.32万元</w:t>
            </w:r>
          </w:p>
        </w:tc>
      </w:tr>
      <w:tr w:rsidR="00532A23" w:rsidRPr="005C1B5C" w:rsidTr="00D62CCD">
        <w:trPr>
          <w:trHeight w:val="300"/>
        </w:trPr>
        <w:tc>
          <w:tcPr>
            <w:tcW w:w="2839" w:type="dxa"/>
            <w:gridSpan w:val="2"/>
            <w:vMerge/>
            <w:tcBorders>
              <w:top w:val="single" w:sz="4" w:space="0" w:color="auto"/>
              <w:left w:val="single" w:sz="4" w:space="0" w:color="auto"/>
              <w:bottom w:val="single" w:sz="4" w:space="0" w:color="auto"/>
              <w:right w:val="single" w:sz="4" w:space="0" w:color="auto"/>
            </w:tcBorders>
            <w:vAlign w:val="center"/>
            <w:hideMark/>
          </w:tcPr>
          <w:p w:rsidR="00532A23" w:rsidRPr="005C1B5C" w:rsidRDefault="00532A23" w:rsidP="00D62CCD">
            <w:pPr>
              <w:widowControl/>
              <w:jc w:val="left"/>
              <w:rPr>
                <w:rFonts w:ascii="宋体" w:hAnsi="宋体" w:cs="宋体"/>
                <w:kern w:val="0"/>
                <w:sz w:val="20"/>
                <w:szCs w:val="20"/>
              </w:rPr>
            </w:pPr>
          </w:p>
        </w:tc>
        <w:tc>
          <w:tcPr>
            <w:tcW w:w="5781" w:type="dxa"/>
            <w:gridSpan w:val="3"/>
            <w:tcBorders>
              <w:top w:val="single" w:sz="4" w:space="0" w:color="auto"/>
              <w:left w:val="nil"/>
              <w:bottom w:val="single" w:sz="4" w:space="0" w:color="auto"/>
              <w:right w:val="single" w:sz="4" w:space="0" w:color="000000"/>
            </w:tcBorders>
            <w:shd w:val="clear" w:color="auto" w:fill="auto"/>
            <w:vAlign w:val="center"/>
            <w:hideMark/>
          </w:tcPr>
          <w:p w:rsidR="00532A23" w:rsidRPr="005C1B5C" w:rsidRDefault="00532A23" w:rsidP="00D62CCD">
            <w:pPr>
              <w:widowControl/>
              <w:jc w:val="center"/>
              <w:rPr>
                <w:rFonts w:ascii="宋体" w:hAnsi="宋体" w:cs="宋体"/>
                <w:color w:val="000000"/>
                <w:kern w:val="0"/>
                <w:sz w:val="20"/>
                <w:szCs w:val="20"/>
              </w:rPr>
            </w:pPr>
            <w:r w:rsidRPr="005C1B5C">
              <w:rPr>
                <w:rFonts w:ascii="宋体" w:hAnsi="宋体" w:cs="宋体" w:hint="eastAsia"/>
                <w:color w:val="000000"/>
                <w:kern w:val="0"/>
                <w:sz w:val="20"/>
                <w:szCs w:val="20"/>
              </w:rPr>
              <w:t xml:space="preserve">        其中：人员经费326.09万元</w:t>
            </w:r>
          </w:p>
        </w:tc>
      </w:tr>
      <w:tr w:rsidR="00532A23" w:rsidRPr="005C1B5C" w:rsidTr="00D62CCD">
        <w:trPr>
          <w:trHeight w:val="300"/>
        </w:trPr>
        <w:tc>
          <w:tcPr>
            <w:tcW w:w="2839" w:type="dxa"/>
            <w:gridSpan w:val="2"/>
            <w:vMerge/>
            <w:tcBorders>
              <w:top w:val="single" w:sz="4" w:space="0" w:color="auto"/>
              <w:left w:val="single" w:sz="4" w:space="0" w:color="auto"/>
              <w:bottom w:val="single" w:sz="4" w:space="0" w:color="auto"/>
              <w:right w:val="single" w:sz="4" w:space="0" w:color="auto"/>
            </w:tcBorders>
            <w:vAlign w:val="center"/>
            <w:hideMark/>
          </w:tcPr>
          <w:p w:rsidR="00532A23" w:rsidRPr="005C1B5C" w:rsidRDefault="00532A23" w:rsidP="00D62CCD">
            <w:pPr>
              <w:widowControl/>
              <w:jc w:val="left"/>
              <w:rPr>
                <w:rFonts w:ascii="宋体" w:hAnsi="宋体" w:cs="宋体"/>
                <w:kern w:val="0"/>
                <w:sz w:val="20"/>
                <w:szCs w:val="20"/>
              </w:rPr>
            </w:pPr>
          </w:p>
        </w:tc>
        <w:tc>
          <w:tcPr>
            <w:tcW w:w="5781" w:type="dxa"/>
            <w:gridSpan w:val="3"/>
            <w:tcBorders>
              <w:top w:val="single" w:sz="4" w:space="0" w:color="auto"/>
              <w:left w:val="nil"/>
              <w:bottom w:val="single" w:sz="4" w:space="0" w:color="auto"/>
              <w:right w:val="single" w:sz="4" w:space="0" w:color="000000"/>
            </w:tcBorders>
            <w:shd w:val="clear" w:color="auto" w:fill="auto"/>
            <w:vAlign w:val="center"/>
            <w:hideMark/>
          </w:tcPr>
          <w:p w:rsidR="00532A23" w:rsidRPr="005C1B5C" w:rsidRDefault="00532A23" w:rsidP="00D62CCD">
            <w:pPr>
              <w:widowControl/>
              <w:jc w:val="center"/>
              <w:rPr>
                <w:rFonts w:ascii="宋体" w:hAnsi="宋体" w:cs="宋体"/>
                <w:color w:val="000000"/>
                <w:kern w:val="0"/>
                <w:sz w:val="20"/>
                <w:szCs w:val="20"/>
              </w:rPr>
            </w:pPr>
            <w:r w:rsidRPr="005C1B5C">
              <w:rPr>
                <w:rFonts w:ascii="宋体" w:hAnsi="宋体" w:cs="宋体" w:hint="eastAsia"/>
                <w:color w:val="000000"/>
                <w:kern w:val="0"/>
                <w:sz w:val="20"/>
                <w:szCs w:val="20"/>
              </w:rPr>
              <w:t xml:space="preserve">              公用经费50.80万元</w:t>
            </w:r>
          </w:p>
        </w:tc>
      </w:tr>
      <w:tr w:rsidR="00532A23" w:rsidRPr="005C1B5C" w:rsidTr="00D62CCD">
        <w:trPr>
          <w:trHeight w:val="300"/>
        </w:trPr>
        <w:tc>
          <w:tcPr>
            <w:tcW w:w="2839" w:type="dxa"/>
            <w:gridSpan w:val="2"/>
            <w:vMerge/>
            <w:tcBorders>
              <w:top w:val="single" w:sz="4" w:space="0" w:color="auto"/>
              <w:left w:val="single" w:sz="4" w:space="0" w:color="auto"/>
              <w:bottom w:val="single" w:sz="4" w:space="0" w:color="auto"/>
              <w:right w:val="single" w:sz="4" w:space="0" w:color="auto"/>
            </w:tcBorders>
            <w:vAlign w:val="center"/>
            <w:hideMark/>
          </w:tcPr>
          <w:p w:rsidR="00532A23" w:rsidRPr="005C1B5C" w:rsidRDefault="00532A23" w:rsidP="00D62CCD">
            <w:pPr>
              <w:widowControl/>
              <w:jc w:val="left"/>
              <w:rPr>
                <w:rFonts w:ascii="宋体" w:hAnsi="宋体" w:cs="宋体"/>
                <w:kern w:val="0"/>
                <w:sz w:val="20"/>
                <w:szCs w:val="20"/>
              </w:rPr>
            </w:pPr>
          </w:p>
        </w:tc>
        <w:tc>
          <w:tcPr>
            <w:tcW w:w="5781" w:type="dxa"/>
            <w:gridSpan w:val="3"/>
            <w:tcBorders>
              <w:top w:val="single" w:sz="4" w:space="0" w:color="auto"/>
              <w:left w:val="nil"/>
              <w:bottom w:val="single" w:sz="4" w:space="0" w:color="auto"/>
              <w:right w:val="single" w:sz="4" w:space="0" w:color="000000"/>
            </w:tcBorders>
            <w:shd w:val="clear" w:color="auto" w:fill="auto"/>
            <w:vAlign w:val="center"/>
            <w:hideMark/>
          </w:tcPr>
          <w:p w:rsidR="00532A23" w:rsidRPr="005C1B5C" w:rsidRDefault="00532A23" w:rsidP="00D62CCD">
            <w:pPr>
              <w:widowControl/>
              <w:jc w:val="center"/>
              <w:rPr>
                <w:rFonts w:ascii="宋体" w:hAnsi="宋体" w:cs="宋体"/>
                <w:color w:val="000000"/>
                <w:kern w:val="0"/>
                <w:sz w:val="20"/>
                <w:szCs w:val="20"/>
              </w:rPr>
            </w:pPr>
            <w:r w:rsidRPr="005C1B5C">
              <w:rPr>
                <w:rFonts w:ascii="宋体" w:hAnsi="宋体" w:cs="宋体" w:hint="eastAsia"/>
                <w:color w:val="000000"/>
                <w:kern w:val="0"/>
                <w:sz w:val="20"/>
                <w:szCs w:val="20"/>
              </w:rPr>
              <w:t xml:space="preserve">              项目经费514.43万元</w:t>
            </w:r>
          </w:p>
        </w:tc>
      </w:tr>
      <w:tr w:rsidR="00532A23" w:rsidRPr="005C1B5C" w:rsidTr="00D62CCD">
        <w:trPr>
          <w:trHeight w:val="312"/>
        </w:trPr>
        <w:tc>
          <w:tcPr>
            <w:tcW w:w="852" w:type="dxa"/>
            <w:vMerge w:val="restart"/>
            <w:tcBorders>
              <w:top w:val="nil"/>
              <w:left w:val="single" w:sz="4" w:space="0" w:color="auto"/>
              <w:bottom w:val="single" w:sz="4" w:space="0" w:color="auto"/>
              <w:right w:val="single" w:sz="4" w:space="0" w:color="auto"/>
            </w:tcBorders>
            <w:shd w:val="clear" w:color="auto" w:fill="auto"/>
            <w:vAlign w:val="center"/>
            <w:hideMark/>
          </w:tcPr>
          <w:p w:rsidR="00532A23" w:rsidRPr="005C1B5C" w:rsidRDefault="00532A23" w:rsidP="00D62CCD">
            <w:pPr>
              <w:widowControl/>
              <w:jc w:val="center"/>
              <w:rPr>
                <w:rFonts w:ascii="宋体" w:hAnsi="宋体" w:cs="宋体"/>
                <w:kern w:val="0"/>
                <w:sz w:val="20"/>
                <w:szCs w:val="20"/>
              </w:rPr>
            </w:pPr>
            <w:r w:rsidRPr="005C1B5C">
              <w:rPr>
                <w:rFonts w:ascii="宋体" w:hAnsi="宋体" w:cs="宋体" w:hint="eastAsia"/>
                <w:kern w:val="0"/>
                <w:sz w:val="20"/>
                <w:szCs w:val="20"/>
              </w:rPr>
              <w:t>年度主要任务及拟达到的目标</w:t>
            </w:r>
          </w:p>
        </w:tc>
        <w:tc>
          <w:tcPr>
            <w:tcW w:w="7768"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32A23" w:rsidRPr="005C1B5C" w:rsidRDefault="00532A23" w:rsidP="00D62CCD">
            <w:pPr>
              <w:widowControl/>
              <w:jc w:val="center"/>
              <w:rPr>
                <w:rFonts w:ascii="宋体" w:hAnsi="宋体" w:cs="宋体"/>
                <w:kern w:val="0"/>
                <w:sz w:val="20"/>
                <w:szCs w:val="20"/>
              </w:rPr>
            </w:pPr>
            <w:r w:rsidRPr="005C1B5C">
              <w:rPr>
                <w:rFonts w:ascii="宋体" w:hAnsi="宋体" w:cs="宋体" w:hint="eastAsia"/>
                <w:kern w:val="0"/>
                <w:sz w:val="20"/>
                <w:szCs w:val="20"/>
              </w:rPr>
              <w:t>年度主要任务内容及拟达到的目标</w:t>
            </w:r>
          </w:p>
        </w:tc>
      </w:tr>
      <w:tr w:rsidR="00532A23" w:rsidRPr="005C1B5C" w:rsidTr="00D62CCD">
        <w:trPr>
          <w:trHeight w:val="312"/>
        </w:trPr>
        <w:tc>
          <w:tcPr>
            <w:tcW w:w="852" w:type="dxa"/>
            <w:vMerge/>
            <w:tcBorders>
              <w:top w:val="nil"/>
              <w:left w:val="single" w:sz="4" w:space="0" w:color="auto"/>
              <w:bottom w:val="single" w:sz="4" w:space="0" w:color="auto"/>
              <w:right w:val="single" w:sz="4" w:space="0" w:color="auto"/>
            </w:tcBorders>
            <w:vAlign w:val="center"/>
            <w:hideMark/>
          </w:tcPr>
          <w:p w:rsidR="00532A23" w:rsidRPr="005C1B5C" w:rsidRDefault="00532A23" w:rsidP="00D62CCD">
            <w:pPr>
              <w:widowControl/>
              <w:jc w:val="left"/>
              <w:rPr>
                <w:rFonts w:ascii="宋体" w:hAnsi="宋体" w:cs="宋体"/>
                <w:kern w:val="0"/>
                <w:sz w:val="20"/>
                <w:szCs w:val="20"/>
              </w:rPr>
            </w:pPr>
          </w:p>
        </w:tc>
        <w:tc>
          <w:tcPr>
            <w:tcW w:w="7768" w:type="dxa"/>
            <w:gridSpan w:val="4"/>
            <w:vMerge/>
            <w:tcBorders>
              <w:top w:val="single" w:sz="4" w:space="0" w:color="auto"/>
              <w:left w:val="single" w:sz="4" w:space="0" w:color="auto"/>
              <w:bottom w:val="single" w:sz="4" w:space="0" w:color="000000"/>
              <w:right w:val="single" w:sz="4" w:space="0" w:color="000000"/>
            </w:tcBorders>
            <w:vAlign w:val="center"/>
            <w:hideMark/>
          </w:tcPr>
          <w:p w:rsidR="00532A23" w:rsidRPr="005C1B5C" w:rsidRDefault="00532A23" w:rsidP="00D62CCD">
            <w:pPr>
              <w:widowControl/>
              <w:jc w:val="left"/>
              <w:rPr>
                <w:rFonts w:ascii="宋体" w:hAnsi="宋体" w:cs="宋体"/>
                <w:kern w:val="0"/>
                <w:sz w:val="20"/>
                <w:szCs w:val="20"/>
              </w:rPr>
            </w:pPr>
          </w:p>
        </w:tc>
      </w:tr>
      <w:tr w:rsidR="00532A23" w:rsidRPr="005C1B5C" w:rsidTr="00D62CCD">
        <w:trPr>
          <w:trHeight w:val="945"/>
        </w:trPr>
        <w:tc>
          <w:tcPr>
            <w:tcW w:w="852" w:type="dxa"/>
            <w:vMerge/>
            <w:tcBorders>
              <w:top w:val="nil"/>
              <w:left w:val="single" w:sz="4" w:space="0" w:color="auto"/>
              <w:bottom w:val="single" w:sz="4" w:space="0" w:color="auto"/>
              <w:right w:val="single" w:sz="4" w:space="0" w:color="auto"/>
            </w:tcBorders>
            <w:vAlign w:val="center"/>
            <w:hideMark/>
          </w:tcPr>
          <w:p w:rsidR="00532A23" w:rsidRPr="005C1B5C" w:rsidRDefault="00532A23" w:rsidP="00D62CCD">
            <w:pPr>
              <w:widowControl/>
              <w:jc w:val="left"/>
              <w:rPr>
                <w:rFonts w:ascii="宋体" w:hAnsi="宋体" w:cs="宋体"/>
                <w:kern w:val="0"/>
                <w:sz w:val="20"/>
                <w:szCs w:val="20"/>
              </w:rPr>
            </w:pPr>
          </w:p>
        </w:tc>
        <w:tc>
          <w:tcPr>
            <w:tcW w:w="7768"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32A23" w:rsidRPr="005C1B5C" w:rsidRDefault="00532A23" w:rsidP="00D62CCD">
            <w:pPr>
              <w:widowControl/>
              <w:jc w:val="left"/>
              <w:rPr>
                <w:rFonts w:ascii="宋体" w:hAnsi="宋体" w:cs="宋体"/>
                <w:kern w:val="0"/>
                <w:sz w:val="20"/>
                <w:szCs w:val="20"/>
              </w:rPr>
            </w:pPr>
            <w:r w:rsidRPr="005C1B5C">
              <w:rPr>
                <w:rFonts w:ascii="宋体" w:hAnsi="宋体" w:cs="宋体" w:hint="eastAsia"/>
                <w:kern w:val="0"/>
                <w:sz w:val="20"/>
                <w:szCs w:val="20"/>
              </w:rPr>
              <w:t xml:space="preserve">  为辖区经济发展创造良好的外部环境，搞好企业的安全生产工作。配合财政、税务部门做好辖区的财政、税收工作。宣传贯彻党的路线、方针、政策，保证党和政府的各项任务在辖区内顺利完成。负责街道党的组织建设和工、青、</w:t>
            </w:r>
            <w:proofErr w:type="gramStart"/>
            <w:r w:rsidRPr="005C1B5C">
              <w:rPr>
                <w:rFonts w:ascii="宋体" w:hAnsi="宋体" w:cs="宋体" w:hint="eastAsia"/>
                <w:kern w:val="0"/>
                <w:sz w:val="20"/>
                <w:szCs w:val="20"/>
              </w:rPr>
              <w:t>妇群团组织</w:t>
            </w:r>
            <w:proofErr w:type="gramEnd"/>
            <w:r w:rsidRPr="005C1B5C">
              <w:rPr>
                <w:rFonts w:ascii="宋体" w:hAnsi="宋体" w:cs="宋体" w:hint="eastAsia"/>
                <w:kern w:val="0"/>
                <w:sz w:val="20"/>
                <w:szCs w:val="20"/>
              </w:rPr>
              <w:t>工作。强化城市社区管理服务功能，加强社区建设，完善社区功能，搞好社区服务，提高社区文明程度。搞好社会治安综合治理，维护辖区社会稳定。强化城市社区管理服务功能，加强社区建设，完善社区功能，搞好社区服务，提高社区文明程度。负责辖区计划生育、民政、司法、调解、信访、武装及城市居民最低生活保障等工作。协助做好征兵、国防教育、民兵、招生、招工等工作。  目标1：保障街道在职人员20人，离退休人员6人的正常办公、生活秩序。目标2：围绕目标任务，引领辖区政治、经济、文化、生态和谐发展；目标3：立足服务民生，提高辖区企业、组织、团体和居民服务质量。一是完善工作制度，提升服务质量。二是优化审批服务流程，推行“阳光”工程。目标4：加大管理力度，强化依法行政能力。一是加强日常行政执法管理，二是配合上级部门在辖区的依法行政。</w:t>
            </w:r>
          </w:p>
        </w:tc>
      </w:tr>
      <w:tr w:rsidR="00532A23" w:rsidRPr="005C1B5C" w:rsidTr="00D62CCD">
        <w:trPr>
          <w:trHeight w:val="945"/>
        </w:trPr>
        <w:tc>
          <w:tcPr>
            <w:tcW w:w="852" w:type="dxa"/>
            <w:vMerge/>
            <w:tcBorders>
              <w:top w:val="nil"/>
              <w:left w:val="single" w:sz="4" w:space="0" w:color="auto"/>
              <w:bottom w:val="single" w:sz="4" w:space="0" w:color="auto"/>
              <w:right w:val="single" w:sz="4" w:space="0" w:color="auto"/>
            </w:tcBorders>
            <w:vAlign w:val="center"/>
            <w:hideMark/>
          </w:tcPr>
          <w:p w:rsidR="00532A23" w:rsidRPr="005C1B5C" w:rsidRDefault="00532A23" w:rsidP="00D62CCD">
            <w:pPr>
              <w:widowControl/>
              <w:jc w:val="left"/>
              <w:rPr>
                <w:rFonts w:ascii="宋体" w:hAnsi="宋体" w:cs="宋体"/>
                <w:kern w:val="0"/>
                <w:sz w:val="20"/>
                <w:szCs w:val="20"/>
              </w:rPr>
            </w:pPr>
          </w:p>
        </w:tc>
        <w:tc>
          <w:tcPr>
            <w:tcW w:w="7768" w:type="dxa"/>
            <w:gridSpan w:val="4"/>
            <w:vMerge/>
            <w:tcBorders>
              <w:top w:val="single" w:sz="4" w:space="0" w:color="auto"/>
              <w:left w:val="single" w:sz="4" w:space="0" w:color="auto"/>
              <w:bottom w:val="single" w:sz="4" w:space="0" w:color="000000"/>
              <w:right w:val="single" w:sz="4" w:space="0" w:color="000000"/>
            </w:tcBorders>
            <w:vAlign w:val="center"/>
            <w:hideMark/>
          </w:tcPr>
          <w:p w:rsidR="00532A23" w:rsidRPr="005C1B5C" w:rsidRDefault="00532A23" w:rsidP="00D62CCD">
            <w:pPr>
              <w:widowControl/>
              <w:jc w:val="left"/>
              <w:rPr>
                <w:rFonts w:ascii="宋体" w:hAnsi="宋体" w:cs="宋体"/>
                <w:kern w:val="0"/>
                <w:sz w:val="20"/>
                <w:szCs w:val="20"/>
              </w:rPr>
            </w:pPr>
          </w:p>
        </w:tc>
      </w:tr>
      <w:tr w:rsidR="00532A23" w:rsidRPr="005C1B5C" w:rsidTr="00D62CCD">
        <w:trPr>
          <w:trHeight w:val="1095"/>
        </w:trPr>
        <w:tc>
          <w:tcPr>
            <w:tcW w:w="852" w:type="dxa"/>
            <w:vMerge/>
            <w:tcBorders>
              <w:top w:val="nil"/>
              <w:left w:val="single" w:sz="4" w:space="0" w:color="auto"/>
              <w:bottom w:val="single" w:sz="4" w:space="0" w:color="auto"/>
              <w:right w:val="single" w:sz="4" w:space="0" w:color="auto"/>
            </w:tcBorders>
            <w:vAlign w:val="center"/>
            <w:hideMark/>
          </w:tcPr>
          <w:p w:rsidR="00532A23" w:rsidRPr="005C1B5C" w:rsidRDefault="00532A23" w:rsidP="00D62CCD">
            <w:pPr>
              <w:widowControl/>
              <w:jc w:val="left"/>
              <w:rPr>
                <w:rFonts w:ascii="宋体" w:hAnsi="宋体" w:cs="宋体"/>
                <w:kern w:val="0"/>
                <w:sz w:val="20"/>
                <w:szCs w:val="20"/>
              </w:rPr>
            </w:pPr>
          </w:p>
        </w:tc>
        <w:tc>
          <w:tcPr>
            <w:tcW w:w="7768" w:type="dxa"/>
            <w:gridSpan w:val="4"/>
            <w:vMerge/>
            <w:tcBorders>
              <w:top w:val="single" w:sz="4" w:space="0" w:color="auto"/>
              <w:left w:val="single" w:sz="4" w:space="0" w:color="auto"/>
              <w:bottom w:val="single" w:sz="4" w:space="0" w:color="000000"/>
              <w:right w:val="single" w:sz="4" w:space="0" w:color="000000"/>
            </w:tcBorders>
            <w:vAlign w:val="center"/>
            <w:hideMark/>
          </w:tcPr>
          <w:p w:rsidR="00532A23" w:rsidRPr="005C1B5C" w:rsidRDefault="00532A23" w:rsidP="00D62CCD">
            <w:pPr>
              <w:widowControl/>
              <w:jc w:val="left"/>
              <w:rPr>
                <w:rFonts w:ascii="宋体" w:hAnsi="宋体" w:cs="宋体"/>
                <w:kern w:val="0"/>
                <w:sz w:val="20"/>
                <w:szCs w:val="20"/>
              </w:rPr>
            </w:pPr>
          </w:p>
        </w:tc>
      </w:tr>
      <w:tr w:rsidR="00532A23" w:rsidRPr="005C1B5C" w:rsidTr="00D62CCD">
        <w:trPr>
          <w:trHeight w:val="315"/>
        </w:trPr>
        <w:tc>
          <w:tcPr>
            <w:tcW w:w="852" w:type="dxa"/>
            <w:vMerge w:val="restart"/>
            <w:tcBorders>
              <w:top w:val="nil"/>
              <w:left w:val="single" w:sz="4" w:space="0" w:color="auto"/>
              <w:bottom w:val="single" w:sz="4" w:space="0" w:color="auto"/>
              <w:right w:val="single" w:sz="4" w:space="0" w:color="auto"/>
            </w:tcBorders>
            <w:shd w:val="clear" w:color="auto" w:fill="auto"/>
            <w:vAlign w:val="center"/>
            <w:hideMark/>
          </w:tcPr>
          <w:p w:rsidR="00532A23" w:rsidRPr="005C1B5C" w:rsidRDefault="00532A23" w:rsidP="00D62CCD">
            <w:pPr>
              <w:widowControl/>
              <w:jc w:val="center"/>
              <w:rPr>
                <w:rFonts w:ascii="宋体" w:hAnsi="宋体" w:cs="宋体"/>
                <w:kern w:val="0"/>
                <w:sz w:val="20"/>
                <w:szCs w:val="20"/>
              </w:rPr>
            </w:pPr>
            <w:r w:rsidRPr="005C1B5C">
              <w:rPr>
                <w:rFonts w:ascii="宋体" w:hAnsi="宋体" w:cs="宋体" w:hint="eastAsia"/>
                <w:kern w:val="0"/>
                <w:sz w:val="20"/>
                <w:szCs w:val="20"/>
              </w:rPr>
              <w:t>绩</w:t>
            </w:r>
            <w:r w:rsidRPr="005C1B5C">
              <w:rPr>
                <w:rFonts w:ascii="宋体" w:hAnsi="宋体" w:cs="宋体" w:hint="eastAsia"/>
                <w:kern w:val="0"/>
                <w:sz w:val="20"/>
                <w:szCs w:val="20"/>
              </w:rPr>
              <w:br/>
              <w:t>效</w:t>
            </w:r>
            <w:r w:rsidRPr="005C1B5C">
              <w:rPr>
                <w:rFonts w:ascii="宋体" w:hAnsi="宋体" w:cs="宋体" w:hint="eastAsia"/>
                <w:kern w:val="0"/>
                <w:sz w:val="20"/>
                <w:szCs w:val="20"/>
              </w:rPr>
              <w:br/>
              <w:t>指</w:t>
            </w:r>
            <w:r w:rsidRPr="005C1B5C">
              <w:rPr>
                <w:rFonts w:ascii="宋体" w:hAnsi="宋体" w:cs="宋体" w:hint="eastAsia"/>
                <w:kern w:val="0"/>
                <w:sz w:val="20"/>
                <w:szCs w:val="20"/>
              </w:rPr>
              <w:br/>
              <w:t>标</w:t>
            </w:r>
          </w:p>
        </w:tc>
        <w:tc>
          <w:tcPr>
            <w:tcW w:w="1987" w:type="dxa"/>
            <w:tcBorders>
              <w:top w:val="nil"/>
              <w:left w:val="nil"/>
              <w:bottom w:val="single" w:sz="4" w:space="0" w:color="auto"/>
              <w:right w:val="single" w:sz="4" w:space="0" w:color="auto"/>
            </w:tcBorders>
            <w:shd w:val="clear" w:color="auto" w:fill="auto"/>
            <w:noWrap/>
            <w:vAlign w:val="center"/>
            <w:hideMark/>
          </w:tcPr>
          <w:p w:rsidR="00532A23" w:rsidRPr="005C1B5C" w:rsidRDefault="00532A23" w:rsidP="00D62CCD">
            <w:pPr>
              <w:widowControl/>
              <w:jc w:val="center"/>
              <w:rPr>
                <w:rFonts w:ascii="宋体" w:hAnsi="宋体" w:cs="宋体"/>
                <w:kern w:val="0"/>
                <w:sz w:val="20"/>
                <w:szCs w:val="20"/>
              </w:rPr>
            </w:pPr>
            <w:r w:rsidRPr="005C1B5C">
              <w:rPr>
                <w:rFonts w:ascii="宋体" w:hAnsi="宋体" w:cs="宋体" w:hint="eastAsia"/>
                <w:kern w:val="0"/>
                <w:sz w:val="20"/>
                <w:szCs w:val="20"/>
              </w:rPr>
              <w:t>一级</w:t>
            </w:r>
            <w:r w:rsidRPr="005C1B5C">
              <w:rPr>
                <w:rFonts w:ascii="宋体" w:hAnsi="宋体" w:cs="宋体" w:hint="eastAsia"/>
                <w:kern w:val="0"/>
                <w:sz w:val="20"/>
                <w:szCs w:val="20"/>
              </w:rPr>
              <w:br/>
              <w:t>指标</w:t>
            </w:r>
          </w:p>
        </w:tc>
        <w:tc>
          <w:tcPr>
            <w:tcW w:w="2119" w:type="dxa"/>
            <w:tcBorders>
              <w:top w:val="nil"/>
              <w:left w:val="nil"/>
              <w:bottom w:val="single" w:sz="4" w:space="0" w:color="auto"/>
              <w:right w:val="single" w:sz="4" w:space="0" w:color="auto"/>
            </w:tcBorders>
            <w:shd w:val="clear" w:color="auto" w:fill="auto"/>
            <w:vAlign w:val="center"/>
            <w:hideMark/>
          </w:tcPr>
          <w:p w:rsidR="00532A23" w:rsidRPr="005C1B5C" w:rsidRDefault="00532A23" w:rsidP="00D62CCD">
            <w:pPr>
              <w:widowControl/>
              <w:jc w:val="center"/>
              <w:rPr>
                <w:rFonts w:ascii="宋体" w:hAnsi="宋体" w:cs="宋体"/>
                <w:kern w:val="0"/>
                <w:sz w:val="20"/>
                <w:szCs w:val="20"/>
              </w:rPr>
            </w:pPr>
            <w:r w:rsidRPr="005C1B5C">
              <w:rPr>
                <w:rFonts w:ascii="宋体" w:hAnsi="宋体" w:cs="宋体" w:hint="eastAsia"/>
                <w:kern w:val="0"/>
                <w:sz w:val="20"/>
                <w:szCs w:val="20"/>
              </w:rPr>
              <w:t>二级指标</w:t>
            </w:r>
          </w:p>
        </w:tc>
        <w:tc>
          <w:tcPr>
            <w:tcW w:w="3662" w:type="dxa"/>
            <w:gridSpan w:val="2"/>
            <w:tcBorders>
              <w:top w:val="single" w:sz="4" w:space="0" w:color="auto"/>
              <w:left w:val="nil"/>
              <w:bottom w:val="single" w:sz="4" w:space="0" w:color="auto"/>
              <w:right w:val="single" w:sz="4" w:space="0" w:color="000000"/>
            </w:tcBorders>
            <w:shd w:val="clear" w:color="auto" w:fill="auto"/>
            <w:vAlign w:val="center"/>
            <w:hideMark/>
          </w:tcPr>
          <w:p w:rsidR="00532A23" w:rsidRPr="005C1B5C" w:rsidRDefault="00532A23" w:rsidP="00D62CCD">
            <w:pPr>
              <w:widowControl/>
              <w:jc w:val="center"/>
              <w:rPr>
                <w:rFonts w:ascii="宋体" w:hAnsi="宋体" w:cs="宋体"/>
                <w:kern w:val="0"/>
                <w:sz w:val="20"/>
                <w:szCs w:val="20"/>
              </w:rPr>
            </w:pPr>
            <w:r w:rsidRPr="005C1B5C">
              <w:rPr>
                <w:rFonts w:ascii="宋体" w:hAnsi="宋体" w:cs="宋体" w:hint="eastAsia"/>
                <w:kern w:val="0"/>
                <w:sz w:val="20"/>
                <w:szCs w:val="20"/>
              </w:rPr>
              <w:t>指标值（包含数字及文字描述）</w:t>
            </w:r>
          </w:p>
        </w:tc>
      </w:tr>
      <w:tr w:rsidR="00532A23" w:rsidRPr="005C1B5C" w:rsidTr="00D62CCD">
        <w:trPr>
          <w:trHeight w:val="555"/>
        </w:trPr>
        <w:tc>
          <w:tcPr>
            <w:tcW w:w="852" w:type="dxa"/>
            <w:vMerge/>
            <w:tcBorders>
              <w:top w:val="nil"/>
              <w:left w:val="single" w:sz="4" w:space="0" w:color="auto"/>
              <w:bottom w:val="single" w:sz="4" w:space="0" w:color="auto"/>
              <w:right w:val="single" w:sz="4" w:space="0" w:color="auto"/>
            </w:tcBorders>
            <w:vAlign w:val="center"/>
            <w:hideMark/>
          </w:tcPr>
          <w:p w:rsidR="00532A23" w:rsidRPr="005C1B5C" w:rsidRDefault="00532A23" w:rsidP="00D62CCD">
            <w:pPr>
              <w:widowControl/>
              <w:jc w:val="left"/>
              <w:rPr>
                <w:rFonts w:ascii="宋体" w:hAnsi="宋体" w:cs="宋体"/>
                <w:kern w:val="0"/>
                <w:sz w:val="20"/>
                <w:szCs w:val="20"/>
              </w:rPr>
            </w:pPr>
          </w:p>
        </w:tc>
        <w:tc>
          <w:tcPr>
            <w:tcW w:w="1987" w:type="dxa"/>
            <w:vMerge w:val="restart"/>
            <w:tcBorders>
              <w:top w:val="nil"/>
              <w:left w:val="single" w:sz="4" w:space="0" w:color="auto"/>
              <w:bottom w:val="nil"/>
              <w:right w:val="single" w:sz="4" w:space="0" w:color="auto"/>
            </w:tcBorders>
            <w:shd w:val="clear" w:color="auto" w:fill="auto"/>
            <w:vAlign w:val="center"/>
            <w:hideMark/>
          </w:tcPr>
          <w:p w:rsidR="00532A23" w:rsidRPr="005C1B5C" w:rsidRDefault="00532A23" w:rsidP="00D62CCD">
            <w:pPr>
              <w:widowControl/>
              <w:jc w:val="center"/>
              <w:rPr>
                <w:rFonts w:ascii="宋体" w:hAnsi="宋体" w:cs="宋体"/>
                <w:kern w:val="0"/>
                <w:sz w:val="20"/>
                <w:szCs w:val="20"/>
              </w:rPr>
            </w:pPr>
            <w:r w:rsidRPr="005C1B5C">
              <w:rPr>
                <w:rFonts w:ascii="宋体" w:hAnsi="宋体" w:cs="宋体" w:hint="eastAsia"/>
                <w:kern w:val="0"/>
                <w:sz w:val="20"/>
                <w:szCs w:val="20"/>
              </w:rPr>
              <w:t>基本经费</w:t>
            </w:r>
          </w:p>
        </w:tc>
        <w:tc>
          <w:tcPr>
            <w:tcW w:w="2119" w:type="dxa"/>
            <w:tcBorders>
              <w:top w:val="nil"/>
              <w:left w:val="nil"/>
              <w:bottom w:val="nil"/>
              <w:right w:val="single" w:sz="4" w:space="0" w:color="auto"/>
            </w:tcBorders>
            <w:shd w:val="clear" w:color="auto" w:fill="auto"/>
            <w:vAlign w:val="center"/>
            <w:hideMark/>
          </w:tcPr>
          <w:p w:rsidR="00532A23" w:rsidRPr="005C1B5C" w:rsidRDefault="00532A23" w:rsidP="00D62CCD">
            <w:pPr>
              <w:widowControl/>
              <w:jc w:val="center"/>
              <w:rPr>
                <w:rFonts w:ascii="宋体" w:hAnsi="宋体" w:cs="宋体"/>
                <w:kern w:val="0"/>
                <w:sz w:val="20"/>
                <w:szCs w:val="20"/>
              </w:rPr>
            </w:pPr>
            <w:r w:rsidRPr="005C1B5C">
              <w:rPr>
                <w:rFonts w:ascii="宋体" w:hAnsi="宋体" w:cs="宋体" w:hint="eastAsia"/>
                <w:kern w:val="0"/>
                <w:sz w:val="20"/>
                <w:szCs w:val="20"/>
              </w:rPr>
              <w:t>数量指标</w:t>
            </w:r>
          </w:p>
        </w:tc>
        <w:tc>
          <w:tcPr>
            <w:tcW w:w="3662" w:type="dxa"/>
            <w:gridSpan w:val="2"/>
            <w:tcBorders>
              <w:top w:val="single" w:sz="4" w:space="0" w:color="auto"/>
              <w:left w:val="nil"/>
              <w:bottom w:val="single" w:sz="4" w:space="0" w:color="auto"/>
              <w:right w:val="single" w:sz="4" w:space="0" w:color="auto"/>
            </w:tcBorders>
            <w:shd w:val="clear" w:color="auto" w:fill="auto"/>
            <w:vAlign w:val="center"/>
            <w:hideMark/>
          </w:tcPr>
          <w:p w:rsidR="00532A23" w:rsidRPr="005C1B5C" w:rsidRDefault="00532A23" w:rsidP="00D62CCD">
            <w:pPr>
              <w:widowControl/>
              <w:jc w:val="left"/>
              <w:rPr>
                <w:rFonts w:ascii="宋体" w:hAnsi="宋体" w:cs="宋体"/>
                <w:kern w:val="0"/>
                <w:sz w:val="20"/>
                <w:szCs w:val="20"/>
              </w:rPr>
            </w:pPr>
            <w:r w:rsidRPr="005C1B5C">
              <w:rPr>
                <w:rFonts w:ascii="宋体" w:hAnsi="宋体" w:cs="宋体" w:hint="eastAsia"/>
                <w:kern w:val="0"/>
                <w:sz w:val="20"/>
                <w:szCs w:val="20"/>
              </w:rPr>
              <w:t>保障在职人员19人，离退休人员6人的正常办公、生活秩序</w:t>
            </w:r>
          </w:p>
        </w:tc>
      </w:tr>
      <w:tr w:rsidR="00532A23" w:rsidRPr="005C1B5C" w:rsidTr="00D62CCD">
        <w:trPr>
          <w:trHeight w:val="540"/>
        </w:trPr>
        <w:tc>
          <w:tcPr>
            <w:tcW w:w="852" w:type="dxa"/>
            <w:vMerge/>
            <w:tcBorders>
              <w:top w:val="nil"/>
              <w:left w:val="single" w:sz="4" w:space="0" w:color="auto"/>
              <w:bottom w:val="single" w:sz="4" w:space="0" w:color="auto"/>
              <w:right w:val="single" w:sz="4" w:space="0" w:color="auto"/>
            </w:tcBorders>
            <w:vAlign w:val="center"/>
            <w:hideMark/>
          </w:tcPr>
          <w:p w:rsidR="00532A23" w:rsidRPr="005C1B5C" w:rsidRDefault="00532A23" w:rsidP="00D62CCD">
            <w:pPr>
              <w:widowControl/>
              <w:jc w:val="left"/>
              <w:rPr>
                <w:rFonts w:ascii="宋体" w:hAnsi="宋体" w:cs="宋体"/>
                <w:kern w:val="0"/>
                <w:sz w:val="20"/>
                <w:szCs w:val="20"/>
              </w:rPr>
            </w:pPr>
          </w:p>
        </w:tc>
        <w:tc>
          <w:tcPr>
            <w:tcW w:w="1987" w:type="dxa"/>
            <w:vMerge/>
            <w:tcBorders>
              <w:top w:val="nil"/>
              <w:left w:val="single" w:sz="4" w:space="0" w:color="auto"/>
              <w:bottom w:val="nil"/>
              <w:right w:val="single" w:sz="4" w:space="0" w:color="auto"/>
            </w:tcBorders>
            <w:vAlign w:val="center"/>
            <w:hideMark/>
          </w:tcPr>
          <w:p w:rsidR="00532A23" w:rsidRPr="005C1B5C" w:rsidRDefault="00532A23" w:rsidP="00D62CCD">
            <w:pPr>
              <w:widowControl/>
              <w:jc w:val="left"/>
              <w:rPr>
                <w:rFonts w:ascii="宋体" w:hAnsi="宋体" w:cs="宋体"/>
                <w:kern w:val="0"/>
                <w:sz w:val="20"/>
                <w:szCs w:val="20"/>
              </w:rPr>
            </w:pPr>
          </w:p>
        </w:tc>
        <w:tc>
          <w:tcPr>
            <w:tcW w:w="2119" w:type="dxa"/>
            <w:tcBorders>
              <w:top w:val="single" w:sz="4" w:space="0" w:color="auto"/>
              <w:left w:val="nil"/>
              <w:bottom w:val="single" w:sz="4" w:space="0" w:color="auto"/>
              <w:right w:val="single" w:sz="4" w:space="0" w:color="auto"/>
            </w:tcBorders>
            <w:shd w:val="clear" w:color="auto" w:fill="auto"/>
            <w:vAlign w:val="center"/>
            <w:hideMark/>
          </w:tcPr>
          <w:p w:rsidR="00532A23" w:rsidRPr="005C1B5C" w:rsidRDefault="00532A23" w:rsidP="00D62CCD">
            <w:pPr>
              <w:widowControl/>
              <w:jc w:val="center"/>
              <w:rPr>
                <w:rFonts w:ascii="宋体" w:hAnsi="宋体" w:cs="宋体"/>
                <w:kern w:val="0"/>
                <w:sz w:val="20"/>
                <w:szCs w:val="20"/>
              </w:rPr>
            </w:pPr>
            <w:r w:rsidRPr="005C1B5C">
              <w:rPr>
                <w:rFonts w:ascii="宋体" w:hAnsi="宋体" w:cs="宋体" w:hint="eastAsia"/>
                <w:kern w:val="0"/>
                <w:sz w:val="20"/>
                <w:szCs w:val="20"/>
              </w:rPr>
              <w:t>质量指标</w:t>
            </w:r>
          </w:p>
        </w:tc>
        <w:tc>
          <w:tcPr>
            <w:tcW w:w="3662" w:type="dxa"/>
            <w:gridSpan w:val="2"/>
            <w:tcBorders>
              <w:top w:val="single" w:sz="4" w:space="0" w:color="auto"/>
              <w:left w:val="nil"/>
              <w:bottom w:val="single" w:sz="4" w:space="0" w:color="auto"/>
              <w:right w:val="single" w:sz="4" w:space="0" w:color="auto"/>
            </w:tcBorders>
            <w:shd w:val="clear" w:color="auto" w:fill="auto"/>
            <w:vAlign w:val="center"/>
            <w:hideMark/>
          </w:tcPr>
          <w:p w:rsidR="00532A23" w:rsidRPr="005C1B5C" w:rsidRDefault="00532A23" w:rsidP="00D62CCD">
            <w:pPr>
              <w:widowControl/>
              <w:jc w:val="left"/>
              <w:rPr>
                <w:rFonts w:ascii="宋体" w:hAnsi="宋体" w:cs="宋体"/>
                <w:kern w:val="0"/>
                <w:sz w:val="20"/>
                <w:szCs w:val="20"/>
              </w:rPr>
            </w:pPr>
            <w:r w:rsidRPr="005C1B5C">
              <w:rPr>
                <w:rFonts w:ascii="宋体" w:hAnsi="宋体" w:cs="宋体" w:hint="eastAsia"/>
                <w:kern w:val="0"/>
                <w:sz w:val="20"/>
                <w:szCs w:val="20"/>
              </w:rPr>
              <w:t>保障在职人员19人，离退休人员6人的正常办公、生活要求</w:t>
            </w:r>
          </w:p>
        </w:tc>
      </w:tr>
      <w:tr w:rsidR="00532A23" w:rsidRPr="005C1B5C" w:rsidTr="00D62CCD">
        <w:trPr>
          <w:trHeight w:val="555"/>
        </w:trPr>
        <w:tc>
          <w:tcPr>
            <w:tcW w:w="852" w:type="dxa"/>
            <w:vMerge/>
            <w:tcBorders>
              <w:top w:val="nil"/>
              <w:left w:val="single" w:sz="4" w:space="0" w:color="auto"/>
              <w:bottom w:val="single" w:sz="4" w:space="0" w:color="auto"/>
              <w:right w:val="single" w:sz="4" w:space="0" w:color="auto"/>
            </w:tcBorders>
            <w:vAlign w:val="center"/>
            <w:hideMark/>
          </w:tcPr>
          <w:p w:rsidR="00532A23" w:rsidRPr="005C1B5C" w:rsidRDefault="00532A23" w:rsidP="00D62CCD">
            <w:pPr>
              <w:widowControl/>
              <w:jc w:val="left"/>
              <w:rPr>
                <w:rFonts w:ascii="宋体" w:hAnsi="宋体" w:cs="宋体"/>
                <w:kern w:val="0"/>
                <w:sz w:val="20"/>
                <w:szCs w:val="20"/>
              </w:rPr>
            </w:pPr>
          </w:p>
        </w:tc>
        <w:tc>
          <w:tcPr>
            <w:tcW w:w="1987" w:type="dxa"/>
            <w:vMerge/>
            <w:tcBorders>
              <w:top w:val="nil"/>
              <w:left w:val="single" w:sz="4" w:space="0" w:color="auto"/>
              <w:bottom w:val="nil"/>
              <w:right w:val="single" w:sz="4" w:space="0" w:color="auto"/>
            </w:tcBorders>
            <w:vAlign w:val="center"/>
            <w:hideMark/>
          </w:tcPr>
          <w:p w:rsidR="00532A23" w:rsidRPr="005C1B5C" w:rsidRDefault="00532A23" w:rsidP="00D62CCD">
            <w:pPr>
              <w:widowControl/>
              <w:jc w:val="left"/>
              <w:rPr>
                <w:rFonts w:ascii="宋体" w:hAnsi="宋体" w:cs="宋体"/>
                <w:kern w:val="0"/>
                <w:sz w:val="20"/>
                <w:szCs w:val="20"/>
              </w:rPr>
            </w:pPr>
          </w:p>
        </w:tc>
        <w:tc>
          <w:tcPr>
            <w:tcW w:w="2119" w:type="dxa"/>
            <w:tcBorders>
              <w:top w:val="nil"/>
              <w:left w:val="nil"/>
              <w:bottom w:val="single" w:sz="4" w:space="0" w:color="auto"/>
              <w:right w:val="single" w:sz="4" w:space="0" w:color="auto"/>
            </w:tcBorders>
            <w:shd w:val="clear" w:color="auto" w:fill="auto"/>
            <w:vAlign w:val="center"/>
            <w:hideMark/>
          </w:tcPr>
          <w:p w:rsidR="00532A23" w:rsidRPr="005C1B5C" w:rsidRDefault="00532A23" w:rsidP="00D62CCD">
            <w:pPr>
              <w:widowControl/>
              <w:jc w:val="center"/>
              <w:rPr>
                <w:rFonts w:ascii="宋体" w:hAnsi="宋体" w:cs="宋体"/>
                <w:kern w:val="0"/>
                <w:sz w:val="20"/>
                <w:szCs w:val="20"/>
              </w:rPr>
            </w:pPr>
            <w:r w:rsidRPr="005C1B5C">
              <w:rPr>
                <w:rFonts w:ascii="宋体" w:hAnsi="宋体" w:cs="宋体" w:hint="eastAsia"/>
                <w:kern w:val="0"/>
                <w:sz w:val="20"/>
                <w:szCs w:val="20"/>
              </w:rPr>
              <w:t>时效指标</w:t>
            </w:r>
          </w:p>
        </w:tc>
        <w:tc>
          <w:tcPr>
            <w:tcW w:w="3662" w:type="dxa"/>
            <w:gridSpan w:val="2"/>
            <w:tcBorders>
              <w:top w:val="single" w:sz="4" w:space="0" w:color="auto"/>
              <w:left w:val="nil"/>
              <w:bottom w:val="single" w:sz="4" w:space="0" w:color="auto"/>
              <w:right w:val="single" w:sz="4" w:space="0" w:color="000000"/>
            </w:tcBorders>
            <w:shd w:val="clear" w:color="auto" w:fill="auto"/>
            <w:vAlign w:val="center"/>
            <w:hideMark/>
          </w:tcPr>
          <w:p w:rsidR="00532A23" w:rsidRPr="005C1B5C" w:rsidRDefault="00532A23" w:rsidP="00D62CCD">
            <w:pPr>
              <w:widowControl/>
              <w:jc w:val="left"/>
              <w:rPr>
                <w:rFonts w:ascii="宋体" w:hAnsi="宋体" w:cs="宋体"/>
                <w:kern w:val="0"/>
                <w:sz w:val="20"/>
                <w:szCs w:val="20"/>
              </w:rPr>
            </w:pPr>
            <w:r w:rsidRPr="005C1B5C">
              <w:rPr>
                <w:rFonts w:ascii="宋体" w:hAnsi="宋体" w:cs="宋体" w:hint="eastAsia"/>
                <w:kern w:val="0"/>
                <w:sz w:val="20"/>
                <w:szCs w:val="20"/>
              </w:rPr>
              <w:t>在2020年度完成各项资金支出进度要求，保障街道各项工作顺利开展、工资薪金按时发放</w:t>
            </w:r>
          </w:p>
        </w:tc>
      </w:tr>
      <w:tr w:rsidR="00532A23" w:rsidRPr="005C1B5C" w:rsidTr="00D62CCD">
        <w:trPr>
          <w:trHeight w:val="960"/>
        </w:trPr>
        <w:tc>
          <w:tcPr>
            <w:tcW w:w="852" w:type="dxa"/>
            <w:vMerge/>
            <w:tcBorders>
              <w:top w:val="nil"/>
              <w:left w:val="single" w:sz="4" w:space="0" w:color="auto"/>
              <w:bottom w:val="single" w:sz="4" w:space="0" w:color="auto"/>
              <w:right w:val="single" w:sz="4" w:space="0" w:color="auto"/>
            </w:tcBorders>
            <w:vAlign w:val="center"/>
            <w:hideMark/>
          </w:tcPr>
          <w:p w:rsidR="00532A23" w:rsidRPr="005C1B5C" w:rsidRDefault="00532A23" w:rsidP="00D62CCD">
            <w:pPr>
              <w:widowControl/>
              <w:jc w:val="left"/>
              <w:rPr>
                <w:rFonts w:ascii="宋体" w:hAnsi="宋体" w:cs="宋体"/>
                <w:kern w:val="0"/>
                <w:sz w:val="20"/>
                <w:szCs w:val="20"/>
              </w:rPr>
            </w:pPr>
          </w:p>
        </w:tc>
        <w:tc>
          <w:tcPr>
            <w:tcW w:w="1987" w:type="dxa"/>
            <w:vMerge/>
            <w:tcBorders>
              <w:top w:val="nil"/>
              <w:left w:val="single" w:sz="4" w:space="0" w:color="auto"/>
              <w:bottom w:val="nil"/>
              <w:right w:val="single" w:sz="4" w:space="0" w:color="auto"/>
            </w:tcBorders>
            <w:vAlign w:val="center"/>
            <w:hideMark/>
          </w:tcPr>
          <w:p w:rsidR="00532A23" w:rsidRPr="005C1B5C" w:rsidRDefault="00532A23" w:rsidP="00D62CCD">
            <w:pPr>
              <w:widowControl/>
              <w:jc w:val="left"/>
              <w:rPr>
                <w:rFonts w:ascii="宋体" w:hAnsi="宋体" w:cs="宋体"/>
                <w:kern w:val="0"/>
                <w:sz w:val="20"/>
                <w:szCs w:val="20"/>
              </w:rPr>
            </w:pPr>
          </w:p>
        </w:tc>
        <w:tc>
          <w:tcPr>
            <w:tcW w:w="2119" w:type="dxa"/>
            <w:tcBorders>
              <w:top w:val="nil"/>
              <w:left w:val="nil"/>
              <w:bottom w:val="nil"/>
              <w:right w:val="single" w:sz="4" w:space="0" w:color="auto"/>
            </w:tcBorders>
            <w:shd w:val="clear" w:color="auto" w:fill="auto"/>
            <w:vAlign w:val="center"/>
            <w:hideMark/>
          </w:tcPr>
          <w:p w:rsidR="00532A23" w:rsidRPr="005C1B5C" w:rsidRDefault="00532A23" w:rsidP="00D62CCD">
            <w:pPr>
              <w:widowControl/>
              <w:jc w:val="center"/>
              <w:rPr>
                <w:rFonts w:ascii="宋体" w:hAnsi="宋体" w:cs="宋体"/>
                <w:kern w:val="0"/>
                <w:sz w:val="20"/>
                <w:szCs w:val="20"/>
              </w:rPr>
            </w:pPr>
            <w:r w:rsidRPr="005C1B5C">
              <w:rPr>
                <w:rFonts w:ascii="宋体" w:hAnsi="宋体" w:cs="宋体" w:hint="eastAsia"/>
                <w:kern w:val="0"/>
                <w:sz w:val="20"/>
                <w:szCs w:val="20"/>
              </w:rPr>
              <w:t>成本指标</w:t>
            </w:r>
          </w:p>
        </w:tc>
        <w:tc>
          <w:tcPr>
            <w:tcW w:w="3662" w:type="dxa"/>
            <w:gridSpan w:val="2"/>
            <w:tcBorders>
              <w:top w:val="single" w:sz="4" w:space="0" w:color="auto"/>
              <w:left w:val="nil"/>
              <w:bottom w:val="single" w:sz="4" w:space="0" w:color="auto"/>
              <w:right w:val="single" w:sz="4" w:space="0" w:color="000000"/>
            </w:tcBorders>
            <w:shd w:val="clear" w:color="auto" w:fill="auto"/>
            <w:vAlign w:val="center"/>
            <w:hideMark/>
          </w:tcPr>
          <w:p w:rsidR="00532A23" w:rsidRPr="005C1B5C" w:rsidRDefault="00532A23" w:rsidP="00D62CCD">
            <w:pPr>
              <w:widowControl/>
              <w:jc w:val="left"/>
              <w:rPr>
                <w:rFonts w:ascii="宋体" w:hAnsi="宋体" w:cs="宋体"/>
                <w:color w:val="000000"/>
                <w:kern w:val="0"/>
                <w:sz w:val="20"/>
                <w:szCs w:val="20"/>
              </w:rPr>
            </w:pPr>
            <w:r w:rsidRPr="005C1B5C">
              <w:rPr>
                <w:rFonts w:ascii="宋体" w:hAnsi="宋体" w:cs="宋体" w:hint="eastAsia"/>
                <w:color w:val="000000"/>
                <w:kern w:val="0"/>
                <w:sz w:val="20"/>
                <w:szCs w:val="20"/>
              </w:rPr>
              <w:t>经费支出控制在376.89万元内,其中在职人员工资138.33万元，日常公用经费50.8万元，其中：三</w:t>
            </w:r>
            <w:proofErr w:type="gramStart"/>
            <w:r w:rsidRPr="005C1B5C">
              <w:rPr>
                <w:rFonts w:ascii="宋体" w:hAnsi="宋体" w:cs="宋体" w:hint="eastAsia"/>
                <w:color w:val="000000"/>
                <w:kern w:val="0"/>
                <w:sz w:val="20"/>
                <w:szCs w:val="20"/>
              </w:rPr>
              <w:t>公经费</w:t>
            </w:r>
            <w:proofErr w:type="gramEnd"/>
            <w:r w:rsidRPr="005C1B5C">
              <w:rPr>
                <w:rFonts w:ascii="宋体" w:hAnsi="宋体" w:cs="宋体" w:hint="eastAsia"/>
                <w:color w:val="000000"/>
                <w:kern w:val="0"/>
                <w:sz w:val="20"/>
                <w:szCs w:val="20"/>
              </w:rPr>
              <w:t>6.29万元（公务接待1.29万元，公务用车5万元，公务出国0万元）</w:t>
            </w:r>
          </w:p>
        </w:tc>
      </w:tr>
      <w:tr w:rsidR="00532A23" w:rsidRPr="005C1B5C" w:rsidTr="00D62CCD">
        <w:trPr>
          <w:trHeight w:val="300"/>
        </w:trPr>
        <w:tc>
          <w:tcPr>
            <w:tcW w:w="852" w:type="dxa"/>
            <w:vMerge/>
            <w:tcBorders>
              <w:top w:val="nil"/>
              <w:left w:val="single" w:sz="4" w:space="0" w:color="auto"/>
              <w:bottom w:val="single" w:sz="4" w:space="0" w:color="auto"/>
              <w:right w:val="single" w:sz="4" w:space="0" w:color="auto"/>
            </w:tcBorders>
            <w:vAlign w:val="center"/>
            <w:hideMark/>
          </w:tcPr>
          <w:p w:rsidR="00532A23" w:rsidRPr="005C1B5C" w:rsidRDefault="00532A23" w:rsidP="00D62CCD">
            <w:pPr>
              <w:widowControl/>
              <w:jc w:val="left"/>
              <w:rPr>
                <w:rFonts w:ascii="宋体" w:hAnsi="宋体" w:cs="宋体"/>
                <w:kern w:val="0"/>
                <w:sz w:val="20"/>
                <w:szCs w:val="20"/>
              </w:rPr>
            </w:pPr>
          </w:p>
        </w:tc>
        <w:tc>
          <w:tcPr>
            <w:tcW w:w="1987" w:type="dxa"/>
            <w:vMerge w:val="restart"/>
            <w:tcBorders>
              <w:top w:val="single" w:sz="4" w:space="0" w:color="auto"/>
              <w:left w:val="single" w:sz="4" w:space="0" w:color="auto"/>
              <w:bottom w:val="nil"/>
              <w:right w:val="single" w:sz="4" w:space="0" w:color="auto"/>
            </w:tcBorders>
            <w:shd w:val="clear" w:color="auto" w:fill="auto"/>
            <w:vAlign w:val="center"/>
            <w:hideMark/>
          </w:tcPr>
          <w:p w:rsidR="00532A23" w:rsidRPr="005C1B5C" w:rsidRDefault="00532A23" w:rsidP="00D62CCD">
            <w:pPr>
              <w:widowControl/>
              <w:jc w:val="center"/>
              <w:rPr>
                <w:rFonts w:ascii="宋体" w:hAnsi="宋体" w:cs="宋体"/>
                <w:kern w:val="0"/>
                <w:sz w:val="20"/>
                <w:szCs w:val="20"/>
              </w:rPr>
            </w:pPr>
            <w:r w:rsidRPr="005C1B5C">
              <w:rPr>
                <w:rFonts w:ascii="宋体" w:hAnsi="宋体" w:cs="宋体" w:hint="eastAsia"/>
                <w:kern w:val="0"/>
                <w:sz w:val="20"/>
                <w:szCs w:val="20"/>
              </w:rPr>
              <w:t>项目经费</w:t>
            </w:r>
          </w:p>
        </w:tc>
        <w:tc>
          <w:tcPr>
            <w:tcW w:w="2119" w:type="dxa"/>
            <w:tcBorders>
              <w:top w:val="single" w:sz="4" w:space="0" w:color="auto"/>
              <w:left w:val="nil"/>
              <w:bottom w:val="nil"/>
              <w:right w:val="single" w:sz="4" w:space="0" w:color="auto"/>
            </w:tcBorders>
            <w:shd w:val="clear" w:color="auto" w:fill="auto"/>
            <w:vAlign w:val="center"/>
            <w:hideMark/>
          </w:tcPr>
          <w:p w:rsidR="00532A23" w:rsidRPr="005C1B5C" w:rsidRDefault="00532A23" w:rsidP="00D62CCD">
            <w:pPr>
              <w:widowControl/>
              <w:jc w:val="center"/>
              <w:rPr>
                <w:rFonts w:ascii="宋体" w:hAnsi="宋体" w:cs="宋体"/>
                <w:kern w:val="0"/>
                <w:sz w:val="20"/>
                <w:szCs w:val="20"/>
              </w:rPr>
            </w:pPr>
            <w:r w:rsidRPr="005C1B5C">
              <w:rPr>
                <w:rFonts w:ascii="宋体" w:hAnsi="宋体" w:cs="宋体" w:hint="eastAsia"/>
                <w:kern w:val="0"/>
                <w:sz w:val="20"/>
                <w:szCs w:val="20"/>
              </w:rPr>
              <w:t>数量指标</w:t>
            </w:r>
          </w:p>
        </w:tc>
        <w:tc>
          <w:tcPr>
            <w:tcW w:w="3662" w:type="dxa"/>
            <w:gridSpan w:val="2"/>
            <w:tcBorders>
              <w:top w:val="single" w:sz="4" w:space="0" w:color="auto"/>
              <w:left w:val="nil"/>
              <w:bottom w:val="single" w:sz="4" w:space="0" w:color="auto"/>
              <w:right w:val="single" w:sz="4" w:space="0" w:color="000000"/>
            </w:tcBorders>
            <w:shd w:val="clear" w:color="auto" w:fill="auto"/>
            <w:vAlign w:val="center"/>
            <w:hideMark/>
          </w:tcPr>
          <w:p w:rsidR="00532A23" w:rsidRPr="005C1B5C" w:rsidRDefault="00532A23" w:rsidP="00D62CCD">
            <w:pPr>
              <w:widowControl/>
              <w:jc w:val="left"/>
              <w:rPr>
                <w:rFonts w:ascii="宋体" w:hAnsi="宋体" w:cs="宋体"/>
                <w:kern w:val="0"/>
                <w:sz w:val="20"/>
                <w:szCs w:val="20"/>
              </w:rPr>
            </w:pPr>
            <w:r w:rsidRPr="005C1B5C">
              <w:rPr>
                <w:rFonts w:ascii="宋体" w:hAnsi="宋体" w:cs="宋体" w:hint="eastAsia"/>
                <w:kern w:val="0"/>
                <w:sz w:val="20"/>
                <w:szCs w:val="20"/>
              </w:rPr>
              <w:t>保障各项目的基本运转经费需要</w:t>
            </w:r>
          </w:p>
        </w:tc>
      </w:tr>
      <w:tr w:rsidR="00532A23" w:rsidRPr="005C1B5C" w:rsidTr="00D62CCD">
        <w:trPr>
          <w:trHeight w:val="555"/>
        </w:trPr>
        <w:tc>
          <w:tcPr>
            <w:tcW w:w="852" w:type="dxa"/>
            <w:vMerge/>
            <w:tcBorders>
              <w:top w:val="nil"/>
              <w:left w:val="single" w:sz="4" w:space="0" w:color="auto"/>
              <w:bottom w:val="single" w:sz="4" w:space="0" w:color="auto"/>
              <w:right w:val="single" w:sz="4" w:space="0" w:color="auto"/>
            </w:tcBorders>
            <w:vAlign w:val="center"/>
            <w:hideMark/>
          </w:tcPr>
          <w:p w:rsidR="00532A23" w:rsidRPr="005C1B5C" w:rsidRDefault="00532A23" w:rsidP="00D62CCD">
            <w:pPr>
              <w:widowControl/>
              <w:jc w:val="left"/>
              <w:rPr>
                <w:rFonts w:ascii="宋体" w:hAnsi="宋体" w:cs="宋体"/>
                <w:kern w:val="0"/>
                <w:sz w:val="20"/>
                <w:szCs w:val="20"/>
              </w:rPr>
            </w:pPr>
          </w:p>
        </w:tc>
        <w:tc>
          <w:tcPr>
            <w:tcW w:w="1987" w:type="dxa"/>
            <w:vMerge/>
            <w:tcBorders>
              <w:top w:val="single" w:sz="4" w:space="0" w:color="auto"/>
              <w:left w:val="single" w:sz="4" w:space="0" w:color="auto"/>
              <w:bottom w:val="nil"/>
              <w:right w:val="single" w:sz="4" w:space="0" w:color="auto"/>
            </w:tcBorders>
            <w:vAlign w:val="center"/>
            <w:hideMark/>
          </w:tcPr>
          <w:p w:rsidR="00532A23" w:rsidRPr="005C1B5C" w:rsidRDefault="00532A23" w:rsidP="00D62CCD">
            <w:pPr>
              <w:widowControl/>
              <w:jc w:val="left"/>
              <w:rPr>
                <w:rFonts w:ascii="宋体" w:hAnsi="宋体" w:cs="宋体"/>
                <w:kern w:val="0"/>
                <w:sz w:val="20"/>
                <w:szCs w:val="20"/>
              </w:rPr>
            </w:pPr>
          </w:p>
        </w:tc>
        <w:tc>
          <w:tcPr>
            <w:tcW w:w="2119" w:type="dxa"/>
            <w:tcBorders>
              <w:top w:val="single" w:sz="4" w:space="0" w:color="auto"/>
              <w:left w:val="nil"/>
              <w:bottom w:val="single" w:sz="4" w:space="0" w:color="auto"/>
              <w:right w:val="single" w:sz="4" w:space="0" w:color="auto"/>
            </w:tcBorders>
            <w:shd w:val="clear" w:color="auto" w:fill="auto"/>
            <w:vAlign w:val="center"/>
            <w:hideMark/>
          </w:tcPr>
          <w:p w:rsidR="00532A23" w:rsidRPr="005C1B5C" w:rsidRDefault="00532A23" w:rsidP="00D62CCD">
            <w:pPr>
              <w:widowControl/>
              <w:jc w:val="center"/>
              <w:rPr>
                <w:rFonts w:ascii="宋体" w:hAnsi="宋体" w:cs="宋体"/>
                <w:kern w:val="0"/>
                <w:sz w:val="20"/>
                <w:szCs w:val="20"/>
              </w:rPr>
            </w:pPr>
            <w:r w:rsidRPr="005C1B5C">
              <w:rPr>
                <w:rFonts w:ascii="宋体" w:hAnsi="宋体" w:cs="宋体" w:hint="eastAsia"/>
                <w:kern w:val="0"/>
                <w:sz w:val="20"/>
                <w:szCs w:val="20"/>
              </w:rPr>
              <w:t>质量指标</w:t>
            </w:r>
          </w:p>
        </w:tc>
        <w:tc>
          <w:tcPr>
            <w:tcW w:w="3662" w:type="dxa"/>
            <w:gridSpan w:val="2"/>
            <w:tcBorders>
              <w:top w:val="single" w:sz="4" w:space="0" w:color="auto"/>
              <w:left w:val="nil"/>
              <w:bottom w:val="single" w:sz="4" w:space="0" w:color="auto"/>
              <w:right w:val="single" w:sz="4" w:space="0" w:color="000000"/>
            </w:tcBorders>
            <w:shd w:val="clear" w:color="auto" w:fill="auto"/>
            <w:vAlign w:val="center"/>
            <w:hideMark/>
          </w:tcPr>
          <w:p w:rsidR="00532A23" w:rsidRPr="005C1B5C" w:rsidRDefault="00532A23" w:rsidP="00D62CCD">
            <w:pPr>
              <w:widowControl/>
              <w:jc w:val="left"/>
              <w:rPr>
                <w:rFonts w:ascii="宋体" w:hAnsi="宋体" w:cs="宋体"/>
                <w:kern w:val="0"/>
                <w:sz w:val="20"/>
                <w:szCs w:val="20"/>
              </w:rPr>
            </w:pPr>
            <w:r w:rsidRPr="005C1B5C">
              <w:rPr>
                <w:rFonts w:ascii="宋体" w:hAnsi="宋体" w:cs="宋体" w:hint="eastAsia"/>
                <w:kern w:val="0"/>
                <w:sz w:val="20"/>
                <w:szCs w:val="20"/>
              </w:rPr>
              <w:t>组织实施的项目符合国家相关政策、成熟度高、带动性强、有利于促进工作有序发展</w:t>
            </w:r>
          </w:p>
        </w:tc>
      </w:tr>
      <w:tr w:rsidR="00532A23" w:rsidRPr="005C1B5C" w:rsidTr="00D62CCD">
        <w:trPr>
          <w:trHeight w:val="795"/>
        </w:trPr>
        <w:tc>
          <w:tcPr>
            <w:tcW w:w="852" w:type="dxa"/>
            <w:vMerge/>
            <w:tcBorders>
              <w:top w:val="nil"/>
              <w:left w:val="single" w:sz="4" w:space="0" w:color="auto"/>
              <w:bottom w:val="single" w:sz="4" w:space="0" w:color="auto"/>
              <w:right w:val="single" w:sz="4" w:space="0" w:color="auto"/>
            </w:tcBorders>
            <w:vAlign w:val="center"/>
            <w:hideMark/>
          </w:tcPr>
          <w:p w:rsidR="00532A23" w:rsidRPr="005C1B5C" w:rsidRDefault="00532A23" w:rsidP="00D62CCD">
            <w:pPr>
              <w:widowControl/>
              <w:jc w:val="left"/>
              <w:rPr>
                <w:rFonts w:ascii="宋体" w:hAnsi="宋体" w:cs="宋体"/>
                <w:kern w:val="0"/>
                <w:sz w:val="20"/>
                <w:szCs w:val="20"/>
              </w:rPr>
            </w:pPr>
          </w:p>
        </w:tc>
        <w:tc>
          <w:tcPr>
            <w:tcW w:w="1987" w:type="dxa"/>
            <w:vMerge/>
            <w:tcBorders>
              <w:top w:val="single" w:sz="4" w:space="0" w:color="auto"/>
              <w:left w:val="single" w:sz="4" w:space="0" w:color="auto"/>
              <w:bottom w:val="nil"/>
              <w:right w:val="single" w:sz="4" w:space="0" w:color="auto"/>
            </w:tcBorders>
            <w:vAlign w:val="center"/>
            <w:hideMark/>
          </w:tcPr>
          <w:p w:rsidR="00532A23" w:rsidRPr="005C1B5C" w:rsidRDefault="00532A23" w:rsidP="00D62CCD">
            <w:pPr>
              <w:widowControl/>
              <w:jc w:val="left"/>
              <w:rPr>
                <w:rFonts w:ascii="宋体" w:hAnsi="宋体" w:cs="宋体"/>
                <w:kern w:val="0"/>
                <w:sz w:val="20"/>
                <w:szCs w:val="20"/>
              </w:rPr>
            </w:pPr>
          </w:p>
        </w:tc>
        <w:tc>
          <w:tcPr>
            <w:tcW w:w="2119" w:type="dxa"/>
            <w:tcBorders>
              <w:top w:val="nil"/>
              <w:left w:val="nil"/>
              <w:bottom w:val="single" w:sz="4" w:space="0" w:color="auto"/>
              <w:right w:val="single" w:sz="4" w:space="0" w:color="auto"/>
            </w:tcBorders>
            <w:shd w:val="clear" w:color="auto" w:fill="auto"/>
            <w:vAlign w:val="center"/>
            <w:hideMark/>
          </w:tcPr>
          <w:p w:rsidR="00532A23" w:rsidRPr="005C1B5C" w:rsidRDefault="00532A23" w:rsidP="00D62CCD">
            <w:pPr>
              <w:widowControl/>
              <w:jc w:val="center"/>
              <w:rPr>
                <w:rFonts w:ascii="宋体" w:hAnsi="宋体" w:cs="宋体"/>
                <w:kern w:val="0"/>
                <w:sz w:val="20"/>
                <w:szCs w:val="20"/>
              </w:rPr>
            </w:pPr>
            <w:r w:rsidRPr="005C1B5C">
              <w:rPr>
                <w:rFonts w:ascii="宋体" w:hAnsi="宋体" w:cs="宋体" w:hint="eastAsia"/>
                <w:kern w:val="0"/>
                <w:sz w:val="20"/>
                <w:szCs w:val="20"/>
              </w:rPr>
              <w:t>时效指标</w:t>
            </w:r>
          </w:p>
        </w:tc>
        <w:tc>
          <w:tcPr>
            <w:tcW w:w="3662" w:type="dxa"/>
            <w:gridSpan w:val="2"/>
            <w:tcBorders>
              <w:top w:val="single" w:sz="4" w:space="0" w:color="auto"/>
              <w:left w:val="nil"/>
              <w:bottom w:val="single" w:sz="4" w:space="0" w:color="auto"/>
              <w:right w:val="single" w:sz="4" w:space="0" w:color="000000"/>
            </w:tcBorders>
            <w:shd w:val="clear" w:color="auto" w:fill="auto"/>
            <w:vAlign w:val="center"/>
            <w:hideMark/>
          </w:tcPr>
          <w:p w:rsidR="00532A23" w:rsidRPr="005C1B5C" w:rsidRDefault="00532A23" w:rsidP="00D62CCD">
            <w:pPr>
              <w:widowControl/>
              <w:jc w:val="left"/>
              <w:rPr>
                <w:rFonts w:ascii="宋体" w:hAnsi="宋体" w:cs="宋体"/>
                <w:kern w:val="0"/>
                <w:sz w:val="20"/>
                <w:szCs w:val="20"/>
              </w:rPr>
            </w:pPr>
            <w:r w:rsidRPr="005C1B5C">
              <w:rPr>
                <w:rFonts w:ascii="宋体" w:hAnsi="宋体" w:cs="宋体" w:hint="eastAsia"/>
                <w:kern w:val="0"/>
                <w:sz w:val="20"/>
                <w:szCs w:val="20"/>
              </w:rPr>
              <w:t>按照街道2020年工作计划，完成年内项目组织管理任务，做好各类项目执行的全过程监督管理工作，确保各类项目按计划有效实施</w:t>
            </w:r>
          </w:p>
        </w:tc>
      </w:tr>
      <w:tr w:rsidR="00532A23" w:rsidRPr="005C1B5C" w:rsidTr="00D62CCD">
        <w:trPr>
          <w:trHeight w:val="1335"/>
        </w:trPr>
        <w:tc>
          <w:tcPr>
            <w:tcW w:w="852" w:type="dxa"/>
            <w:vMerge/>
            <w:tcBorders>
              <w:top w:val="nil"/>
              <w:left w:val="single" w:sz="4" w:space="0" w:color="auto"/>
              <w:bottom w:val="single" w:sz="4" w:space="0" w:color="auto"/>
              <w:right w:val="single" w:sz="4" w:space="0" w:color="auto"/>
            </w:tcBorders>
            <w:vAlign w:val="center"/>
            <w:hideMark/>
          </w:tcPr>
          <w:p w:rsidR="00532A23" w:rsidRPr="005C1B5C" w:rsidRDefault="00532A23" w:rsidP="00D62CCD">
            <w:pPr>
              <w:widowControl/>
              <w:jc w:val="left"/>
              <w:rPr>
                <w:rFonts w:ascii="宋体" w:hAnsi="宋体" w:cs="宋体"/>
                <w:kern w:val="0"/>
                <w:sz w:val="20"/>
                <w:szCs w:val="20"/>
              </w:rPr>
            </w:pPr>
          </w:p>
        </w:tc>
        <w:tc>
          <w:tcPr>
            <w:tcW w:w="1987" w:type="dxa"/>
            <w:vMerge/>
            <w:tcBorders>
              <w:top w:val="single" w:sz="4" w:space="0" w:color="auto"/>
              <w:left w:val="single" w:sz="4" w:space="0" w:color="auto"/>
              <w:bottom w:val="nil"/>
              <w:right w:val="single" w:sz="4" w:space="0" w:color="auto"/>
            </w:tcBorders>
            <w:vAlign w:val="center"/>
            <w:hideMark/>
          </w:tcPr>
          <w:p w:rsidR="00532A23" w:rsidRPr="005C1B5C" w:rsidRDefault="00532A23" w:rsidP="00D62CCD">
            <w:pPr>
              <w:widowControl/>
              <w:jc w:val="left"/>
              <w:rPr>
                <w:rFonts w:ascii="宋体" w:hAnsi="宋体" w:cs="宋体"/>
                <w:kern w:val="0"/>
                <w:sz w:val="20"/>
                <w:szCs w:val="20"/>
              </w:rPr>
            </w:pPr>
          </w:p>
        </w:tc>
        <w:tc>
          <w:tcPr>
            <w:tcW w:w="2119" w:type="dxa"/>
            <w:tcBorders>
              <w:top w:val="nil"/>
              <w:left w:val="nil"/>
              <w:bottom w:val="nil"/>
              <w:right w:val="single" w:sz="4" w:space="0" w:color="auto"/>
            </w:tcBorders>
            <w:shd w:val="clear" w:color="auto" w:fill="auto"/>
            <w:vAlign w:val="center"/>
            <w:hideMark/>
          </w:tcPr>
          <w:p w:rsidR="00532A23" w:rsidRPr="005C1B5C" w:rsidRDefault="00532A23" w:rsidP="00D62CCD">
            <w:pPr>
              <w:widowControl/>
              <w:jc w:val="center"/>
              <w:rPr>
                <w:rFonts w:ascii="宋体" w:hAnsi="宋体" w:cs="宋体"/>
                <w:kern w:val="0"/>
                <w:sz w:val="20"/>
                <w:szCs w:val="20"/>
              </w:rPr>
            </w:pPr>
            <w:r w:rsidRPr="005C1B5C">
              <w:rPr>
                <w:rFonts w:ascii="宋体" w:hAnsi="宋体" w:cs="宋体" w:hint="eastAsia"/>
                <w:kern w:val="0"/>
                <w:sz w:val="20"/>
                <w:szCs w:val="20"/>
              </w:rPr>
              <w:t>成本指标</w:t>
            </w:r>
          </w:p>
        </w:tc>
        <w:tc>
          <w:tcPr>
            <w:tcW w:w="3662" w:type="dxa"/>
            <w:gridSpan w:val="2"/>
            <w:tcBorders>
              <w:top w:val="single" w:sz="4" w:space="0" w:color="auto"/>
              <w:left w:val="nil"/>
              <w:bottom w:val="single" w:sz="4" w:space="0" w:color="auto"/>
              <w:right w:val="single" w:sz="4" w:space="0" w:color="000000"/>
            </w:tcBorders>
            <w:shd w:val="clear" w:color="auto" w:fill="auto"/>
            <w:vAlign w:val="center"/>
            <w:hideMark/>
          </w:tcPr>
          <w:p w:rsidR="00532A23" w:rsidRPr="005C1B5C" w:rsidRDefault="00532A23" w:rsidP="00D62CCD">
            <w:pPr>
              <w:widowControl/>
              <w:jc w:val="left"/>
              <w:rPr>
                <w:rFonts w:ascii="宋体" w:hAnsi="宋体" w:cs="宋体"/>
                <w:color w:val="000000"/>
                <w:kern w:val="0"/>
                <w:sz w:val="20"/>
                <w:szCs w:val="20"/>
              </w:rPr>
            </w:pPr>
            <w:r w:rsidRPr="005C1B5C">
              <w:rPr>
                <w:rFonts w:ascii="宋体" w:hAnsi="宋体" w:cs="宋体" w:hint="eastAsia"/>
                <w:color w:val="000000"/>
                <w:kern w:val="0"/>
                <w:sz w:val="20"/>
                <w:szCs w:val="20"/>
              </w:rPr>
              <w:t>全年计划项目总成本514.43万元，其中：党员培训费4.32万元，公用经费47万元，会议费3.76万元，群团费用10万元，人大代表费用1.2万元，社会管理创新费用22.07万元，社区经费423.06万元，武装工作经费3万元</w:t>
            </w:r>
          </w:p>
        </w:tc>
      </w:tr>
      <w:tr w:rsidR="00532A23" w:rsidRPr="005C1B5C" w:rsidTr="00D62CCD">
        <w:trPr>
          <w:trHeight w:val="525"/>
        </w:trPr>
        <w:tc>
          <w:tcPr>
            <w:tcW w:w="852" w:type="dxa"/>
            <w:vMerge/>
            <w:tcBorders>
              <w:top w:val="nil"/>
              <w:left w:val="single" w:sz="4" w:space="0" w:color="auto"/>
              <w:bottom w:val="single" w:sz="4" w:space="0" w:color="auto"/>
              <w:right w:val="single" w:sz="4" w:space="0" w:color="auto"/>
            </w:tcBorders>
            <w:vAlign w:val="center"/>
            <w:hideMark/>
          </w:tcPr>
          <w:p w:rsidR="00532A23" w:rsidRPr="005C1B5C" w:rsidRDefault="00532A23" w:rsidP="00D62CCD">
            <w:pPr>
              <w:widowControl/>
              <w:jc w:val="left"/>
              <w:rPr>
                <w:rFonts w:ascii="宋体" w:hAnsi="宋体" w:cs="宋体"/>
                <w:kern w:val="0"/>
                <w:sz w:val="20"/>
                <w:szCs w:val="20"/>
              </w:rPr>
            </w:pPr>
          </w:p>
        </w:tc>
        <w:tc>
          <w:tcPr>
            <w:tcW w:w="19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2A23" w:rsidRPr="005C1B5C" w:rsidRDefault="00532A23" w:rsidP="00D62CCD">
            <w:pPr>
              <w:widowControl/>
              <w:jc w:val="center"/>
              <w:rPr>
                <w:rFonts w:ascii="宋体" w:hAnsi="宋体" w:cs="宋体"/>
                <w:kern w:val="0"/>
                <w:sz w:val="20"/>
                <w:szCs w:val="20"/>
              </w:rPr>
            </w:pPr>
            <w:r w:rsidRPr="005C1B5C">
              <w:rPr>
                <w:rFonts w:ascii="宋体" w:hAnsi="宋体" w:cs="宋体" w:hint="eastAsia"/>
                <w:kern w:val="0"/>
                <w:sz w:val="20"/>
                <w:szCs w:val="20"/>
              </w:rPr>
              <w:t>效果指标</w:t>
            </w:r>
          </w:p>
        </w:tc>
        <w:tc>
          <w:tcPr>
            <w:tcW w:w="2119" w:type="dxa"/>
            <w:tcBorders>
              <w:top w:val="single" w:sz="4" w:space="0" w:color="auto"/>
              <w:left w:val="nil"/>
              <w:bottom w:val="single" w:sz="4" w:space="0" w:color="auto"/>
              <w:right w:val="single" w:sz="4" w:space="0" w:color="auto"/>
            </w:tcBorders>
            <w:shd w:val="clear" w:color="auto" w:fill="auto"/>
            <w:vAlign w:val="center"/>
            <w:hideMark/>
          </w:tcPr>
          <w:p w:rsidR="00532A23" w:rsidRPr="005C1B5C" w:rsidRDefault="00532A23" w:rsidP="00D62CCD">
            <w:pPr>
              <w:widowControl/>
              <w:jc w:val="center"/>
              <w:rPr>
                <w:rFonts w:ascii="宋体" w:hAnsi="宋体" w:cs="宋体"/>
                <w:kern w:val="0"/>
                <w:sz w:val="20"/>
                <w:szCs w:val="20"/>
              </w:rPr>
            </w:pPr>
            <w:r w:rsidRPr="005C1B5C">
              <w:rPr>
                <w:rFonts w:ascii="宋体" w:hAnsi="宋体" w:cs="宋体" w:hint="eastAsia"/>
                <w:kern w:val="0"/>
                <w:sz w:val="20"/>
                <w:szCs w:val="20"/>
              </w:rPr>
              <w:t>社会效益指标</w:t>
            </w:r>
          </w:p>
        </w:tc>
        <w:tc>
          <w:tcPr>
            <w:tcW w:w="3662" w:type="dxa"/>
            <w:gridSpan w:val="2"/>
            <w:tcBorders>
              <w:top w:val="single" w:sz="4" w:space="0" w:color="auto"/>
              <w:left w:val="nil"/>
              <w:bottom w:val="single" w:sz="4" w:space="0" w:color="auto"/>
              <w:right w:val="single" w:sz="4" w:space="0" w:color="auto"/>
            </w:tcBorders>
            <w:shd w:val="clear" w:color="auto" w:fill="auto"/>
            <w:vAlign w:val="center"/>
            <w:hideMark/>
          </w:tcPr>
          <w:p w:rsidR="00532A23" w:rsidRPr="005C1B5C" w:rsidRDefault="00532A23" w:rsidP="00D62CCD">
            <w:pPr>
              <w:widowControl/>
              <w:jc w:val="left"/>
              <w:rPr>
                <w:rFonts w:ascii="宋体" w:hAnsi="宋体" w:cs="宋体"/>
                <w:kern w:val="0"/>
                <w:sz w:val="20"/>
                <w:szCs w:val="20"/>
              </w:rPr>
            </w:pPr>
            <w:r w:rsidRPr="005C1B5C">
              <w:rPr>
                <w:rFonts w:ascii="宋体" w:hAnsi="宋体" w:cs="宋体" w:hint="eastAsia"/>
                <w:kern w:val="0"/>
                <w:sz w:val="20"/>
                <w:szCs w:val="20"/>
              </w:rPr>
              <w:t>通过项目的实施，确保资金使用效率，保障各项工作进展顺利</w:t>
            </w:r>
          </w:p>
        </w:tc>
      </w:tr>
      <w:tr w:rsidR="00532A23" w:rsidRPr="005C1B5C" w:rsidTr="00D62CCD">
        <w:trPr>
          <w:trHeight w:val="300"/>
        </w:trPr>
        <w:tc>
          <w:tcPr>
            <w:tcW w:w="852" w:type="dxa"/>
            <w:vMerge/>
            <w:tcBorders>
              <w:top w:val="nil"/>
              <w:left w:val="single" w:sz="4" w:space="0" w:color="auto"/>
              <w:bottom w:val="single" w:sz="4" w:space="0" w:color="auto"/>
              <w:right w:val="single" w:sz="4" w:space="0" w:color="auto"/>
            </w:tcBorders>
            <w:vAlign w:val="center"/>
            <w:hideMark/>
          </w:tcPr>
          <w:p w:rsidR="00532A23" w:rsidRPr="005C1B5C" w:rsidRDefault="00532A23" w:rsidP="00D62CCD">
            <w:pPr>
              <w:widowControl/>
              <w:jc w:val="left"/>
              <w:rPr>
                <w:rFonts w:ascii="宋体" w:hAnsi="宋体" w:cs="宋体"/>
                <w:kern w:val="0"/>
                <w:sz w:val="20"/>
                <w:szCs w:val="20"/>
              </w:rPr>
            </w:pPr>
          </w:p>
        </w:tc>
        <w:tc>
          <w:tcPr>
            <w:tcW w:w="1987" w:type="dxa"/>
            <w:vMerge/>
            <w:tcBorders>
              <w:top w:val="single" w:sz="4" w:space="0" w:color="auto"/>
              <w:left w:val="single" w:sz="4" w:space="0" w:color="auto"/>
              <w:bottom w:val="single" w:sz="4" w:space="0" w:color="auto"/>
              <w:right w:val="single" w:sz="4" w:space="0" w:color="auto"/>
            </w:tcBorders>
            <w:vAlign w:val="center"/>
            <w:hideMark/>
          </w:tcPr>
          <w:p w:rsidR="00532A23" w:rsidRPr="005C1B5C" w:rsidRDefault="00532A23" w:rsidP="00D62CCD">
            <w:pPr>
              <w:widowControl/>
              <w:jc w:val="left"/>
              <w:rPr>
                <w:rFonts w:ascii="宋体" w:hAnsi="宋体" w:cs="宋体"/>
                <w:kern w:val="0"/>
                <w:sz w:val="20"/>
                <w:szCs w:val="20"/>
              </w:rPr>
            </w:pPr>
          </w:p>
        </w:tc>
        <w:tc>
          <w:tcPr>
            <w:tcW w:w="2119" w:type="dxa"/>
            <w:tcBorders>
              <w:top w:val="nil"/>
              <w:left w:val="nil"/>
              <w:bottom w:val="single" w:sz="4" w:space="0" w:color="auto"/>
              <w:right w:val="single" w:sz="4" w:space="0" w:color="auto"/>
            </w:tcBorders>
            <w:shd w:val="clear" w:color="auto" w:fill="auto"/>
            <w:vAlign w:val="center"/>
            <w:hideMark/>
          </w:tcPr>
          <w:p w:rsidR="00532A23" w:rsidRPr="005C1B5C" w:rsidRDefault="00532A23" w:rsidP="00D62CCD">
            <w:pPr>
              <w:widowControl/>
              <w:jc w:val="center"/>
              <w:rPr>
                <w:rFonts w:ascii="宋体" w:hAnsi="宋体" w:cs="宋体"/>
                <w:kern w:val="0"/>
                <w:sz w:val="20"/>
                <w:szCs w:val="20"/>
              </w:rPr>
            </w:pPr>
            <w:r w:rsidRPr="005C1B5C">
              <w:rPr>
                <w:rFonts w:ascii="宋体" w:hAnsi="宋体" w:cs="宋体" w:hint="eastAsia"/>
                <w:kern w:val="0"/>
                <w:sz w:val="20"/>
                <w:szCs w:val="20"/>
              </w:rPr>
              <w:t>生态效益指标</w:t>
            </w:r>
          </w:p>
        </w:tc>
        <w:tc>
          <w:tcPr>
            <w:tcW w:w="3662" w:type="dxa"/>
            <w:gridSpan w:val="2"/>
            <w:tcBorders>
              <w:top w:val="single" w:sz="4" w:space="0" w:color="auto"/>
              <w:left w:val="nil"/>
              <w:bottom w:val="single" w:sz="4" w:space="0" w:color="auto"/>
              <w:right w:val="single" w:sz="4" w:space="0" w:color="auto"/>
            </w:tcBorders>
            <w:shd w:val="clear" w:color="auto" w:fill="auto"/>
            <w:vAlign w:val="center"/>
            <w:hideMark/>
          </w:tcPr>
          <w:p w:rsidR="00532A23" w:rsidRPr="005C1B5C" w:rsidRDefault="00532A23" w:rsidP="00D62CCD">
            <w:pPr>
              <w:widowControl/>
              <w:jc w:val="left"/>
              <w:rPr>
                <w:rFonts w:ascii="宋体" w:hAnsi="宋体" w:cs="宋体"/>
                <w:kern w:val="0"/>
                <w:sz w:val="20"/>
                <w:szCs w:val="20"/>
              </w:rPr>
            </w:pPr>
            <w:r w:rsidRPr="005C1B5C">
              <w:rPr>
                <w:rFonts w:ascii="宋体" w:hAnsi="宋体" w:cs="宋体" w:hint="eastAsia"/>
                <w:kern w:val="0"/>
                <w:sz w:val="20"/>
                <w:szCs w:val="20"/>
              </w:rPr>
              <w:t>通过项目的实施，切实改善人居环境</w:t>
            </w:r>
          </w:p>
        </w:tc>
      </w:tr>
      <w:tr w:rsidR="00532A23" w:rsidRPr="005C1B5C" w:rsidTr="00D62CCD">
        <w:trPr>
          <w:trHeight w:val="300"/>
        </w:trPr>
        <w:tc>
          <w:tcPr>
            <w:tcW w:w="852" w:type="dxa"/>
            <w:vMerge/>
            <w:tcBorders>
              <w:top w:val="nil"/>
              <w:left w:val="single" w:sz="4" w:space="0" w:color="auto"/>
              <w:bottom w:val="single" w:sz="4" w:space="0" w:color="auto"/>
              <w:right w:val="single" w:sz="4" w:space="0" w:color="auto"/>
            </w:tcBorders>
            <w:vAlign w:val="center"/>
            <w:hideMark/>
          </w:tcPr>
          <w:p w:rsidR="00532A23" w:rsidRPr="005C1B5C" w:rsidRDefault="00532A23" w:rsidP="00D62CCD">
            <w:pPr>
              <w:widowControl/>
              <w:jc w:val="left"/>
              <w:rPr>
                <w:rFonts w:ascii="宋体" w:hAnsi="宋体" w:cs="宋体"/>
                <w:kern w:val="0"/>
                <w:sz w:val="20"/>
                <w:szCs w:val="20"/>
              </w:rPr>
            </w:pPr>
          </w:p>
        </w:tc>
        <w:tc>
          <w:tcPr>
            <w:tcW w:w="1987" w:type="dxa"/>
            <w:vMerge/>
            <w:tcBorders>
              <w:top w:val="single" w:sz="4" w:space="0" w:color="auto"/>
              <w:left w:val="single" w:sz="4" w:space="0" w:color="auto"/>
              <w:bottom w:val="single" w:sz="4" w:space="0" w:color="auto"/>
              <w:right w:val="single" w:sz="4" w:space="0" w:color="auto"/>
            </w:tcBorders>
            <w:vAlign w:val="center"/>
            <w:hideMark/>
          </w:tcPr>
          <w:p w:rsidR="00532A23" w:rsidRPr="005C1B5C" w:rsidRDefault="00532A23" w:rsidP="00D62CCD">
            <w:pPr>
              <w:widowControl/>
              <w:jc w:val="left"/>
              <w:rPr>
                <w:rFonts w:ascii="宋体" w:hAnsi="宋体" w:cs="宋体"/>
                <w:kern w:val="0"/>
                <w:sz w:val="20"/>
                <w:szCs w:val="20"/>
              </w:rPr>
            </w:pPr>
          </w:p>
        </w:tc>
        <w:tc>
          <w:tcPr>
            <w:tcW w:w="2119" w:type="dxa"/>
            <w:tcBorders>
              <w:top w:val="nil"/>
              <w:left w:val="nil"/>
              <w:bottom w:val="single" w:sz="4" w:space="0" w:color="auto"/>
              <w:right w:val="single" w:sz="4" w:space="0" w:color="auto"/>
            </w:tcBorders>
            <w:shd w:val="clear" w:color="auto" w:fill="auto"/>
            <w:vAlign w:val="center"/>
            <w:hideMark/>
          </w:tcPr>
          <w:p w:rsidR="00532A23" w:rsidRPr="005C1B5C" w:rsidRDefault="00532A23" w:rsidP="00D62CCD">
            <w:pPr>
              <w:widowControl/>
              <w:jc w:val="center"/>
              <w:rPr>
                <w:rFonts w:ascii="宋体" w:hAnsi="宋体" w:cs="宋体"/>
                <w:kern w:val="0"/>
                <w:sz w:val="20"/>
                <w:szCs w:val="20"/>
              </w:rPr>
            </w:pPr>
            <w:r w:rsidRPr="005C1B5C">
              <w:rPr>
                <w:rFonts w:ascii="宋体" w:hAnsi="宋体" w:cs="宋体" w:hint="eastAsia"/>
                <w:kern w:val="0"/>
                <w:sz w:val="20"/>
                <w:szCs w:val="20"/>
              </w:rPr>
              <w:t>可持续影响指标</w:t>
            </w:r>
          </w:p>
        </w:tc>
        <w:tc>
          <w:tcPr>
            <w:tcW w:w="3662" w:type="dxa"/>
            <w:gridSpan w:val="2"/>
            <w:tcBorders>
              <w:top w:val="single" w:sz="4" w:space="0" w:color="auto"/>
              <w:left w:val="nil"/>
              <w:bottom w:val="single" w:sz="4" w:space="0" w:color="auto"/>
              <w:right w:val="single" w:sz="4" w:space="0" w:color="auto"/>
            </w:tcBorders>
            <w:shd w:val="clear" w:color="auto" w:fill="auto"/>
            <w:vAlign w:val="center"/>
            <w:hideMark/>
          </w:tcPr>
          <w:p w:rsidR="00532A23" w:rsidRPr="005C1B5C" w:rsidRDefault="00532A23" w:rsidP="00D62CCD">
            <w:pPr>
              <w:widowControl/>
              <w:jc w:val="left"/>
              <w:rPr>
                <w:rFonts w:ascii="宋体" w:hAnsi="宋体" w:cs="宋体"/>
                <w:kern w:val="0"/>
                <w:sz w:val="20"/>
                <w:szCs w:val="20"/>
              </w:rPr>
            </w:pPr>
            <w:r w:rsidRPr="005C1B5C">
              <w:rPr>
                <w:rFonts w:ascii="宋体" w:hAnsi="宋体" w:cs="宋体" w:hint="eastAsia"/>
                <w:kern w:val="0"/>
                <w:sz w:val="20"/>
                <w:szCs w:val="20"/>
              </w:rPr>
              <w:t>体现政策导向，长期保障工作平稳进行</w:t>
            </w:r>
          </w:p>
        </w:tc>
      </w:tr>
      <w:tr w:rsidR="00532A23" w:rsidRPr="005C1B5C" w:rsidTr="00D62CCD">
        <w:trPr>
          <w:trHeight w:val="300"/>
        </w:trPr>
        <w:tc>
          <w:tcPr>
            <w:tcW w:w="852" w:type="dxa"/>
            <w:vMerge/>
            <w:tcBorders>
              <w:top w:val="nil"/>
              <w:left w:val="single" w:sz="4" w:space="0" w:color="auto"/>
              <w:bottom w:val="single" w:sz="4" w:space="0" w:color="auto"/>
              <w:right w:val="single" w:sz="4" w:space="0" w:color="auto"/>
            </w:tcBorders>
            <w:vAlign w:val="center"/>
            <w:hideMark/>
          </w:tcPr>
          <w:p w:rsidR="00532A23" w:rsidRPr="005C1B5C" w:rsidRDefault="00532A23" w:rsidP="00D62CCD">
            <w:pPr>
              <w:widowControl/>
              <w:jc w:val="left"/>
              <w:rPr>
                <w:rFonts w:ascii="宋体" w:hAnsi="宋体" w:cs="宋体"/>
                <w:kern w:val="0"/>
                <w:sz w:val="20"/>
                <w:szCs w:val="20"/>
              </w:rPr>
            </w:pPr>
          </w:p>
        </w:tc>
        <w:tc>
          <w:tcPr>
            <w:tcW w:w="1987" w:type="dxa"/>
            <w:tcBorders>
              <w:top w:val="nil"/>
              <w:left w:val="nil"/>
              <w:bottom w:val="single" w:sz="4" w:space="0" w:color="auto"/>
              <w:right w:val="single" w:sz="4" w:space="0" w:color="auto"/>
            </w:tcBorders>
            <w:shd w:val="clear" w:color="auto" w:fill="auto"/>
            <w:vAlign w:val="center"/>
            <w:hideMark/>
          </w:tcPr>
          <w:p w:rsidR="00532A23" w:rsidRPr="005C1B5C" w:rsidRDefault="00532A23" w:rsidP="00D62CCD">
            <w:pPr>
              <w:widowControl/>
              <w:jc w:val="left"/>
              <w:rPr>
                <w:rFonts w:ascii="宋体" w:hAnsi="宋体" w:cs="宋体"/>
                <w:kern w:val="0"/>
                <w:sz w:val="20"/>
                <w:szCs w:val="20"/>
              </w:rPr>
            </w:pPr>
            <w:r w:rsidRPr="005C1B5C">
              <w:rPr>
                <w:rFonts w:ascii="宋体" w:hAnsi="宋体" w:cs="宋体" w:hint="eastAsia"/>
                <w:kern w:val="0"/>
                <w:sz w:val="20"/>
                <w:szCs w:val="20"/>
              </w:rPr>
              <w:t>满意度指标</w:t>
            </w:r>
          </w:p>
        </w:tc>
        <w:tc>
          <w:tcPr>
            <w:tcW w:w="2119" w:type="dxa"/>
            <w:tcBorders>
              <w:top w:val="nil"/>
              <w:left w:val="nil"/>
              <w:bottom w:val="single" w:sz="4" w:space="0" w:color="auto"/>
              <w:right w:val="single" w:sz="4" w:space="0" w:color="auto"/>
            </w:tcBorders>
            <w:shd w:val="clear" w:color="auto" w:fill="auto"/>
            <w:vAlign w:val="center"/>
            <w:hideMark/>
          </w:tcPr>
          <w:p w:rsidR="00532A23" w:rsidRPr="005C1B5C" w:rsidRDefault="00532A23" w:rsidP="00D62CCD">
            <w:pPr>
              <w:widowControl/>
              <w:jc w:val="left"/>
              <w:rPr>
                <w:rFonts w:ascii="宋体" w:hAnsi="宋体" w:cs="宋体"/>
                <w:kern w:val="0"/>
                <w:sz w:val="20"/>
                <w:szCs w:val="20"/>
              </w:rPr>
            </w:pPr>
            <w:r w:rsidRPr="005C1B5C">
              <w:rPr>
                <w:rFonts w:ascii="宋体" w:hAnsi="宋体" w:cs="宋体" w:hint="eastAsia"/>
                <w:kern w:val="0"/>
                <w:sz w:val="20"/>
                <w:szCs w:val="20"/>
              </w:rPr>
              <w:t>群众满意度指标</w:t>
            </w:r>
          </w:p>
        </w:tc>
        <w:tc>
          <w:tcPr>
            <w:tcW w:w="3662" w:type="dxa"/>
            <w:gridSpan w:val="2"/>
            <w:tcBorders>
              <w:top w:val="single" w:sz="4" w:space="0" w:color="auto"/>
              <w:left w:val="nil"/>
              <w:bottom w:val="single" w:sz="4" w:space="0" w:color="auto"/>
              <w:right w:val="single" w:sz="4" w:space="0" w:color="000000"/>
            </w:tcBorders>
            <w:shd w:val="clear" w:color="auto" w:fill="auto"/>
            <w:vAlign w:val="center"/>
            <w:hideMark/>
          </w:tcPr>
          <w:p w:rsidR="00532A23" w:rsidRPr="005C1B5C" w:rsidRDefault="00532A23" w:rsidP="00D62CCD">
            <w:pPr>
              <w:widowControl/>
              <w:jc w:val="left"/>
              <w:rPr>
                <w:rFonts w:ascii="宋体" w:hAnsi="宋体" w:cs="宋体"/>
                <w:kern w:val="0"/>
                <w:sz w:val="20"/>
                <w:szCs w:val="20"/>
              </w:rPr>
            </w:pPr>
            <w:r w:rsidRPr="005C1B5C">
              <w:rPr>
                <w:rFonts w:ascii="宋体" w:hAnsi="宋体" w:cs="宋体" w:hint="eastAsia"/>
                <w:kern w:val="0"/>
                <w:sz w:val="20"/>
                <w:szCs w:val="20"/>
              </w:rPr>
              <w:t>满意度达到≥85%以上</w:t>
            </w:r>
          </w:p>
        </w:tc>
      </w:tr>
    </w:tbl>
    <w:p w:rsidR="00532A23" w:rsidRDefault="00532A23" w:rsidP="00532A23">
      <w:pPr>
        <w:widowControl/>
        <w:jc w:val="center"/>
        <w:rPr>
          <w:rFonts w:ascii="仿宋_GB2312" w:eastAsia="仿宋_GB2312" w:hAnsi="仿宋_GB2312" w:cs="仿宋_GB2312" w:hint="eastAsia"/>
          <w:sz w:val="32"/>
          <w:szCs w:val="32"/>
        </w:rPr>
      </w:pPr>
    </w:p>
    <w:p w:rsidR="00532A23" w:rsidRDefault="00532A23" w:rsidP="00532A23">
      <w:pPr>
        <w:widowControl/>
        <w:jc w:val="center"/>
        <w:rPr>
          <w:rFonts w:ascii="仿宋_GB2312" w:eastAsia="仿宋_GB2312" w:hAnsi="仿宋_GB2312" w:cs="仿宋_GB2312" w:hint="eastAsia"/>
          <w:sz w:val="32"/>
          <w:szCs w:val="32"/>
        </w:rPr>
      </w:pPr>
    </w:p>
    <w:p w:rsidR="00532A23" w:rsidRDefault="00532A23" w:rsidP="00532A23">
      <w:pPr>
        <w:widowControl/>
        <w:jc w:val="center"/>
        <w:rPr>
          <w:rFonts w:ascii="仿宋_GB2312" w:eastAsia="仿宋_GB2312" w:hAnsi="仿宋_GB2312" w:cs="仿宋_GB2312" w:hint="eastAsia"/>
          <w:sz w:val="32"/>
          <w:szCs w:val="32"/>
        </w:rPr>
      </w:pPr>
    </w:p>
    <w:p w:rsidR="00532A23" w:rsidRDefault="00532A23" w:rsidP="00532A23">
      <w:pPr>
        <w:widowControl/>
        <w:jc w:val="center"/>
        <w:rPr>
          <w:rFonts w:ascii="仿宋_GB2312" w:eastAsia="仿宋_GB2312" w:hAnsi="仿宋_GB2312" w:cs="仿宋_GB2312" w:hint="eastAsia"/>
          <w:sz w:val="32"/>
          <w:szCs w:val="32"/>
        </w:rPr>
      </w:pPr>
    </w:p>
    <w:p w:rsidR="00532A23" w:rsidRDefault="00532A23" w:rsidP="00532A23">
      <w:pPr>
        <w:widowControl/>
        <w:rPr>
          <w:rFonts w:ascii="仿宋_GB2312" w:eastAsia="仿宋_GB2312" w:hAnsi="仿宋_GB2312" w:cs="仿宋_GB2312" w:hint="eastAsia"/>
          <w:sz w:val="32"/>
          <w:szCs w:val="32"/>
        </w:rPr>
      </w:pPr>
    </w:p>
    <w:p w:rsidR="00532A23" w:rsidRDefault="00532A23" w:rsidP="00532A23">
      <w:pPr>
        <w:widowControl/>
        <w:rPr>
          <w:rFonts w:ascii="仿宋_GB2312" w:eastAsia="仿宋_GB2312" w:hAnsi="仿宋_GB2312" w:cs="仿宋_GB2312" w:hint="eastAsia"/>
          <w:sz w:val="32"/>
          <w:szCs w:val="32"/>
        </w:rPr>
      </w:pPr>
    </w:p>
    <w:p w:rsidR="00532A23" w:rsidRDefault="00532A23" w:rsidP="00532A23">
      <w:pPr>
        <w:widowControl/>
        <w:rPr>
          <w:rFonts w:ascii="仿宋_GB2312" w:eastAsia="仿宋_GB2312" w:hAnsi="仿宋_GB2312" w:cs="仿宋_GB2312" w:hint="eastAsia"/>
          <w:sz w:val="32"/>
          <w:szCs w:val="32"/>
        </w:rPr>
      </w:pPr>
    </w:p>
    <w:p w:rsidR="00532A23" w:rsidRDefault="00532A23" w:rsidP="00532A23">
      <w:pPr>
        <w:widowControl/>
        <w:rPr>
          <w:rFonts w:ascii="仿宋_GB2312" w:eastAsia="仿宋_GB2312" w:hAnsi="仿宋_GB2312" w:cs="仿宋_GB2312" w:hint="eastAsia"/>
          <w:sz w:val="32"/>
          <w:szCs w:val="32"/>
        </w:rPr>
      </w:pPr>
    </w:p>
    <w:p w:rsidR="005A5BB7" w:rsidRDefault="005A5BB7"/>
    <w:sectPr w:rsidR="005A5BB7" w:rsidSect="005A5BB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
    <w:altName w:val="Times New Roman"/>
    <w:charset w:val="00"/>
    <w:family w:val="roman"/>
    <w:pitch w:val="default"/>
    <w:sig w:usb0="00000000" w:usb1="00000000" w:usb2="00000000"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532A23"/>
    <w:rsid w:val="00532A23"/>
    <w:rsid w:val="005A5BB7"/>
    <w:rsid w:val="009B73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2A2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四号正文"/>
    <w:basedOn w:val="a"/>
    <w:link w:val="Char"/>
    <w:rsid w:val="00532A23"/>
    <w:pPr>
      <w:spacing w:line="360" w:lineRule="auto"/>
    </w:pPr>
    <w:rPr>
      <w:rFonts w:ascii="??" w:hAnsi="??"/>
      <w:color w:val="000000"/>
      <w:kern w:val="0"/>
      <w:sz w:val="28"/>
      <w:szCs w:val="21"/>
      <w:lang/>
    </w:rPr>
  </w:style>
  <w:style w:type="character" w:customStyle="1" w:styleId="Char">
    <w:name w:val="四号正文 Char"/>
    <w:link w:val="a3"/>
    <w:rsid w:val="00532A23"/>
    <w:rPr>
      <w:rFonts w:ascii="??" w:eastAsia="宋体" w:hAnsi="??" w:cs="Times New Roman"/>
      <w:color w:val="000000"/>
      <w:kern w:val="0"/>
      <w:sz w:val="28"/>
      <w:szCs w:val="21"/>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937</Words>
  <Characters>5341</Characters>
  <Application>Microsoft Office Word</Application>
  <DocSecurity>0</DocSecurity>
  <Lines>44</Lines>
  <Paragraphs>12</Paragraphs>
  <ScaleCrop>false</ScaleCrop>
  <Company>china</Company>
  <LinksUpToDate>false</LinksUpToDate>
  <CharactersWithSpaces>6266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李洪文</dc:creator>
  <cp:lastModifiedBy>李洪文</cp:lastModifiedBy>
  <cp:revision>1</cp:revision>
  <dcterms:created xsi:type="dcterms:W3CDTF">2021-09-14T03:27:00Z</dcterms:created>
  <dcterms:modified xsi:type="dcterms:W3CDTF">2021-09-14T03:28:00Z</dcterms:modified>
</cp:coreProperties>
</file>