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7426"/>
      <w:bookmarkStart w:id="7" w:name="_Toc15377194"/>
      <w:bookmarkStart w:id="8" w:name="_Toc15396476"/>
      <w:bookmarkStart w:id="9" w:name="_Toc15396598"/>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攀枝花市仁和区</w:t>
      </w: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大龙潭乡中心学校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20</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bCs/>
          <w:kern w:val="44"/>
          <w:sz w:val="24"/>
        </w:rPr>
      </w:pPr>
      <w:r>
        <w:rPr>
          <w:rFonts w:hint="eastAsia" w:ascii="仿宋" w:hAnsi="仿宋" w:eastAsia="仿宋"/>
          <w:sz w:val="24"/>
        </w:rPr>
        <w:t>十三、</w:t>
      </w:r>
      <w:r>
        <w:rPr>
          <w:rFonts w:hint="eastAsia"/>
          <w:sz w:val="24"/>
        </w:rPr>
        <w:t>国有资本经营预算支出决算表</w:t>
      </w:r>
      <w:bookmarkStart w:id="73" w:name="_GoBack"/>
      <w:bookmarkEnd w:id="73"/>
      <w:bookmarkStart w:id="12" w:name="_Toc15396599"/>
      <w:bookmarkStart w:id="13" w:name="_Toc15377196"/>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认真贯彻落实党和国家的方针、政策，正确执行上级主管部门的决议和指示，全面实施素质教育，培养德、智、体、美等方面全面发展的社会主义事业的建设者和接班人。</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ind w:firstLine="640" w:firstLineChars="200"/>
        <w:rPr>
          <w:rFonts w:hint="eastAsia" w:ascii="仿宋_GB2312" w:eastAsia="仿宋_GB2312"/>
          <w:sz w:val="32"/>
          <w:szCs w:val="32"/>
        </w:rPr>
      </w:pPr>
      <w:r>
        <w:rPr>
          <w:rFonts w:hint="eastAsia" w:ascii="仿宋_GB2312" w:eastAsia="仿宋_GB2312"/>
          <w:sz w:val="32"/>
          <w:szCs w:val="32"/>
        </w:rPr>
        <w:t>根据教育规律、社会要求和学校实际，组织制定学校发展的远景规划、近期目标、学年和学期各项工作计划以及各项工作指标并组织实施；加强学校的科学化管理，制定和健全各项规章制度，规范办学行为，培养良好校风；负责教师队伍建设工作，组织对教职工进行考核，实施奖惩；制定教师队伍建设规划，不断提高</w:t>
      </w:r>
      <w:r>
        <w:rPr>
          <w:rFonts w:hint="eastAsia" w:ascii="仿宋_GB2312" w:eastAsia="仿宋_GB2312"/>
          <w:sz w:val="32"/>
          <w:szCs w:val="32"/>
          <w:lang w:eastAsia="zh-CN"/>
        </w:rPr>
        <w:t>教师队伍</w:t>
      </w:r>
      <w:r>
        <w:rPr>
          <w:rFonts w:hint="eastAsia" w:ascii="仿宋_GB2312" w:eastAsia="仿宋_GB2312"/>
          <w:sz w:val="32"/>
          <w:szCs w:val="32"/>
        </w:rPr>
        <w:t>的政治素质、文化业务水平和科研水平；领导和组织学校的思想政治工作，把德育工作放在首位；负责领导和组织学校的教学工作，坚持以教学为中心，保证教学计划的贯彻执行，实施素质教育，围绕培养学生创新精神和实践能力，努力提高教育教学质量；组织制定和实施校舍建设和</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"http://www.oh100.com/zuowen/xiaoyuan/" \t "_blank" </w:instrText>
      </w:r>
      <w:r>
        <w:rPr>
          <w:rFonts w:hint="eastAsia" w:ascii="仿宋_GB2312" w:eastAsia="仿宋_GB2312"/>
          <w:color w:val="000000"/>
          <w:sz w:val="32"/>
          <w:szCs w:val="32"/>
        </w:rPr>
        <w:fldChar w:fldCharType="separate"/>
      </w:r>
      <w:r>
        <w:rPr>
          <w:rStyle w:val="15"/>
          <w:rFonts w:hint="eastAsia" w:ascii="仿宋_GB2312" w:eastAsia="仿宋_GB2312"/>
          <w:color w:val="000000"/>
          <w:sz w:val="32"/>
          <w:szCs w:val="32"/>
          <w:u w:val="none"/>
        </w:rPr>
        <w:t>校园</w:t>
      </w:r>
      <w:r>
        <w:rPr>
          <w:rFonts w:hint="eastAsia" w:ascii="仿宋_GB2312" w:eastAsia="仿宋_GB2312"/>
          <w:color w:val="000000"/>
          <w:sz w:val="32"/>
          <w:szCs w:val="32"/>
        </w:rPr>
        <w:fldChar w:fldCharType="end"/>
      </w:r>
      <w:r>
        <w:rPr>
          <w:rFonts w:hint="eastAsia" w:ascii="仿宋_GB2312" w:eastAsia="仿宋_GB2312"/>
          <w:sz w:val="32"/>
          <w:szCs w:val="32"/>
        </w:rPr>
        <w:t>建设规划，不断改善办学条件；认真抓好食品卫生安全及防疫等工作。</w:t>
      </w:r>
    </w:p>
    <w:p>
      <w:pPr>
        <w:pStyle w:val="3"/>
        <w:numPr>
          <w:ilvl w:val="0"/>
          <w:numId w:val="1"/>
        </w:numPr>
        <w:rPr>
          <w:rFonts w:hint="eastAsia" w:ascii="仿宋_GB2312" w:hAnsi="宋体" w:eastAsia="仿宋_GB2312" w:cs="宋体"/>
          <w:b w:val="0"/>
          <w:bCs/>
          <w:color w:val="000000"/>
          <w:kern w:val="0"/>
          <w:sz w:val="32"/>
          <w:szCs w:val="32"/>
          <w:shd w:val="clear" w:color="auto" w:fill="FFFFFF"/>
          <w:lang w:val="zh-CN"/>
        </w:rPr>
      </w:pPr>
      <w:bookmarkStart w:id="20" w:name="_Toc15396601"/>
      <w:bookmarkStart w:id="21" w:name="_Toc15377200"/>
      <w:r>
        <w:rPr>
          <w:rFonts w:hint="eastAsia" w:ascii="黑体" w:hAnsi="黑体" w:eastAsia="黑体"/>
          <w:b w:val="0"/>
          <w:bCs/>
          <w:color w:val="000000"/>
        </w:rPr>
        <w:t>机</w:t>
      </w:r>
      <w:r>
        <w:rPr>
          <w:rStyle w:val="26"/>
          <w:rFonts w:hint="eastAsia" w:ascii="黑体" w:hAnsi="黑体" w:eastAsia="黑体"/>
          <w:b w:val="0"/>
          <w:bCs/>
        </w:rPr>
        <w:t>构设置</w:t>
      </w:r>
      <w:bookmarkEnd w:id="20"/>
      <w:bookmarkEnd w:id="21"/>
    </w:p>
    <w:p>
      <w:pPr>
        <w:pStyle w:val="3"/>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仁和区</w:t>
      </w:r>
      <w:r>
        <w:rPr>
          <w:rFonts w:hint="eastAsia" w:ascii="仿宋_GB2312" w:hAnsi="仿宋_GB2312" w:eastAsia="仿宋_GB2312" w:cs="仿宋_GB2312"/>
          <w:b w:val="0"/>
          <w:bCs w:val="0"/>
          <w:sz w:val="32"/>
          <w:szCs w:val="32"/>
          <w:lang w:val="en-US" w:eastAsia="zh-CN"/>
        </w:rPr>
        <w:t>大龙潭乡</w:t>
      </w:r>
      <w:r>
        <w:rPr>
          <w:rFonts w:hint="eastAsia" w:ascii="仿宋_GB2312" w:hAnsi="仿宋_GB2312" w:eastAsia="仿宋_GB2312" w:cs="仿宋_GB2312"/>
          <w:b w:val="0"/>
          <w:bCs w:val="0"/>
          <w:sz w:val="32"/>
          <w:szCs w:val="32"/>
        </w:rPr>
        <w:t>中心学校属于独立核算的一类事业单位，由财政全额拨款的事业单位。201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年无变动情况。</w:t>
      </w:r>
    </w:p>
    <w:p>
      <w:pPr>
        <w:pStyle w:val="3"/>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大龙潭乡中心学</w:t>
      </w:r>
      <w:r>
        <w:rPr>
          <w:rFonts w:hint="eastAsia" w:ascii="仿宋_GB2312" w:hAnsi="仿宋_GB2312" w:eastAsia="仿宋_GB2312" w:cs="仿宋_GB2312"/>
          <w:b w:val="0"/>
          <w:bCs w:val="0"/>
          <w:sz w:val="32"/>
          <w:szCs w:val="32"/>
        </w:rPr>
        <w:t>校现有在职教职工</w:t>
      </w:r>
      <w:r>
        <w:rPr>
          <w:rFonts w:hint="eastAsia" w:ascii="仿宋_GB2312" w:hAnsi="仿宋_GB2312" w:eastAsia="仿宋_GB2312" w:cs="仿宋_GB2312"/>
          <w:b w:val="0"/>
          <w:bCs w:val="0"/>
          <w:sz w:val="32"/>
          <w:szCs w:val="32"/>
          <w:lang w:val="en-US" w:eastAsia="zh-CN"/>
        </w:rPr>
        <w:t>54</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eastAsia="zh-CN"/>
        </w:rPr>
        <w:t>其中：专业技术人员</w:t>
      </w:r>
      <w:r>
        <w:rPr>
          <w:rFonts w:hint="eastAsia" w:ascii="仿宋_GB2312" w:hAnsi="仿宋_GB2312" w:eastAsia="仿宋_GB2312" w:cs="仿宋_GB2312"/>
          <w:b w:val="0"/>
          <w:bCs w:val="0"/>
          <w:sz w:val="32"/>
          <w:szCs w:val="32"/>
          <w:lang w:val="en-US" w:eastAsia="zh-CN"/>
        </w:rPr>
        <w:t>53人，工勤1人，</w:t>
      </w:r>
      <w:r>
        <w:rPr>
          <w:rFonts w:hint="eastAsia" w:ascii="仿宋_GB2312" w:hAnsi="仿宋_GB2312" w:eastAsia="仿宋_GB2312" w:cs="仿宋_GB2312"/>
          <w:b w:val="0"/>
          <w:bCs w:val="0"/>
          <w:sz w:val="32"/>
          <w:szCs w:val="32"/>
        </w:rPr>
        <w:t>与上年相比减少</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人。主要原因是：201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调出8</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val="en-US" w:eastAsia="zh-CN"/>
        </w:rPr>
        <w:t xml:space="preserve"> ，退休3人，新参工4人。</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2"/>
          <w:szCs w:val="32"/>
          <w:lang w:val="zh-CN" w:eastAsia="zh-CN"/>
        </w:rPr>
      </w:pPr>
    </w:p>
    <w:p>
      <w:pPr>
        <w:numPr>
          <w:ilvl w:val="0"/>
          <w:numId w:val="0"/>
        </w:numPr>
      </w:pPr>
    </w:p>
    <w:p>
      <w:pPr>
        <w:pStyle w:val="2"/>
        <w:ind w:right="440"/>
        <w:jc w:val="right"/>
        <w:rPr>
          <w:rFonts w:hint="eastAsia" w:ascii="黑体" w:hAnsi="黑体" w:eastAsia="黑体"/>
          <w:b w:val="0"/>
          <w:color w:val="000000"/>
        </w:rPr>
      </w:pPr>
      <w:bookmarkStart w:id="22" w:name="_Toc15377204"/>
      <w:bookmarkStart w:id="23" w:name="_Toc15396602"/>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w:t>
      </w:r>
      <w:r>
        <w:rPr>
          <w:rFonts w:hint="eastAsia" w:ascii="仿宋_GB2312" w:hAnsi="仿宋_GB2312" w:eastAsia="仿宋_GB2312" w:cs="仿宋_GB2312"/>
          <w:color w:val="000000"/>
          <w:sz w:val="32"/>
          <w:szCs w:val="32"/>
          <w:lang w:eastAsia="zh-CN"/>
        </w:rPr>
        <w:t>财政拨款</w:t>
      </w:r>
      <w:r>
        <w:rPr>
          <w:rFonts w:hint="eastAsia" w:ascii="仿宋_GB2312" w:hAnsi="仿宋_GB2312" w:eastAsia="仿宋_GB2312" w:cs="仿宋_GB2312"/>
          <w:color w:val="000000"/>
          <w:sz w:val="32"/>
          <w:szCs w:val="32"/>
        </w:rPr>
        <w:t>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lang w:val="en-US" w:eastAsia="zh-CN"/>
        </w:rPr>
        <w:t>1181.14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，结转结余</w:t>
      </w:r>
      <w:r>
        <w:rPr>
          <w:rFonts w:hint="eastAsia" w:ascii="仿宋_GB2312" w:hAnsi="仿宋_GB2312" w:eastAsia="仿宋_GB2312" w:cs="仿宋_GB2312"/>
          <w:color w:val="000000"/>
          <w:sz w:val="32"/>
          <w:szCs w:val="32"/>
          <w:lang w:val="en-US" w:eastAsia="zh-CN"/>
        </w:rPr>
        <w:t>99.75万元，总收入1280.89万元；</w:t>
      </w:r>
      <w:r>
        <w:rPr>
          <w:rFonts w:hint="eastAsia" w:ascii="仿宋_GB2312" w:hAnsi="仿宋_GB2312" w:eastAsia="仿宋_GB2312" w:cs="仿宋_GB2312"/>
          <w:color w:val="000000"/>
          <w:sz w:val="32"/>
          <w:szCs w:val="32"/>
        </w:rPr>
        <w:t>与2018年相比，收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总计减少</w:t>
      </w:r>
      <w:r>
        <w:rPr>
          <w:rFonts w:hint="eastAsia" w:ascii="仿宋_GB2312" w:hAnsi="仿宋_GB2312" w:eastAsia="仿宋_GB2312" w:cs="仿宋_GB2312"/>
          <w:color w:val="000000"/>
          <w:sz w:val="32"/>
          <w:szCs w:val="32"/>
          <w:lang w:val="en-US" w:eastAsia="zh-CN"/>
        </w:rPr>
        <w:t>61.36</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4.79</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2019年度</w:t>
      </w:r>
      <w:r>
        <w:rPr>
          <w:rFonts w:hint="eastAsia" w:ascii="仿宋_GB2312" w:hAnsi="仿宋_GB2312" w:eastAsia="仿宋_GB2312" w:cs="仿宋_GB2312"/>
          <w:color w:val="000000"/>
          <w:sz w:val="32"/>
          <w:szCs w:val="32"/>
          <w:lang w:eastAsia="zh-CN"/>
        </w:rPr>
        <w:t>支出合计</w:t>
      </w:r>
      <w:r>
        <w:rPr>
          <w:rFonts w:hint="eastAsia" w:ascii="仿宋_GB2312" w:hAnsi="仿宋_GB2312" w:eastAsia="仿宋_GB2312" w:cs="仿宋_GB2312"/>
          <w:color w:val="000000"/>
          <w:sz w:val="32"/>
          <w:szCs w:val="32"/>
          <w:lang w:val="en-US" w:eastAsia="zh-CN"/>
        </w:rPr>
        <w:t>1280.90</w:t>
      </w:r>
      <w:r>
        <w:rPr>
          <w:rFonts w:hint="eastAsia" w:ascii="仿宋_GB2312" w:hAnsi="仿宋_GB2312" w:eastAsia="仿宋_GB2312" w:cs="仿宋_GB2312"/>
          <w:color w:val="000000"/>
          <w:sz w:val="32"/>
          <w:szCs w:val="32"/>
        </w:rPr>
        <w:t>万元。与2018年相比，</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总计减少</w:t>
      </w:r>
      <w:r>
        <w:rPr>
          <w:rFonts w:hint="eastAsia" w:ascii="仿宋_GB2312" w:hAnsi="仿宋_GB2312" w:eastAsia="仿宋_GB2312" w:cs="仿宋_GB2312"/>
          <w:color w:val="000000"/>
          <w:sz w:val="32"/>
          <w:szCs w:val="32"/>
          <w:lang w:val="en-US" w:eastAsia="zh-CN"/>
        </w:rPr>
        <w:t>61.35</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4.79</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rPr>
        <w:t>（图1：收、支决算总计变动情况图）（柱状图）</w:t>
      </w:r>
    </w:p>
    <w:p>
      <w:pPr>
        <w:pStyle w:val="24"/>
        <w:numPr>
          <w:ilvl w:val="0"/>
          <w:numId w:val="2"/>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2019年本年收入合计</w:t>
      </w:r>
      <w:r>
        <w:rPr>
          <w:rFonts w:hint="eastAsia" w:ascii="仿宋_GB2312" w:hAnsi="仿宋_GB2312" w:eastAsia="仿宋_GB2312" w:cs="仿宋_GB2312"/>
          <w:color w:val="000000"/>
          <w:sz w:val="32"/>
          <w:szCs w:val="32"/>
          <w:lang w:val="en-US" w:eastAsia="zh-CN"/>
        </w:rPr>
        <w:t>1280.89</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1177.94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91.96</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3.2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年初结转和结余</w:t>
      </w:r>
      <w:r>
        <w:rPr>
          <w:rFonts w:hint="eastAsia" w:ascii="仿宋_GB2312" w:hAnsi="仿宋_GB2312" w:eastAsia="仿宋_GB2312" w:cs="仿宋_GB2312"/>
          <w:color w:val="000000" w:themeColor="text1"/>
          <w:sz w:val="32"/>
          <w:szCs w:val="32"/>
        </w:rPr>
        <w:t>收入</w:t>
      </w:r>
      <w:r>
        <w:rPr>
          <w:rFonts w:hint="eastAsia" w:ascii="仿宋_GB2312" w:hAnsi="仿宋_GB2312" w:eastAsia="仿宋_GB2312" w:cs="仿宋_GB2312"/>
          <w:color w:val="000000" w:themeColor="text1"/>
          <w:sz w:val="32"/>
          <w:szCs w:val="32"/>
          <w:lang w:val="en-US" w:eastAsia="zh-CN"/>
        </w:rPr>
        <w:t>99.75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7.79</w:t>
      </w:r>
      <w:r>
        <w:rPr>
          <w:rFonts w:hint="eastAsia" w:ascii="仿宋_GB2312" w:hAnsi="仿宋_GB2312" w:eastAsia="仿宋_GB2312" w:cs="仿宋_GB2312"/>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2019年本年支出合计</w:t>
      </w:r>
      <w:r>
        <w:rPr>
          <w:rFonts w:hint="eastAsia" w:ascii="仿宋_GB2312" w:hAnsi="仿宋_GB2312" w:eastAsia="仿宋_GB2312" w:cs="仿宋_GB2312"/>
          <w:color w:val="000000"/>
          <w:sz w:val="32"/>
          <w:szCs w:val="32"/>
          <w:lang w:val="en-US" w:eastAsia="zh-CN"/>
        </w:rPr>
        <w:t>1195.9</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917.26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76.7</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278.64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23.3</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w:t>
      </w:r>
      <w:r>
        <w:rPr>
          <w:rFonts w:hint="eastAsia" w:ascii="仿宋_GB2312" w:hAnsi="仿宋_GB2312" w:eastAsia="仿宋_GB2312" w:cs="仿宋_GB2312"/>
          <w:color w:val="000000"/>
          <w:sz w:val="32"/>
          <w:szCs w:val="32"/>
          <w:lang w:eastAsia="zh-CN"/>
        </w:rPr>
        <w:t>财政拨款</w:t>
      </w:r>
      <w:r>
        <w:rPr>
          <w:rFonts w:hint="eastAsia" w:ascii="仿宋_GB2312" w:hAnsi="仿宋_GB2312" w:eastAsia="仿宋_GB2312" w:cs="仿宋_GB2312"/>
          <w:color w:val="000000"/>
          <w:sz w:val="32"/>
          <w:szCs w:val="32"/>
        </w:rPr>
        <w:t>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lang w:val="en-US" w:eastAsia="zh-CN"/>
        </w:rPr>
        <w:t>总收入1280.89万元；</w:t>
      </w:r>
      <w:r>
        <w:rPr>
          <w:rFonts w:hint="eastAsia" w:ascii="仿宋_GB2312" w:hAnsi="仿宋_GB2312" w:eastAsia="仿宋_GB2312" w:cs="仿宋_GB2312"/>
          <w:color w:val="000000"/>
          <w:sz w:val="32"/>
          <w:szCs w:val="32"/>
        </w:rPr>
        <w:t>与2018年相比，收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总计减少</w:t>
      </w:r>
      <w:r>
        <w:rPr>
          <w:rFonts w:hint="eastAsia" w:ascii="仿宋_GB2312" w:hAnsi="仿宋_GB2312" w:eastAsia="仿宋_GB2312" w:cs="仿宋_GB2312"/>
          <w:color w:val="000000"/>
          <w:sz w:val="32"/>
          <w:szCs w:val="32"/>
          <w:lang w:val="en-US" w:eastAsia="zh-CN"/>
        </w:rPr>
        <w:t>61.36</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4.79</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2019年度</w:t>
      </w:r>
      <w:r>
        <w:rPr>
          <w:rFonts w:hint="eastAsia" w:ascii="仿宋_GB2312" w:hAnsi="仿宋_GB2312" w:eastAsia="仿宋_GB2312" w:cs="仿宋_GB2312"/>
          <w:color w:val="000000"/>
          <w:sz w:val="32"/>
          <w:szCs w:val="32"/>
          <w:lang w:eastAsia="zh-CN"/>
        </w:rPr>
        <w:t>支出合计</w:t>
      </w:r>
      <w:r>
        <w:rPr>
          <w:rFonts w:hint="eastAsia" w:ascii="仿宋_GB2312" w:hAnsi="仿宋_GB2312" w:eastAsia="仿宋_GB2312" w:cs="仿宋_GB2312"/>
          <w:color w:val="000000"/>
          <w:sz w:val="32"/>
          <w:szCs w:val="32"/>
          <w:lang w:val="en-US" w:eastAsia="zh-CN"/>
        </w:rPr>
        <w:t>1280.90</w:t>
      </w:r>
      <w:r>
        <w:rPr>
          <w:rFonts w:hint="eastAsia" w:ascii="仿宋_GB2312" w:hAnsi="仿宋_GB2312" w:eastAsia="仿宋_GB2312" w:cs="仿宋_GB2312"/>
          <w:color w:val="000000"/>
          <w:sz w:val="32"/>
          <w:szCs w:val="32"/>
        </w:rPr>
        <w:t>万元。与2018年相比，</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rPr>
        <w:t>总计减少</w:t>
      </w:r>
      <w:r>
        <w:rPr>
          <w:rFonts w:hint="eastAsia" w:ascii="仿宋_GB2312" w:hAnsi="仿宋_GB2312" w:eastAsia="仿宋_GB2312" w:cs="仿宋_GB2312"/>
          <w:color w:val="000000"/>
          <w:sz w:val="32"/>
          <w:szCs w:val="32"/>
          <w:lang w:val="en-US" w:eastAsia="zh-CN"/>
        </w:rPr>
        <w:t>61.35</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4.79</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2019年一般公共预算财政拨款支出</w:t>
      </w:r>
      <w:r>
        <w:rPr>
          <w:rFonts w:hint="eastAsia" w:ascii="仿宋_GB2312" w:hAnsi="仿宋_GB2312" w:eastAsia="仿宋_GB2312" w:cs="仿宋_GB2312"/>
          <w:color w:val="000000"/>
          <w:sz w:val="32"/>
          <w:szCs w:val="32"/>
          <w:lang w:val="en-US" w:eastAsia="zh-CN"/>
        </w:rPr>
        <w:t>1195.9</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93.36</w:t>
      </w:r>
      <w:r>
        <w:rPr>
          <w:rFonts w:hint="eastAsia" w:ascii="仿宋_GB2312" w:hAnsi="仿宋_GB2312" w:eastAsia="仿宋_GB2312" w:cs="仿宋_GB2312"/>
          <w:color w:val="000000"/>
          <w:sz w:val="32"/>
          <w:szCs w:val="32"/>
        </w:rPr>
        <w:t>%。与2018年相比，一般公共预算财政拨款减少</w:t>
      </w:r>
      <w:r>
        <w:rPr>
          <w:rFonts w:hint="eastAsia" w:ascii="仿宋_GB2312" w:hAnsi="仿宋_GB2312" w:eastAsia="仿宋_GB2312" w:cs="仿宋_GB2312"/>
          <w:color w:val="000000"/>
          <w:sz w:val="32"/>
          <w:szCs w:val="32"/>
          <w:lang w:val="en-US" w:eastAsia="zh-CN"/>
        </w:rPr>
        <w:t>44.44</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3.72</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sz w:val="32"/>
          <w:szCs w:val="32"/>
        </w:rPr>
        <w:t>2019年一般公共预算财</w:t>
      </w:r>
      <w:r>
        <w:rPr>
          <w:rFonts w:hint="eastAsia" w:ascii="仿宋_GB2312" w:hAnsi="仿宋_GB2312" w:eastAsia="仿宋_GB2312" w:cs="仿宋_GB2312"/>
          <w:color w:val="000000" w:themeColor="text1"/>
          <w:sz w:val="32"/>
          <w:szCs w:val="32"/>
        </w:rPr>
        <w:t>政拨款支出</w:t>
      </w:r>
      <w:r>
        <w:rPr>
          <w:rFonts w:hint="eastAsia" w:ascii="仿宋_GB2312" w:hAnsi="仿宋_GB2312" w:eastAsia="仿宋_GB2312" w:cs="仿宋_GB2312"/>
          <w:color w:val="000000" w:themeColor="text1"/>
          <w:sz w:val="32"/>
          <w:szCs w:val="32"/>
          <w:lang w:val="en-US" w:eastAsia="zh-CN"/>
        </w:rPr>
        <w:t>1195.9</w:t>
      </w:r>
      <w:r>
        <w:rPr>
          <w:rFonts w:hint="eastAsia" w:ascii="仿宋_GB2312" w:hAnsi="仿宋_GB2312" w:eastAsia="仿宋_GB2312" w:cs="仿宋_GB2312"/>
          <w:color w:val="000000" w:themeColor="text1"/>
          <w:sz w:val="32"/>
          <w:szCs w:val="32"/>
        </w:rPr>
        <w:t>万元，主要用于以下方面:</w:t>
      </w:r>
      <w:r>
        <w:rPr>
          <w:rFonts w:hint="eastAsia" w:ascii="仿宋_GB2312" w:hAnsi="仿宋_GB2312" w:eastAsia="仿宋_GB2312" w:cs="仿宋_GB2312"/>
          <w:b/>
          <w:color w:val="000000" w:themeColor="text1"/>
          <w:sz w:val="32"/>
          <w:szCs w:val="32"/>
        </w:rPr>
        <w:t>教育支出（类）</w:t>
      </w:r>
      <w:r>
        <w:rPr>
          <w:rFonts w:hint="eastAsia" w:ascii="仿宋_GB2312" w:hAnsi="仿宋_GB2312" w:eastAsia="仿宋_GB2312" w:cs="仿宋_GB2312"/>
          <w:color w:val="000000" w:themeColor="text1"/>
          <w:sz w:val="32"/>
          <w:szCs w:val="32"/>
          <w:lang w:val="en-US" w:eastAsia="zh-CN"/>
        </w:rPr>
        <w:t>940.13</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78.61</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color w:val="000000" w:themeColor="text1"/>
          <w:sz w:val="32"/>
          <w:szCs w:val="32"/>
        </w:rPr>
        <w:t>社会保障和就业（类）</w:t>
      </w:r>
      <w:r>
        <w:rPr>
          <w:rFonts w:hint="eastAsia" w:ascii="仿宋_GB2312" w:hAnsi="仿宋_GB2312" w:eastAsia="仿宋_GB2312" w:cs="仿宋_GB2312"/>
          <w:color w:val="000000" w:themeColor="text1"/>
          <w:sz w:val="32"/>
          <w:szCs w:val="32"/>
        </w:rPr>
        <w:t>支出</w:t>
      </w:r>
      <w:r>
        <w:rPr>
          <w:rFonts w:hint="eastAsia" w:ascii="仿宋_GB2312" w:hAnsi="仿宋_GB2312" w:eastAsia="仿宋_GB2312" w:cs="仿宋_GB2312"/>
          <w:color w:val="000000" w:themeColor="text1"/>
          <w:sz w:val="32"/>
          <w:szCs w:val="32"/>
          <w:lang w:val="en-US" w:eastAsia="zh-CN"/>
        </w:rPr>
        <w:t>99.13</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8.29</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卫生健康支出</w:t>
      </w:r>
      <w:r>
        <w:rPr>
          <w:rFonts w:hint="eastAsia" w:ascii="仿宋_GB2312" w:hAnsi="仿宋_GB2312" w:eastAsia="仿宋_GB2312" w:cs="仿宋_GB2312"/>
          <w:color w:val="000000" w:themeColor="text1"/>
          <w:sz w:val="32"/>
          <w:szCs w:val="32"/>
          <w:lang w:val="en-US" w:eastAsia="zh-CN"/>
        </w:rPr>
        <w:t>57.49</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4.8</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bCs/>
          <w:color w:val="000000" w:themeColor="text1"/>
          <w:sz w:val="32"/>
          <w:szCs w:val="32"/>
        </w:rPr>
        <w:t>住房保障支出</w:t>
      </w:r>
      <w:r>
        <w:rPr>
          <w:rFonts w:hint="eastAsia" w:ascii="仿宋_GB2312" w:hAnsi="仿宋_GB2312" w:eastAsia="仿宋_GB2312" w:cs="仿宋_GB2312"/>
          <w:color w:val="000000" w:themeColor="text1"/>
          <w:sz w:val="32"/>
          <w:szCs w:val="32"/>
          <w:lang w:val="en-US" w:eastAsia="zh-CN"/>
        </w:rPr>
        <w:t>94.06</w:t>
      </w:r>
      <w:r>
        <w:rPr>
          <w:rFonts w:hint="eastAsia" w:ascii="仿宋_GB2312" w:hAnsi="仿宋_GB2312" w:eastAsia="仿宋_GB2312" w:cs="仿宋_GB2312"/>
          <w:color w:val="000000" w:themeColor="text1"/>
          <w:sz w:val="32"/>
          <w:szCs w:val="32"/>
        </w:rPr>
        <w:t>万元，占</w:t>
      </w:r>
      <w:r>
        <w:rPr>
          <w:rFonts w:hint="eastAsia" w:ascii="仿宋_GB2312" w:hAnsi="仿宋_GB2312" w:eastAsia="仿宋_GB2312" w:cs="仿宋_GB2312"/>
          <w:color w:val="000000" w:themeColor="text1"/>
          <w:sz w:val="32"/>
          <w:szCs w:val="32"/>
          <w:lang w:val="en-US" w:eastAsia="zh-CN"/>
        </w:rPr>
        <w:t>7.9</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w:t>
      </w:r>
      <w:r>
        <w:rPr>
          <w:rStyle w:val="14"/>
          <w:rFonts w:hint="eastAsia" w:ascii="仿宋_GB2312" w:hAnsi="仿宋_GB2312" w:eastAsia="仿宋_GB2312" w:cs="仿宋_GB2312"/>
          <w:bCs/>
          <w:color w:val="000000"/>
          <w:sz w:val="32"/>
          <w:szCs w:val="32"/>
          <w:lang w:eastAsia="zh-CN"/>
        </w:rPr>
        <w:t>彩票公益金安排的支出</w:t>
      </w:r>
      <w:r>
        <w:rPr>
          <w:rStyle w:val="14"/>
          <w:rFonts w:hint="eastAsia" w:ascii="仿宋_GB2312" w:hAnsi="仿宋_GB2312" w:eastAsia="仿宋_GB2312" w:cs="仿宋_GB2312"/>
          <w:b w:val="0"/>
          <w:bCs/>
          <w:color w:val="000000"/>
          <w:sz w:val="32"/>
          <w:szCs w:val="32"/>
          <w:lang w:val="en-US" w:eastAsia="zh-CN"/>
        </w:rPr>
        <w:t>5.09</w:t>
      </w:r>
      <w:r>
        <w:rPr>
          <w:rStyle w:val="14"/>
          <w:rFonts w:hint="eastAsia" w:ascii="仿宋_GB2312" w:hAnsi="仿宋_GB2312" w:eastAsia="仿宋_GB2312" w:cs="仿宋_GB2312"/>
          <w:b w:val="0"/>
          <w:bCs/>
          <w:color w:val="000000"/>
          <w:sz w:val="32"/>
          <w:szCs w:val="32"/>
        </w:rPr>
        <w:t>万元，</w:t>
      </w:r>
      <w:r>
        <w:rPr>
          <w:rStyle w:val="14"/>
          <w:rFonts w:hint="eastAsia" w:ascii="仿宋_GB2312" w:hAnsi="仿宋_GB2312" w:eastAsia="仿宋_GB2312" w:cs="仿宋_GB2312"/>
          <w:b w:val="0"/>
          <w:bCs/>
          <w:color w:val="000000"/>
          <w:sz w:val="32"/>
          <w:szCs w:val="32"/>
          <w:lang w:eastAsia="zh-CN"/>
        </w:rPr>
        <w:t>占</w:t>
      </w:r>
      <w:r>
        <w:rPr>
          <w:rStyle w:val="14"/>
          <w:rFonts w:hint="eastAsia" w:ascii="仿宋_GB2312" w:hAnsi="仿宋_GB2312" w:eastAsia="仿宋_GB2312" w:cs="仿宋_GB2312"/>
          <w:b w:val="0"/>
          <w:bCs/>
          <w:color w:val="000000"/>
          <w:sz w:val="32"/>
          <w:szCs w:val="32"/>
          <w:lang w:val="en-US" w:eastAsia="zh-CN"/>
        </w:rPr>
        <w:t>0.08</w:t>
      </w:r>
      <w:r>
        <w:rPr>
          <w:rStyle w:val="14"/>
          <w:rFonts w:hint="eastAsia" w:ascii="仿宋_GB2312" w:hAnsi="仿宋_GB2312" w:eastAsia="仿宋_GB2312" w:cs="仿宋_GB2312"/>
          <w:b w:val="0"/>
          <w:bCs/>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hint="eastAsia" w:ascii="仿宋_GB2312" w:hAnsi="仿宋_GB2312" w:eastAsia="仿宋_GB2312" w:cs="仿宋_GB2312"/>
          <w:color w:val="FF0000"/>
          <w:sz w:val="32"/>
          <w:szCs w:val="32"/>
        </w:rPr>
      </w:pPr>
      <w:bookmarkStart w:id="37" w:name="_Toc15378460"/>
      <w:bookmarkStart w:id="38" w:name="_Toc15377213"/>
      <w:bookmarkStart w:id="39" w:name="_Toc15377444"/>
      <w:r>
        <w:rPr>
          <w:rFonts w:hint="eastAsia" w:ascii="仿宋_GB2312" w:hAnsi="仿宋_GB2312" w:eastAsia="仿宋_GB2312" w:cs="仿宋_GB2312"/>
          <w:b/>
          <w:color w:val="000000" w:themeColor="text1"/>
          <w:sz w:val="32"/>
          <w:szCs w:val="32"/>
        </w:rPr>
        <w:t>2019年</w:t>
      </w:r>
      <w:r>
        <w:rPr>
          <w:rFonts w:hint="eastAsia" w:ascii="仿宋_GB2312" w:hAnsi="仿宋_GB2312" w:eastAsia="仿宋_GB2312" w:cs="仿宋_GB2312"/>
          <w:b/>
          <w:color w:val="000000" w:themeColor="text1"/>
          <w:sz w:val="32"/>
          <w:szCs w:val="32"/>
          <w:lang w:eastAsia="zh-CN"/>
        </w:rPr>
        <w:t>一</w:t>
      </w:r>
      <w:r>
        <w:rPr>
          <w:rFonts w:hint="eastAsia" w:ascii="仿宋_GB2312" w:hAnsi="仿宋_GB2312" w:eastAsia="仿宋_GB2312" w:cs="仿宋_GB2312"/>
          <w:b/>
          <w:color w:val="000000" w:themeColor="text1"/>
          <w:sz w:val="32"/>
          <w:szCs w:val="32"/>
        </w:rPr>
        <w:t>般公共预算支出决算数为</w:t>
      </w:r>
      <w:r>
        <w:rPr>
          <w:rFonts w:hint="eastAsia" w:ascii="仿宋_GB2312" w:hAnsi="仿宋_GB2312" w:eastAsia="仿宋_GB2312" w:cs="仿宋_GB2312"/>
          <w:b/>
          <w:color w:val="000000" w:themeColor="text1"/>
          <w:sz w:val="32"/>
          <w:szCs w:val="32"/>
          <w:lang w:val="en-US" w:eastAsia="zh-CN"/>
        </w:rPr>
        <w:t>1195.9</w:t>
      </w:r>
      <w:r>
        <w:rPr>
          <w:rFonts w:hint="eastAsia" w:ascii="仿宋_GB2312" w:hAnsi="仿宋_GB2312" w:eastAsia="仿宋_GB2312" w:cs="仿宋_GB2312"/>
          <w:color w:val="000000" w:themeColor="text1"/>
          <w:sz w:val="32"/>
          <w:szCs w:val="32"/>
        </w:rPr>
        <w:t>，</w:t>
      </w:r>
      <w:r>
        <w:rPr>
          <w:rStyle w:val="14"/>
          <w:rFonts w:hint="eastAsia" w:ascii="仿宋_GB2312" w:hAnsi="仿宋_GB2312" w:eastAsia="仿宋_GB2312" w:cs="仿宋_GB2312"/>
          <w:bCs/>
          <w:color w:val="000000" w:themeColor="text1"/>
          <w:sz w:val="32"/>
          <w:szCs w:val="32"/>
        </w:rPr>
        <w:t>完成</w:t>
      </w:r>
      <w:r>
        <w:rPr>
          <w:rStyle w:val="14"/>
          <w:rFonts w:hint="eastAsia" w:ascii="仿宋_GB2312" w:hAnsi="仿宋_GB2312" w:eastAsia="仿宋_GB2312" w:cs="仿宋_GB2312"/>
          <w:bCs/>
          <w:color w:val="000000"/>
          <w:sz w:val="32"/>
          <w:szCs w:val="32"/>
        </w:rPr>
        <w:t>预算</w:t>
      </w:r>
      <w:r>
        <w:rPr>
          <w:rStyle w:val="14"/>
          <w:rFonts w:hint="eastAsia" w:ascii="仿宋_GB2312" w:hAnsi="仿宋_GB2312" w:eastAsia="仿宋_GB2312" w:cs="仿宋_GB2312"/>
          <w:bCs/>
          <w:color w:val="000000"/>
          <w:sz w:val="32"/>
          <w:szCs w:val="32"/>
          <w:lang w:val="en-US" w:eastAsia="zh-CN"/>
        </w:rPr>
        <w:t>100</w:t>
      </w:r>
      <w:r>
        <w:rPr>
          <w:rStyle w:val="14"/>
          <w:rFonts w:hint="eastAsia" w:ascii="仿宋_GB2312" w:hAnsi="仿宋_GB2312" w:eastAsia="仿宋_GB2312" w:cs="仿宋_GB2312"/>
          <w:bCs/>
          <w:color w:val="000000"/>
          <w:sz w:val="32"/>
          <w:szCs w:val="32"/>
        </w:rPr>
        <w:t>%。其中：</w:t>
      </w:r>
      <w:bookmarkEnd w:id="37"/>
      <w:bookmarkEnd w:id="38"/>
      <w:bookmarkEnd w:id="39"/>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1.教育（类）</w:t>
      </w:r>
      <w:r>
        <w:rPr>
          <w:rStyle w:val="14"/>
          <w:rFonts w:hint="eastAsia" w:ascii="仿宋_GB2312" w:hAnsi="仿宋_GB2312" w:eastAsia="仿宋_GB2312" w:cs="仿宋_GB2312"/>
          <w:bCs/>
          <w:color w:val="000000"/>
          <w:sz w:val="32"/>
          <w:szCs w:val="32"/>
          <w:lang w:val="en-US" w:eastAsia="zh-CN"/>
        </w:rPr>
        <w:t>205</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940.13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2</w:t>
      </w:r>
      <w:r>
        <w:rPr>
          <w:rStyle w:val="14"/>
          <w:rFonts w:hint="eastAsia" w:ascii="仿宋_GB2312" w:hAnsi="仿宋_GB2312" w:eastAsia="仿宋_GB2312" w:cs="仿宋_GB2312"/>
          <w:bCs/>
          <w:color w:val="000000"/>
          <w:sz w:val="32"/>
          <w:szCs w:val="32"/>
        </w:rPr>
        <w:t>.社会保障和就业（类）</w:t>
      </w:r>
      <w:r>
        <w:rPr>
          <w:rStyle w:val="14"/>
          <w:rFonts w:hint="eastAsia" w:ascii="仿宋_GB2312" w:hAnsi="仿宋_GB2312" w:eastAsia="仿宋_GB2312" w:cs="仿宋_GB2312"/>
          <w:bCs/>
          <w:color w:val="000000"/>
          <w:sz w:val="32"/>
          <w:szCs w:val="32"/>
          <w:lang w:val="en-US" w:eastAsia="zh-CN"/>
        </w:rPr>
        <w:t>208</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99.13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3</w:t>
      </w:r>
      <w:r>
        <w:rPr>
          <w:rStyle w:val="14"/>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rPr>
        <w:t>卫生健康</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val="en-US" w:eastAsia="zh-CN"/>
        </w:rPr>
        <w:t>210</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57.49</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4</w:t>
      </w:r>
      <w:r>
        <w:rPr>
          <w:rStyle w:val="14"/>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rPr>
        <w:t>住房保障</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val="en-US" w:eastAsia="zh-CN"/>
        </w:rPr>
        <w:t>221</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 w:val="0"/>
          <w:bCs/>
          <w:color w:val="000000"/>
          <w:sz w:val="32"/>
          <w:szCs w:val="32"/>
        </w:rPr>
        <w:t xml:space="preserve"> 支出决算为</w:t>
      </w:r>
      <w:r>
        <w:rPr>
          <w:rFonts w:hint="eastAsia" w:ascii="仿宋_GB2312" w:hAnsi="仿宋_GB2312" w:eastAsia="仿宋_GB2312" w:cs="仿宋_GB2312"/>
          <w:color w:val="000000" w:themeColor="text1"/>
          <w:sz w:val="32"/>
          <w:szCs w:val="32"/>
          <w:lang w:val="en-US" w:eastAsia="zh-CN"/>
        </w:rPr>
        <w:t>94.06</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5</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彩票公益金安排</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val="en-US" w:eastAsia="zh-CN"/>
        </w:rPr>
        <w:t>229</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5.09</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2019年一般公共预算财政拨款基本支出</w:t>
      </w:r>
      <w:r>
        <w:rPr>
          <w:rFonts w:hint="eastAsia" w:ascii="仿宋_GB2312" w:hAnsi="仿宋_GB2312" w:eastAsia="仿宋_GB2312" w:cs="仿宋_GB2312"/>
          <w:color w:val="000000"/>
          <w:sz w:val="32"/>
          <w:szCs w:val="32"/>
          <w:lang w:val="en-US" w:eastAsia="zh-CN"/>
        </w:rPr>
        <w:t>1195.9</w:t>
      </w:r>
      <w:r>
        <w:rPr>
          <w:rFonts w:hint="eastAsia" w:ascii="仿宋_GB2312" w:hAnsi="仿宋_GB2312" w:eastAsia="仿宋_GB2312" w:cs="仿宋_GB2312"/>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956.32</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w:t>
      </w:r>
      <w:r>
        <w:rPr>
          <w:rFonts w:hint="eastAsia" w:ascii="仿宋_GB2312" w:hAnsi="仿宋_GB2312" w:eastAsia="仿宋_GB2312" w:cs="仿宋_GB2312"/>
          <w:color w:val="000000"/>
          <w:sz w:val="32"/>
          <w:szCs w:val="32"/>
          <w:lang w:val="en-US" w:eastAsia="zh-CN"/>
        </w:rPr>
        <w:t>239.58</w:t>
      </w:r>
      <w:r>
        <w:rPr>
          <w:rFonts w:hint="eastAsia" w:ascii="仿宋_GB2312" w:hAns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hint="eastAsia" w:ascii="仿宋_GB2312" w:hAnsi="仿宋_GB2312" w:eastAsia="仿宋_GB2312" w:cs="仿宋_GB2312"/>
          <w:b/>
          <w:color w:val="000000"/>
          <w:sz w:val="32"/>
          <w:szCs w:val="32"/>
        </w:rPr>
      </w:pPr>
      <w:bookmarkStart w:id="44" w:name="_Toc15377216"/>
      <w:r>
        <w:rPr>
          <w:rFonts w:hint="eastAsia" w:ascii="仿宋_GB2312" w:hAnsi="仿宋_GB2312" w:eastAsia="仿宋_GB2312" w:cs="仿宋_GB2312"/>
          <w:b/>
          <w:color w:val="000000"/>
          <w:sz w:val="32"/>
          <w:szCs w:val="32"/>
        </w:rPr>
        <w:t>（一）“三公”经费财政拨款支出决算总体情况说明</w:t>
      </w:r>
      <w:bookmarkEnd w:id="44"/>
    </w:p>
    <w:p>
      <w:pPr>
        <w:spacing w:line="600" w:lineRule="exact"/>
        <w:ind w:firstLine="640"/>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2019年“三公”经费财政拨款支出决算为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333333"/>
          <w:sz w:val="28"/>
          <w:szCs w:val="28"/>
        </w:rPr>
        <w:t>公务用车购置及运行维护费支出决算为</w:t>
      </w:r>
      <w:r>
        <w:rPr>
          <w:rFonts w:hint="eastAsia" w:ascii="仿宋_GB2312" w:hAnsi="仿宋_GB2312" w:eastAsia="仿宋_GB2312" w:cs="仿宋_GB2312"/>
          <w:color w:val="333333"/>
          <w:sz w:val="28"/>
          <w:szCs w:val="28"/>
          <w:lang w:val="en-US" w:eastAsia="zh-CN"/>
        </w:rPr>
        <w:t>0</w:t>
      </w:r>
      <w:r>
        <w:rPr>
          <w:rFonts w:hint="eastAsia" w:ascii="仿宋_GB2312" w:hAnsi="仿宋_GB2312" w:eastAsia="仿宋_GB2312" w:cs="仿宋_GB2312"/>
          <w:color w:val="333333"/>
          <w:sz w:val="28"/>
          <w:szCs w:val="28"/>
        </w:rPr>
        <w:t>万元，公务接待费支出决算为0万元，无因公出国（境）费用支出。</w:t>
      </w:r>
    </w:p>
    <w:p>
      <w:pPr>
        <w:spacing w:line="600" w:lineRule="exact"/>
        <w:ind w:firstLine="640"/>
        <w:outlineLvl w:val="2"/>
        <w:rPr>
          <w:rFonts w:hint="eastAsia" w:ascii="仿宋_GB2312" w:hAnsi="仿宋_GB2312" w:eastAsia="仿宋_GB2312" w:cs="仿宋_GB2312"/>
          <w:b/>
          <w:color w:val="000000"/>
          <w:sz w:val="32"/>
          <w:szCs w:val="32"/>
        </w:rPr>
      </w:pPr>
      <w:bookmarkStart w:id="45" w:name="_Toc15377217"/>
      <w:r>
        <w:rPr>
          <w:rFonts w:hint="eastAsia" w:ascii="仿宋_GB2312" w:hAnsi="仿宋_GB2312" w:eastAsia="仿宋_GB2312" w:cs="仿宋_GB2312"/>
          <w:b/>
          <w:color w:val="000000"/>
          <w:sz w:val="32"/>
          <w:szCs w:val="32"/>
        </w:rPr>
        <w:t>（二）“三公”经费财政拨款支出决算具体情况说明</w:t>
      </w:r>
      <w:bookmarkEnd w:id="45"/>
    </w:p>
    <w:p>
      <w:pPr>
        <w:spacing w:line="600" w:lineRule="exact"/>
        <w:ind w:firstLine="640"/>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2019年“三公”经费财政拨款支出决算中，</w:t>
      </w:r>
      <w:r>
        <w:rPr>
          <w:rFonts w:hint="eastAsia" w:ascii="仿宋_GB2312" w:hAnsi="仿宋_GB2312" w:eastAsia="仿宋_GB2312" w:cs="仿宋_GB2312"/>
          <w:color w:val="000000"/>
          <w:sz w:val="32"/>
          <w:szCs w:val="32"/>
          <w:lang w:eastAsia="zh-CN"/>
        </w:rPr>
        <w:t>无</w:t>
      </w:r>
      <w:r>
        <w:rPr>
          <w:rFonts w:hint="eastAsia" w:ascii="仿宋_GB2312" w:hAnsi="仿宋_GB2312" w:eastAsia="仿宋_GB2312" w:cs="仿宋_GB2312"/>
          <w:color w:val="333333"/>
          <w:sz w:val="28"/>
          <w:szCs w:val="28"/>
        </w:rPr>
        <w:t>公务用车购置及运行维护费，</w:t>
      </w:r>
      <w:r>
        <w:rPr>
          <w:rFonts w:hint="eastAsia" w:ascii="仿宋_GB2312" w:hAnsi="仿宋_GB2312" w:eastAsia="仿宋_GB2312" w:cs="仿宋_GB2312"/>
          <w:color w:val="333333"/>
          <w:sz w:val="28"/>
          <w:szCs w:val="28"/>
          <w:lang w:eastAsia="zh-CN"/>
        </w:rPr>
        <w:t>无</w:t>
      </w:r>
      <w:r>
        <w:rPr>
          <w:rFonts w:hint="eastAsia" w:ascii="仿宋_GB2312" w:hAnsi="仿宋_GB2312" w:eastAsia="仿宋_GB2312" w:cs="仿宋_GB2312"/>
          <w:color w:val="333333"/>
          <w:sz w:val="28"/>
          <w:szCs w:val="28"/>
        </w:rPr>
        <w:t>公务接待费支出，无因公出国（境）费用支出。</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（图7：“三公”经费财政拨款支出结构）（饼状图）</w:t>
      </w:r>
      <w:bookmarkStart w:id="46" w:name="_Toc15377218"/>
      <w:bookmarkStart w:id="47" w:name="_Toc15396610"/>
    </w:p>
    <w:p>
      <w:pPr>
        <w:spacing w:line="600" w:lineRule="exact"/>
        <w:ind w:firstLine="640"/>
        <w:outlineLvl w:val="1"/>
        <w:rPr>
          <w:rStyle w:val="26"/>
          <w:rFonts w:hint="eastAsia" w:ascii="仿宋_GB2312" w:hAnsi="仿宋_GB2312" w:eastAsia="仿宋_GB2312" w:cs="仿宋_GB2312"/>
        </w:rPr>
      </w:pPr>
      <w:r>
        <w:rPr>
          <w:rFonts w:hint="eastAsia" w:ascii="仿宋_GB2312" w:hAnsi="仿宋_GB2312" w:eastAsia="仿宋_GB2312" w:cs="仿宋_GB2312"/>
          <w:color w:val="000000"/>
          <w:sz w:val="32"/>
          <w:szCs w:val="32"/>
        </w:rPr>
        <w:t>八、</w:t>
      </w:r>
      <w:r>
        <w:rPr>
          <w:rStyle w:val="26"/>
          <w:rFonts w:hint="eastAsia" w:ascii="仿宋_GB2312" w:hAnsi="仿宋_GB2312" w:eastAsia="仿宋_GB2312" w:cs="仿宋_GB2312"/>
          <w:b w:val="0"/>
        </w:rPr>
        <w:t>政府性基金预算支出决算情况说明</w:t>
      </w:r>
      <w:bookmarkEnd w:id="46"/>
      <w:bookmarkEnd w:id="47"/>
    </w:p>
    <w:p>
      <w:p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2019年政府性基金预算拨款支出</w:t>
      </w:r>
      <w:r>
        <w:rPr>
          <w:rFonts w:hint="eastAsia" w:ascii="仿宋_GB2312" w:hAnsi="仿宋_GB2312" w:eastAsia="仿宋_GB2312" w:cs="仿宋_GB2312"/>
          <w:color w:val="000000"/>
          <w:sz w:val="32"/>
          <w:szCs w:val="32"/>
          <w:lang w:val="en-US" w:eastAsia="zh-CN"/>
        </w:rPr>
        <w:t>5.09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，用于乡村学校少年宫活动器乐采购和专家指导劳务费。</w:t>
      </w:r>
    </w:p>
    <w:p>
      <w:pPr>
        <w:spacing w:line="600" w:lineRule="exact"/>
        <w:ind w:firstLine="640"/>
        <w:rPr>
          <w:rFonts w:hint="eastAsia" w:ascii="仿宋_GB2312" w:hAnsi="仿宋_GB2312" w:eastAsia="仿宋_GB2312" w:cs="仿宋_GB2312"/>
          <w:color w:val="000000"/>
          <w:sz w:val="32"/>
          <w:szCs w:val="32"/>
        </w:rPr>
      </w:pPr>
    </w:p>
    <w:p>
      <w:pPr>
        <w:numPr>
          <w:ilvl w:val="0"/>
          <w:numId w:val="3"/>
        </w:numPr>
        <w:spacing w:line="600" w:lineRule="exact"/>
        <w:ind w:firstLine="640"/>
        <w:outlineLvl w:val="1"/>
        <w:rPr>
          <w:rStyle w:val="26"/>
          <w:rFonts w:hint="eastAsia" w:ascii="仿宋_GB2312" w:hAnsi="仿宋_GB2312" w:eastAsia="仿宋_GB2312" w:cs="仿宋_GB2312"/>
          <w:b w:val="0"/>
        </w:rPr>
      </w:pPr>
      <w:bookmarkStart w:id="48" w:name="_Toc15377219"/>
      <w:bookmarkStart w:id="49" w:name="_Toc15396611"/>
      <w:r>
        <w:rPr>
          <w:rStyle w:val="26"/>
          <w:rFonts w:hint="eastAsia" w:ascii="仿宋_GB2312" w:hAnsi="仿宋_GB2312" w:eastAsia="仿宋_GB2312" w:cs="仿宋_GB2312"/>
          <w:b w:val="0"/>
        </w:rPr>
        <w:t>国有资本经营预算支出决算情况说明</w:t>
      </w:r>
      <w:bookmarkEnd w:id="48"/>
      <w:bookmarkEnd w:id="49"/>
    </w:p>
    <w:p>
      <w:pPr>
        <w:spacing w:line="600" w:lineRule="exact"/>
        <w:ind w:firstLine="640"/>
        <w:rPr>
          <w:rFonts w:hint="eastAsia" w:ascii="仿宋_GB2312" w:hAnsi="仿宋_GB2312" w:eastAsia="仿宋_GB2312" w:cs="仿宋_GB2312"/>
          <w:sz w:val="44"/>
          <w:szCs w:val="44"/>
        </w:rPr>
      </w:pPr>
      <w:r>
        <w:rPr>
          <w:rFonts w:hint="eastAsia" w:ascii="仿宋_GB2312" w:hAnsi="仿宋_GB2312" w:eastAsia="仿宋_GB2312" w:cs="仿宋_GB2312"/>
          <w:color w:val="000000"/>
          <w:sz w:val="32"/>
          <w:szCs w:val="32"/>
        </w:rPr>
        <w:t>2019年国有资本经营预算拨款支出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600" w:lineRule="exact"/>
        <w:ind w:firstLine="800" w:firstLineChars="250"/>
        <w:outlineLvl w:val="1"/>
        <w:rPr>
          <w:rStyle w:val="26"/>
          <w:rFonts w:hint="eastAsia" w:ascii="仿宋_GB2312" w:hAnsi="仿宋_GB2312" w:eastAsia="仿宋_GB2312" w:cs="仿宋_GB2312"/>
        </w:rPr>
      </w:pPr>
      <w:bookmarkStart w:id="50" w:name="_Toc15396612"/>
      <w:bookmarkStart w:id="51" w:name="_Toc15377221"/>
      <w:r>
        <w:rPr>
          <w:rFonts w:hint="eastAsia" w:ascii="仿宋_GB2312" w:hAnsi="仿宋_GB2312" w:eastAsia="仿宋_GB2312" w:cs="仿宋_GB2312"/>
          <w:color w:val="000000"/>
          <w:sz w:val="32"/>
          <w:szCs w:val="32"/>
        </w:rPr>
        <w:t>十</w:t>
      </w:r>
      <w:r>
        <w:rPr>
          <w:rStyle w:val="26"/>
          <w:rFonts w:hint="eastAsia" w:ascii="仿宋_GB2312" w:hAnsi="仿宋_GB2312" w:eastAsia="仿宋_GB2312" w:cs="仿宋_GB2312"/>
        </w:rPr>
        <w:t>、</w:t>
      </w:r>
      <w:r>
        <w:rPr>
          <w:rStyle w:val="26"/>
          <w:rFonts w:hint="eastAsia" w:ascii="仿宋_GB2312" w:hAnsi="仿宋_GB2312" w:eastAsia="仿宋_GB2312" w:cs="仿宋_GB2312"/>
          <w:b w:val="0"/>
        </w:rPr>
        <w:t>其他重要事项的情况说明</w:t>
      </w:r>
      <w:bookmarkEnd w:id="50"/>
      <w:bookmarkEnd w:id="51"/>
    </w:p>
    <w:p>
      <w:pPr>
        <w:spacing w:line="600" w:lineRule="exact"/>
        <w:ind w:firstLine="643" w:firstLineChars="200"/>
        <w:outlineLvl w:val="2"/>
        <w:rPr>
          <w:rFonts w:hint="eastAsia" w:ascii="仿宋_GB2312" w:hAnsi="仿宋_GB2312" w:eastAsia="仿宋_GB2312" w:cs="仿宋_GB2312"/>
          <w:color w:val="000000"/>
          <w:sz w:val="32"/>
          <w:szCs w:val="32"/>
        </w:rPr>
      </w:pPr>
      <w:bookmarkStart w:id="52" w:name="_Toc15377222"/>
      <w:r>
        <w:rPr>
          <w:rFonts w:hint="eastAsia" w:ascii="仿宋_GB2312" w:hAnsi="仿宋_GB2312" w:eastAsia="仿宋_GB2312" w:cs="仿宋_GB2312"/>
          <w:b/>
          <w:color w:val="000000"/>
          <w:sz w:val="32"/>
          <w:szCs w:val="32"/>
        </w:rPr>
        <w:t>（一）机关运行经费支出情况</w:t>
      </w:r>
      <w:bookmarkEnd w:id="52"/>
    </w:p>
    <w:p>
      <w:pPr>
        <w:spacing w:line="600" w:lineRule="exact"/>
        <w:ind w:firstLine="64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2019年，</w:t>
      </w:r>
      <w:r>
        <w:rPr>
          <w:rFonts w:hint="eastAsia" w:ascii="仿宋_GB2312" w:hAnsi="仿宋_GB2312" w:eastAsia="仿宋_GB2312" w:cs="仿宋_GB2312"/>
          <w:color w:val="000000"/>
          <w:sz w:val="28"/>
          <w:szCs w:val="28"/>
        </w:rPr>
        <w:t>攀枝花市仁和区大龙潭乡中心学校机关运行经费支出0万元。</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3" w:name="_Toc15377223"/>
      <w:r>
        <w:rPr>
          <w:rFonts w:hint="eastAsia" w:ascii="仿宋_GB2312" w:hAnsi="仿宋_GB2312" w:eastAsia="仿宋_GB2312" w:cs="仿宋_GB2312"/>
          <w:b/>
          <w:color w:val="000000"/>
          <w:sz w:val="32"/>
          <w:szCs w:val="32"/>
        </w:rPr>
        <w:t>（二）政府采购支出情况</w:t>
      </w:r>
      <w:bookmarkEnd w:id="53"/>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w:t>
      </w:r>
      <w:r>
        <w:rPr>
          <w:rFonts w:hint="eastAsia" w:ascii="仿宋_GB2312" w:hAnsi="仿宋_GB2312" w:eastAsia="仿宋_GB2312" w:cs="仿宋_GB2312"/>
          <w:sz w:val="28"/>
          <w:szCs w:val="28"/>
        </w:rPr>
        <w:t>攀枝花市仁和区大龙潭乡中心学校政府采购支出总额</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000000"/>
          <w:sz w:val="32"/>
          <w:szCs w:val="32"/>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4" w:name="_Toc15377224"/>
      <w:r>
        <w:rPr>
          <w:rFonts w:hint="eastAsia" w:ascii="仿宋_GB2312" w:hAnsi="仿宋_GB2312" w:eastAsia="仿宋_GB2312" w:cs="仿宋_GB2312"/>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截至2019年12月31日，</w:t>
      </w:r>
      <w:r>
        <w:rPr>
          <w:rFonts w:hint="eastAsia" w:ascii="仿宋_GB2312" w:hAnsi="仿宋_GB2312" w:eastAsia="仿宋_GB2312" w:cs="仿宋_GB2312"/>
          <w:color w:val="000000"/>
          <w:sz w:val="28"/>
          <w:szCs w:val="28"/>
        </w:rPr>
        <w:t>攀枝花市仁和区大龙潭乡中心学校</w:t>
      </w:r>
      <w:r>
        <w:rPr>
          <w:rFonts w:hint="eastAsia" w:ascii="仿宋_GB2312" w:hAnsi="仿宋_GB2312" w:eastAsia="仿宋_GB2312" w:cs="仿宋_GB2312"/>
          <w:color w:val="000000"/>
          <w:sz w:val="28"/>
          <w:szCs w:val="28"/>
          <w:lang w:eastAsia="zh-CN"/>
        </w:rPr>
        <w:t>无公务车辆。</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教学管理经费</w:t>
      </w:r>
      <w:r>
        <w:rPr>
          <w:rFonts w:hint="eastAsia" w:ascii="仿宋_GB2312" w:hAnsi="仿宋_GB2312" w:eastAsia="仿宋_GB2312" w:cs="仿宋_GB2312"/>
          <w:color w:val="000000"/>
          <w:sz w:val="24"/>
        </w:rPr>
        <w:t>及乡村少年宫运转经费</w:t>
      </w:r>
      <w:r>
        <w:rPr>
          <w:rFonts w:hint="eastAsia" w:ascii="仿宋_GB2312" w:hAnsi="仿宋_GB2312" w:eastAsia="仿宋_GB2312" w:cs="仿宋_GB2312"/>
          <w:sz w:val="32"/>
          <w:szCs w:val="32"/>
          <w:lang w:eastAsia="zh-CN"/>
        </w:rPr>
        <w:t>和幼儿园运转经费</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个项目开展了绩效目标完成情况自评。</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坚持以教学为中心，保证教学计划的贯彻执行，实施素质教育；制定和实施校舍建设和校园建设规划，不断改善办学条件；认真做好食品卫生安全及防疫工作。项目实施完成，学校的设备设施得到改善，育人环境和教学质量都得到提高。</w:t>
      </w:r>
    </w:p>
    <w:p>
      <w:pPr>
        <w:numPr>
          <w:ilvl w:val="0"/>
          <w:numId w:val="4"/>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教学管理经费</w:t>
      </w:r>
      <w:r>
        <w:rPr>
          <w:rFonts w:hint="eastAsia" w:ascii="仿宋_GB2312" w:hAnsi="仿宋_GB2312" w:eastAsia="仿宋_GB2312" w:cs="仿宋_GB2312"/>
          <w:color w:val="000000"/>
          <w:sz w:val="24"/>
        </w:rPr>
        <w:t>及乡村少年宫运转经费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和“幼儿园运转经费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教学管理经费</w:t>
      </w:r>
      <w:r>
        <w:rPr>
          <w:rFonts w:hint="eastAsia" w:ascii="仿宋_GB2312" w:hAnsi="仿宋_GB2312" w:eastAsia="仿宋_GB2312" w:cs="仿宋_GB2312"/>
          <w:color w:val="000000"/>
          <w:sz w:val="24"/>
        </w:rPr>
        <w:t>及乡村少年宫运转经费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%。通过项目实施，保障保证2019年学校教学工作正常运转，促进学校整体教育教学质量提高。本学年教学成绩均应达到考核目标要求，不断改善办学条件；认真抓好食品、卫生、安全及防疫等工作。 发现的主要问题：</w:t>
      </w:r>
      <w:r>
        <w:rPr>
          <w:rFonts w:hint="eastAsia" w:ascii="仿宋_GB2312" w:hAnsi="仿宋_GB2312" w:eastAsia="仿宋_GB2312" w:cs="仿宋_GB2312"/>
          <w:sz w:val="32"/>
          <w:szCs w:val="32"/>
          <w:lang w:eastAsia="zh-CN"/>
        </w:rPr>
        <w:t>制度不够健全，</w:t>
      </w:r>
      <w:r>
        <w:rPr>
          <w:rFonts w:hint="eastAsia" w:ascii="仿宋_GB2312" w:hAnsi="仿宋_GB2312" w:eastAsia="仿宋_GB2312" w:cs="仿宋_GB2312"/>
          <w:sz w:val="32"/>
          <w:szCs w:val="32"/>
        </w:rPr>
        <w:t>项目绩效管理</w:t>
      </w:r>
      <w:r>
        <w:rPr>
          <w:rFonts w:hint="eastAsia" w:ascii="仿宋_GB2312" w:hAnsi="仿宋_GB2312" w:eastAsia="仿宋_GB2312" w:cs="仿宋_GB2312"/>
          <w:sz w:val="32"/>
          <w:szCs w:val="32"/>
          <w:lang w:eastAsia="zh-CN"/>
        </w:rPr>
        <w:t>不够规范。</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完内部制度建设，进一步规范预算执行，对实施细则、操作流程进行规范；</w:t>
      </w:r>
      <w:r>
        <w:rPr>
          <w:rFonts w:hint="eastAsia" w:ascii="仿宋_GB2312" w:hAnsi="仿宋_GB2312" w:eastAsia="仿宋_GB2312" w:cs="仿宋_GB2312"/>
          <w:sz w:val="32"/>
          <w:szCs w:val="32"/>
        </w:rPr>
        <w:t>在保障学校正常运转的同时，学校再增加一些项目建设，美化校园环境，搞好校园文化建设，创设优美的育人氛围。</w:t>
      </w:r>
    </w:p>
    <w:tbl>
      <w:tblPr>
        <w:tblStyle w:val="16"/>
        <w:tblpPr w:leftFromText="180" w:rightFromText="180" w:vertAnchor="text" w:horzAnchor="page" w:tblpX="599" w:tblpY="-453"/>
        <w:tblOverlap w:val="never"/>
        <w:tblW w:w="10035" w:type="dxa"/>
        <w:jc w:val="center"/>
        <w:tblInd w:w="0" w:type="dxa"/>
        <w:tblLayout w:type="fixed"/>
        <w:tblCellMar>
          <w:top w:w="0" w:type="dxa"/>
          <w:left w:w="0" w:type="dxa"/>
          <w:bottom w:w="0" w:type="dxa"/>
          <w:right w:w="0" w:type="dxa"/>
        </w:tblCellMar>
      </w:tblPr>
      <w:tblGrid>
        <w:gridCol w:w="465"/>
        <w:gridCol w:w="1367"/>
        <w:gridCol w:w="1025"/>
        <w:gridCol w:w="2392"/>
        <w:gridCol w:w="2394"/>
        <w:gridCol w:w="2392"/>
      </w:tblGrid>
      <w:tr>
        <w:tblPrEx>
          <w:tblLayout w:type="fixed"/>
          <w:tblCellMar>
            <w:top w:w="0" w:type="dxa"/>
            <w:left w:w="0" w:type="dxa"/>
            <w:bottom w:w="0" w:type="dxa"/>
            <w:right w:w="0" w:type="dxa"/>
          </w:tblCellMar>
        </w:tblPrEx>
        <w:trPr>
          <w:trHeight w:val="693" w:hRule="atLeast"/>
          <w:jc w:val="center"/>
        </w:trPr>
        <w:tc>
          <w:tcPr>
            <w:tcW w:w="10035"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8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教学管理经费及乡村少年宫运转经费</w:t>
            </w:r>
          </w:p>
        </w:tc>
      </w:tr>
      <w:tr>
        <w:tblPrEx>
          <w:tblLayout w:type="fixed"/>
          <w:tblCellMar>
            <w:top w:w="0" w:type="dxa"/>
            <w:left w:w="0" w:type="dxa"/>
            <w:bottom w:w="0" w:type="dxa"/>
            <w:right w:w="0" w:type="dxa"/>
          </w:tblCellMar>
        </w:tblPrEx>
        <w:trPr>
          <w:trHeight w:val="276" w:hRule="atLeast"/>
          <w:jc w:val="center"/>
        </w:trPr>
        <w:tc>
          <w:tcPr>
            <w:tcW w:w="28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大龙潭乡中心学校</w:t>
            </w:r>
          </w:p>
        </w:tc>
      </w:tr>
      <w:tr>
        <w:tblPrEx>
          <w:tblLayout w:type="fixed"/>
          <w:tblCellMar>
            <w:top w:w="0" w:type="dxa"/>
            <w:left w:w="0" w:type="dxa"/>
            <w:bottom w:w="0" w:type="dxa"/>
            <w:right w:w="0" w:type="dxa"/>
          </w:tblCellMar>
        </w:tblPrEx>
        <w:trPr>
          <w:trHeight w:val="276"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20万元</w:t>
            </w:r>
          </w:p>
        </w:tc>
      </w:tr>
      <w:tr>
        <w:tblPrEx>
          <w:tblLayout w:type="fixed"/>
          <w:tblCellMar>
            <w:top w:w="0" w:type="dxa"/>
            <w:left w:w="0" w:type="dxa"/>
            <w:bottom w:w="0" w:type="dxa"/>
            <w:right w:w="0" w:type="dxa"/>
          </w:tblCellMar>
        </w:tblPrEx>
        <w:trPr>
          <w:trHeight w:val="276"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20万元</w:t>
            </w:r>
          </w:p>
        </w:tc>
      </w:tr>
      <w:tr>
        <w:tblPrEx>
          <w:tblLayout w:type="fixed"/>
          <w:tblCellMar>
            <w:top w:w="0" w:type="dxa"/>
            <w:left w:w="0" w:type="dxa"/>
            <w:bottom w:w="0" w:type="dxa"/>
            <w:right w:w="0" w:type="dxa"/>
          </w:tblCellMar>
        </w:tblPrEx>
        <w:trPr>
          <w:trHeight w:val="9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339"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hint="eastAsia" w:ascii="宋体" w:hAnsi="宋体"/>
                <w:szCs w:val="21"/>
              </w:rPr>
            </w:pPr>
            <w:r>
              <w:rPr>
                <w:rFonts w:hint="eastAsia" w:ascii="宋体" w:hAnsi="宋体" w:cs="仿宋_GB2312"/>
                <w:szCs w:val="21"/>
              </w:rPr>
              <w:t>通过项目实施，</w:t>
            </w:r>
            <w:r>
              <w:rPr>
                <w:rFonts w:hint="eastAsia" w:ascii="宋体" w:hAnsi="宋体"/>
                <w:szCs w:val="21"/>
              </w:rPr>
              <w:t>学校及少年宫运转资金能有力的保障学校的运转，对少年宫的活动开展进行了保障</w:t>
            </w:r>
          </w:p>
          <w:p>
            <w:pPr>
              <w:widowControl/>
              <w:ind w:firstLine="420" w:firstLineChars="200"/>
              <w:jc w:val="left"/>
              <w:textAlignment w:val="center"/>
              <w:rPr>
                <w:rFonts w:hint="eastAsia" w:ascii="宋体" w:hAnsi="宋体"/>
                <w:szCs w:val="21"/>
              </w:rPr>
            </w:pPr>
          </w:p>
          <w:p>
            <w:pPr>
              <w:widowControl/>
              <w:ind w:firstLine="420" w:firstLineChars="200"/>
              <w:jc w:val="left"/>
              <w:textAlignment w:val="center"/>
              <w:rPr>
                <w:rFonts w:hint="eastAsia" w:ascii="宋体" w:hAnsi="宋体"/>
                <w:szCs w:val="21"/>
              </w:rPr>
            </w:pPr>
          </w:p>
          <w:p>
            <w:pPr>
              <w:widowControl/>
              <w:ind w:firstLine="420" w:firstLineChars="200"/>
              <w:jc w:val="left"/>
              <w:textAlignment w:val="center"/>
              <w:rPr>
                <w:rFonts w:hint="default" w:ascii="宋体" w:hAnsi="宋体" w:eastAsia="宋体" w:cs="宋体"/>
                <w:color w:val="000000"/>
                <w:sz w:val="24"/>
                <w:lang w:val="en-US" w:eastAsia="zh-CN"/>
              </w:rPr>
            </w:pPr>
            <w:r>
              <w:rPr>
                <w:rFonts w:hint="eastAsia" w:ascii="宋体" w:hAnsi="宋体"/>
                <w:szCs w:val="21"/>
                <w:lang w:val="en-US" w:eastAsia="zh-CN"/>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20" w:firstLineChars="200"/>
              <w:jc w:val="left"/>
              <w:textAlignment w:val="center"/>
              <w:rPr>
                <w:rFonts w:hint="eastAsia" w:ascii="宋体" w:hAnsi="宋体"/>
                <w:szCs w:val="21"/>
              </w:rPr>
            </w:pPr>
            <w:r>
              <w:rPr>
                <w:rFonts w:hint="eastAsia" w:ascii="宋体" w:hAnsi="宋体"/>
                <w:szCs w:val="21"/>
                <w:lang w:eastAsia="zh-CN"/>
              </w:rPr>
              <w:t>学</w:t>
            </w:r>
            <w:r>
              <w:rPr>
                <w:rFonts w:hint="eastAsia" w:ascii="宋体" w:hAnsi="宋体"/>
                <w:szCs w:val="21"/>
              </w:rPr>
              <w:t>校的教育和课外兴趣活动取得了很大的成绩，家长的满意度达到预定目标。学校乡村少年宫也添置了活动所需的一些设备设施。极大的满足了农村未成年人对优质教育资源的渴望。</w:t>
            </w:r>
          </w:p>
          <w:p>
            <w:pPr>
              <w:widowControl/>
              <w:ind w:firstLine="420" w:firstLineChars="200"/>
              <w:jc w:val="left"/>
              <w:textAlignment w:val="center"/>
              <w:rPr>
                <w:rFonts w:hint="eastAsia" w:ascii="宋体" w:hAnsi="宋体"/>
                <w:szCs w:val="21"/>
              </w:rPr>
            </w:pPr>
          </w:p>
          <w:p>
            <w:pPr>
              <w:widowControl/>
              <w:ind w:firstLine="420" w:firstLineChars="200"/>
              <w:jc w:val="left"/>
              <w:textAlignment w:val="center"/>
              <w:rPr>
                <w:rFonts w:hint="eastAsia" w:ascii="宋体" w:hAnsi="宋体"/>
                <w:szCs w:val="21"/>
              </w:rPr>
            </w:pPr>
          </w:p>
        </w:tc>
      </w:tr>
      <w:tr>
        <w:tblPrEx>
          <w:tblLayout w:type="fixed"/>
          <w:tblCellMar>
            <w:top w:w="0" w:type="dxa"/>
            <w:left w:w="0" w:type="dxa"/>
            <w:bottom w:w="0" w:type="dxa"/>
            <w:right w:w="0" w:type="dxa"/>
          </w:tblCellMar>
        </w:tblPrEx>
        <w:trPr>
          <w:trHeight w:val="832" w:hRule="atLeast"/>
          <w:jc w:val="center"/>
        </w:trPr>
        <w:tc>
          <w:tcPr>
            <w:tcW w:w="4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leftChars="100"/>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826"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数量指标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确保725名义务教育在校学生的正常教学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r>
              <w:rPr>
                <w:rFonts w:hint="eastAsia"/>
              </w:rPr>
              <w:t>保障</w:t>
            </w:r>
            <w:r>
              <w:rPr>
                <w:rFonts w:hint="eastAsia"/>
                <w:lang w:val="en-US" w:eastAsia="zh-CN"/>
              </w:rPr>
              <w:t>725名学生</w:t>
            </w:r>
            <w:r>
              <w:rPr>
                <w:rFonts w:hint="eastAsia"/>
              </w:rPr>
              <w:t>正常的教育教学秩序</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692"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eastAsia="zh-CN"/>
              </w:rPr>
              <w:t>质量</w:t>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质量</w:t>
            </w:r>
            <w:r>
              <w:rPr>
                <w:rFonts w:hint="eastAsia" w:ascii="宋体" w:hAnsi="宋体" w:cs="宋体"/>
                <w:color w:val="000000"/>
                <w:kern w:val="0"/>
                <w:sz w:val="24"/>
              </w:rPr>
              <w:t>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1"/>
                <w:szCs w:val="21"/>
              </w:rPr>
              <w:t>符合国家相应质检标准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r>
              <w:rPr>
                <w:rFonts w:hint="eastAsia" w:ascii="宋体" w:hAnsi="宋体" w:cs="宋体"/>
                <w:color w:val="000000"/>
                <w:sz w:val="21"/>
                <w:szCs w:val="21"/>
              </w:rPr>
              <w:t>符合国家相应质检标准</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90"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r>
              <w:rPr>
                <w:rFonts w:hint="eastAsia"/>
              </w:rPr>
              <w:t>达到国家办学水平要求</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r>
              <w:rPr>
                <w:rFonts w:hint="eastAsia"/>
              </w:rPr>
              <w:t>达到国家办学水平要求</w:t>
            </w:r>
          </w:p>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90"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1"/>
                <w:szCs w:val="21"/>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t>201</w:t>
            </w:r>
            <w:r>
              <w:rPr>
                <w:rFonts w:hint="eastAsia"/>
                <w:lang w:val="en-US" w:eastAsia="zh-CN"/>
              </w:rPr>
              <w:t>9</w:t>
            </w:r>
            <w:r>
              <w:rPr>
                <w:rFonts w:hint="eastAsia"/>
              </w:rPr>
              <w:t>年</w:t>
            </w:r>
            <w:r>
              <w:t>12</w:t>
            </w:r>
            <w:r>
              <w:rPr>
                <w:rFonts w:hint="eastAsia"/>
              </w:rPr>
              <w:t>月</w:t>
            </w:r>
            <w:r>
              <w:rPr>
                <w:rFonts w:hint="eastAsia"/>
                <w:lang w:eastAsia="zh-CN"/>
              </w:rPr>
              <w:t>已</w:t>
            </w:r>
            <w:r>
              <w:rPr>
                <w:rFonts w:hint="eastAsia"/>
              </w:rPr>
              <w:t>完成</w:t>
            </w:r>
          </w:p>
        </w:tc>
      </w:tr>
      <w:tr>
        <w:tblPrEx>
          <w:tblLayout w:type="fixed"/>
          <w:tblCellMar>
            <w:top w:w="0" w:type="dxa"/>
            <w:left w:w="0" w:type="dxa"/>
            <w:bottom w:w="0" w:type="dxa"/>
            <w:right w:w="0" w:type="dxa"/>
          </w:tblCellMar>
        </w:tblPrEx>
        <w:trPr>
          <w:trHeight w:val="394"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24"/>
                <w:lang w:eastAsia="zh-CN"/>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ascii="宋体" w:hAnsi="宋体" w:cs="宋体"/>
                <w:color w:val="000000"/>
                <w:sz w:val="24"/>
              </w:rPr>
            </w:pPr>
            <w:r>
              <w:rPr>
                <w:rFonts w:hint="eastAsia"/>
              </w:rPr>
              <w:t>不断完善设施设备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default" w:ascii="宋体" w:hAnsi="宋体" w:eastAsia="宋体" w:cs="宋体"/>
                <w:color w:val="000000"/>
                <w:sz w:val="24"/>
                <w:lang w:val="en-US" w:eastAsia="zh-CN"/>
              </w:rPr>
            </w:pPr>
            <w:r>
              <w:rPr>
                <w:rFonts w:hint="eastAsia"/>
              </w:rPr>
              <w:t>不断完善设施设备</w:t>
            </w:r>
          </w:p>
        </w:tc>
      </w:tr>
      <w:tr>
        <w:tblPrEx>
          <w:tblLayout w:type="fixed"/>
          <w:tblCellMar>
            <w:top w:w="0" w:type="dxa"/>
            <w:left w:w="0" w:type="dxa"/>
            <w:bottom w:w="0" w:type="dxa"/>
            <w:right w:w="0" w:type="dxa"/>
          </w:tblCellMar>
        </w:tblPrEx>
        <w:trPr>
          <w:trHeight w:val="469"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rPr>
              <w:t>让学生、家长、社会满意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rPr>
              <w:t>让学生、家长、社会满意</w:t>
            </w:r>
          </w:p>
        </w:tc>
      </w:tr>
      <w:tr>
        <w:tblPrEx>
          <w:tblLayout w:type="fixed"/>
          <w:tblCellMar>
            <w:top w:w="0" w:type="dxa"/>
            <w:left w:w="0" w:type="dxa"/>
            <w:bottom w:w="0" w:type="dxa"/>
            <w:right w:w="0" w:type="dxa"/>
          </w:tblCellMar>
        </w:tblPrEx>
        <w:trPr>
          <w:trHeight w:val="424"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rPr>
              <w:t>降低能耗</w:t>
            </w:r>
          </w:p>
        </w:tc>
      </w:tr>
      <w:tr>
        <w:tblPrEx>
          <w:tblLayout w:type="fixed"/>
          <w:tblCellMar>
            <w:top w:w="0" w:type="dxa"/>
            <w:left w:w="0" w:type="dxa"/>
            <w:bottom w:w="0" w:type="dxa"/>
            <w:right w:w="0" w:type="dxa"/>
          </w:tblCellMar>
        </w:tblPrEx>
        <w:trPr>
          <w:trHeight w:val="1933"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满意度指标</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jc w:val="left"/>
              <w:rPr>
                <w:rFonts w:hint="eastAsia"/>
                <w:lang w:val="en-US" w:eastAsia="zh-CN"/>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rPr>
              <w:t>学生、家长、社会满意度≥</w:t>
            </w:r>
            <w:r>
              <w:t>96%</w:t>
            </w:r>
            <w:r>
              <w:rPr>
                <w:rFonts w:hint="eastAsia"/>
              </w:rPr>
              <w:t>；项目主管部门满意度≥</w:t>
            </w:r>
            <w: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rPr>
              <w:t>学生、家长、社会满意度≥</w:t>
            </w:r>
            <w:r>
              <w:t>96%</w:t>
            </w:r>
            <w:r>
              <w:rPr>
                <w:rFonts w:hint="eastAsia"/>
              </w:rPr>
              <w:t>；项目主管部门满意度≥</w:t>
            </w:r>
            <w:r>
              <w:t>90%</w:t>
            </w:r>
          </w:p>
        </w:tc>
      </w:tr>
      <w:tr>
        <w:tblPrEx>
          <w:tblLayout w:type="fixed"/>
          <w:tblCellMar>
            <w:top w:w="0" w:type="dxa"/>
            <w:left w:w="0" w:type="dxa"/>
            <w:bottom w:w="0" w:type="dxa"/>
            <w:right w:w="0" w:type="dxa"/>
          </w:tblCellMar>
        </w:tblPrEx>
        <w:trPr>
          <w:gridAfter w:val="5"/>
          <w:wAfter w:w="9570" w:type="dxa"/>
          <w:trHeight w:val="312" w:hRule="atLeast"/>
          <w:jc w:val="center"/>
        </w:trPr>
        <w:tc>
          <w:tcPr>
            <w:tcW w:w="4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gridAfter w:val="5"/>
          <w:wAfter w:w="9570" w:type="dxa"/>
          <w:trHeight w:val="312" w:hRule="atLeast"/>
          <w:jc w:val="center"/>
        </w:trPr>
        <w:tc>
          <w:tcPr>
            <w:tcW w:w="4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幼儿园运转经费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保证2019年大龙潭乡中心幼儿园教育教学工作正常运转，促进学校整体教育教学质量提高。不断改善办学条件，认真抓好食品卫生安全及防疫工作，改善在校学生生活质量。，发现的主要问题：</w:t>
      </w:r>
      <w:r>
        <w:rPr>
          <w:rFonts w:hint="eastAsia" w:ascii="仿宋_GB2312" w:hAnsi="仿宋_GB2312" w:eastAsia="仿宋_GB2312" w:cs="仿宋_GB2312"/>
          <w:sz w:val="32"/>
          <w:szCs w:val="32"/>
          <w:lang w:eastAsia="zh-CN"/>
        </w:rPr>
        <w:t>责任意识不强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加强学习，从思想上树立责任意识；</w:t>
      </w:r>
      <w:r>
        <w:rPr>
          <w:rFonts w:hint="eastAsia" w:ascii="仿宋_GB2312" w:hAnsi="仿宋_GB2312" w:eastAsia="仿宋_GB2312" w:cs="仿宋_GB2312"/>
          <w:sz w:val="32"/>
          <w:szCs w:val="32"/>
        </w:rPr>
        <w:t>加强项目绩效管理，</w:t>
      </w:r>
      <w:r>
        <w:rPr>
          <w:rFonts w:hint="eastAsia" w:ascii="仿宋_GB2312" w:hAnsi="仿宋_GB2312" w:eastAsia="仿宋_GB2312" w:cs="仿宋_GB2312"/>
          <w:sz w:val="32"/>
          <w:szCs w:val="32"/>
          <w:lang w:eastAsia="zh-CN"/>
        </w:rPr>
        <w:t>不断提高财政资金使用效率。</w:t>
      </w:r>
    </w:p>
    <w:p>
      <w:pPr>
        <w:spacing w:line="580" w:lineRule="exact"/>
        <w:ind w:firstLine="640" w:firstLineChars="200"/>
        <w:rPr>
          <w:rFonts w:hint="eastAsia" w:ascii="仿宋_GB2312" w:hAnsi="仿宋_GB2312" w:eastAsia="仿宋_GB2312" w:cs="仿宋_GB2312"/>
          <w:sz w:val="32"/>
          <w:szCs w:val="32"/>
          <w:lang w:eastAsia="zh-CN"/>
        </w:rPr>
      </w:pPr>
    </w:p>
    <w:p>
      <w:pPr>
        <w:spacing w:line="580" w:lineRule="exact"/>
        <w:ind w:firstLine="640" w:firstLineChars="200"/>
        <w:rPr>
          <w:rFonts w:hint="eastAsia" w:asciiTheme="minorEastAsia" w:hAnsiTheme="minorEastAsia" w:eastAsiaTheme="minorEastAsia" w:cstheme="minorEastAsia"/>
          <w:sz w:val="32"/>
          <w:szCs w:val="32"/>
          <w:lang w:eastAsia="zh-CN"/>
        </w:rPr>
      </w:pPr>
    </w:p>
    <w:p>
      <w:pPr>
        <w:spacing w:line="580" w:lineRule="exact"/>
        <w:ind w:firstLine="640" w:firstLineChars="200"/>
        <w:rPr>
          <w:rFonts w:hint="eastAsia" w:asciiTheme="minorEastAsia" w:hAnsiTheme="minorEastAsia" w:eastAsiaTheme="minorEastAsia" w:cstheme="minorEastAsia"/>
          <w:sz w:val="32"/>
          <w:szCs w:val="32"/>
          <w:lang w:eastAsia="zh-CN"/>
        </w:rPr>
      </w:pPr>
    </w:p>
    <w:p>
      <w:pPr>
        <w:spacing w:line="580" w:lineRule="exact"/>
        <w:ind w:firstLine="640" w:firstLineChars="200"/>
        <w:rPr>
          <w:rFonts w:hint="eastAsia" w:asciiTheme="minorEastAsia" w:hAnsiTheme="minorEastAsia" w:eastAsiaTheme="minorEastAsia" w:cstheme="minorEastAsia"/>
          <w:sz w:val="32"/>
          <w:szCs w:val="32"/>
          <w:lang w:eastAsia="zh-CN"/>
        </w:rPr>
      </w:pPr>
    </w:p>
    <w:p>
      <w:pPr>
        <w:spacing w:line="580" w:lineRule="exact"/>
        <w:ind w:firstLine="640" w:firstLineChars="200"/>
        <w:rPr>
          <w:rFonts w:hint="eastAsia" w:asciiTheme="minorEastAsia" w:hAnsiTheme="minorEastAsia" w:eastAsiaTheme="minorEastAsia" w:cstheme="minorEastAsia"/>
          <w:sz w:val="32"/>
          <w:szCs w:val="32"/>
          <w:lang w:eastAsia="zh-CN"/>
        </w:rPr>
      </w:pPr>
    </w:p>
    <w:p>
      <w:pPr>
        <w:spacing w:line="580" w:lineRule="exact"/>
        <w:ind w:firstLine="640" w:firstLineChars="200"/>
        <w:rPr>
          <w:rFonts w:hint="eastAsia" w:asciiTheme="minorEastAsia" w:hAnsiTheme="minorEastAsia" w:eastAsiaTheme="minorEastAsia" w:cstheme="minorEastAsia"/>
          <w:sz w:val="32"/>
          <w:szCs w:val="32"/>
          <w:lang w:eastAsia="zh-CN"/>
        </w:rPr>
      </w:pPr>
    </w:p>
    <w:p>
      <w:pPr>
        <w:spacing w:line="580" w:lineRule="exact"/>
        <w:ind w:firstLine="640" w:firstLineChars="200"/>
        <w:rPr>
          <w:rFonts w:hint="eastAsia" w:asciiTheme="minorEastAsia" w:hAnsiTheme="minorEastAsia" w:eastAsiaTheme="minorEastAsia" w:cstheme="minorEastAsia"/>
          <w:sz w:val="32"/>
          <w:szCs w:val="32"/>
          <w:lang w:eastAsia="zh-CN"/>
        </w:rPr>
      </w:pPr>
    </w:p>
    <w:tbl>
      <w:tblPr>
        <w:tblStyle w:val="16"/>
        <w:tblpPr w:leftFromText="180" w:rightFromText="180" w:vertAnchor="text" w:horzAnchor="page" w:tblpX="1034" w:tblpY="-6162"/>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学前教育管理经费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攀枝花市仁和区大龙潭乡中心学校</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22万元</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30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保证2019年大龙潭乡中心幼儿园教育教学工作正常运转，促进学校整体教育教学质量提高。不断改善办学条件，认真抓好食品卫生安全及防疫工作，改善在校学生生活质量。</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sz w:val="24"/>
              </w:rPr>
              <w:t>采购了一批办公用品及相应的教学设备，学生、家长、教师、社会满意度达到</w:t>
            </w:r>
            <w:r>
              <w:rPr>
                <w:rFonts w:ascii="宋体" w:hAnsi="宋体"/>
                <w:sz w:val="24"/>
              </w:rPr>
              <w:t>9</w:t>
            </w:r>
            <w:r>
              <w:rPr>
                <w:rFonts w:hint="eastAsia" w:ascii="宋体" w:hAnsi="宋体"/>
                <w:sz w:val="24"/>
              </w:rPr>
              <w:t>0</w:t>
            </w:r>
            <w:r>
              <w:rPr>
                <w:rFonts w:ascii="宋体" w:hAnsi="宋体"/>
                <w:sz w:val="24"/>
              </w:rPr>
              <w:t>%</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4"/>
              </w:rPr>
              <w:t>项目完成指标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确保约1</w:t>
            </w:r>
            <w:r>
              <w:rPr>
                <w:rFonts w:hint="eastAsia"/>
                <w:lang w:val="en-US" w:eastAsia="zh-CN"/>
              </w:rPr>
              <w:t>62</w:t>
            </w:r>
            <w:r>
              <w:rPr>
                <w:rFonts w:hint="eastAsia"/>
              </w:rPr>
              <w:t>名幼儿在幼儿园的正常教学及设备购置发展，弥补办公经费不足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确保约1</w:t>
            </w:r>
            <w:r>
              <w:rPr>
                <w:rFonts w:hint="eastAsia"/>
                <w:lang w:val="en-US" w:eastAsia="zh-CN"/>
              </w:rPr>
              <w:t>62</w:t>
            </w:r>
            <w:r>
              <w:rPr>
                <w:rFonts w:hint="eastAsia"/>
              </w:rPr>
              <w:t>名幼儿在幼儿园的正常教学及设备购置发展，弥补办公经费不足</w:t>
            </w:r>
          </w:p>
        </w:tc>
      </w:tr>
      <w:tr>
        <w:tblPrEx>
          <w:tblLayout w:type="fixed"/>
          <w:tblCellMar>
            <w:top w:w="0" w:type="dxa"/>
            <w:left w:w="0" w:type="dxa"/>
            <w:bottom w:w="0" w:type="dxa"/>
            <w:right w:w="0" w:type="dxa"/>
          </w:tblCellMar>
        </w:tblPrEx>
        <w:trPr>
          <w:trHeight w:val="49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cs="宋体"/>
                <w:color w:val="000000"/>
                <w:sz w:val="24"/>
              </w:rPr>
              <w:t>达标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cs="宋体"/>
                <w:color w:val="000000"/>
                <w:sz w:val="24"/>
              </w:rPr>
              <w:t>达标</w:t>
            </w:r>
          </w:p>
        </w:tc>
      </w:tr>
      <w:tr>
        <w:tblPrEx>
          <w:tblLayout w:type="fixed"/>
          <w:tblCellMar>
            <w:top w:w="0" w:type="dxa"/>
            <w:left w:w="0" w:type="dxa"/>
            <w:bottom w:w="0" w:type="dxa"/>
            <w:right w:w="0" w:type="dxa"/>
          </w:tblCellMar>
        </w:tblPrEx>
        <w:trPr>
          <w:trHeight w:val="55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2"/>
                <w:sz w:val="21"/>
                <w:szCs w:val="21"/>
                <w:lang w:val="en-US" w:eastAsia="zh-CN" w:bidi="ar-SA"/>
              </w:rPr>
            </w:pPr>
            <w:r>
              <w:t>201</w:t>
            </w:r>
            <w:r>
              <w:rPr>
                <w:rFonts w:hint="eastAsia"/>
                <w:lang w:val="en-US" w:eastAsia="zh-CN"/>
              </w:rPr>
              <w:t>9</w:t>
            </w:r>
            <w:r>
              <w:rPr>
                <w:rFonts w:hint="eastAsia"/>
              </w:rPr>
              <w:t>年</w:t>
            </w:r>
            <w:r>
              <w:t>12</w:t>
            </w:r>
            <w:r>
              <w:rPr>
                <w:rFonts w:hint="eastAsia"/>
              </w:rPr>
              <w:t>月前</w:t>
            </w:r>
            <w:r>
              <w:rPr>
                <w:rFonts w:hint="eastAsia"/>
                <w:lang w:eastAsia="zh-CN"/>
              </w:rPr>
              <w:t>已</w:t>
            </w:r>
            <w:r>
              <w:rPr>
                <w:rFonts w:hint="eastAsia"/>
              </w:rPr>
              <w:t>完成</w:t>
            </w:r>
          </w:p>
        </w:tc>
      </w:tr>
      <w:tr>
        <w:tblPrEx>
          <w:tblLayout w:type="fixed"/>
          <w:tblCellMar>
            <w:top w:w="0" w:type="dxa"/>
            <w:left w:w="0" w:type="dxa"/>
            <w:bottom w:w="0" w:type="dxa"/>
            <w:right w:w="0" w:type="dxa"/>
          </w:tblCellMar>
        </w:tblPrEx>
        <w:trPr>
          <w:trHeight w:val="515"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rPr>
              <w:t>成本指标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rPr>
              <w:t>降低能耗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宋体" w:hAnsi="宋体" w:eastAsia="宋体" w:cs="宋体"/>
                <w:color w:val="000000"/>
                <w:kern w:val="2"/>
                <w:sz w:val="21"/>
                <w:szCs w:val="21"/>
                <w:lang w:val="en-US" w:eastAsia="zh-CN" w:bidi="ar-SA"/>
              </w:rPr>
            </w:pPr>
            <w:r>
              <w:rPr>
                <w:rFonts w:hint="eastAsia"/>
              </w:rPr>
              <w:t>降低能耗</w:t>
            </w:r>
          </w:p>
        </w:tc>
      </w:tr>
      <w:tr>
        <w:tblPrEx>
          <w:tblLayout w:type="fixed"/>
          <w:tblCellMar>
            <w:top w:w="0" w:type="dxa"/>
            <w:left w:w="0" w:type="dxa"/>
            <w:bottom w:w="0" w:type="dxa"/>
            <w:right w:w="0" w:type="dxa"/>
          </w:tblCellMar>
        </w:tblPrEx>
        <w:trPr>
          <w:trHeight w:val="6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1"/>
                <w:szCs w:val="21"/>
              </w:rPr>
              <w:t>效益指标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保证幼儿园中的幼儿快乐成长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保证幼儿园中的幼儿快乐成长</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学生、家长、社会满意度≥</w:t>
            </w:r>
            <w:r>
              <w:t>9</w:t>
            </w:r>
            <w:r>
              <w:rPr>
                <w:rFonts w:hint="eastAsia"/>
                <w:lang w:val="en-US" w:eastAsia="zh-CN"/>
              </w:rPr>
              <w:t>5</w:t>
            </w:r>
            <w:r>
              <w:t>%</w:t>
            </w:r>
            <w:r>
              <w:rPr>
                <w:rFonts w:hint="eastAsia"/>
              </w:rPr>
              <w:t>；项目主管部门满意度≥</w:t>
            </w:r>
            <w:r>
              <w:t>9</w:t>
            </w:r>
            <w:r>
              <w:rPr>
                <w:rFonts w:hint="eastAsia"/>
                <w:lang w:val="en-US" w:eastAsia="zh-CN"/>
              </w:rPr>
              <w:t>3</w:t>
            </w:r>
            <w: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rPr>
              <w:t>学生、家长、社会满意度≥</w:t>
            </w:r>
            <w:r>
              <w:rPr>
                <w:rFonts w:hint="eastAsia"/>
                <w:lang w:val="en-US" w:eastAsia="zh-CN"/>
              </w:rPr>
              <w:t>95</w:t>
            </w:r>
            <w:r>
              <w:t>%</w:t>
            </w:r>
            <w:r>
              <w:rPr>
                <w:rFonts w:hint="eastAsia"/>
              </w:rPr>
              <w:t>；项目主管部门满意度≥</w:t>
            </w:r>
            <w:r>
              <w:t>9</w:t>
            </w:r>
            <w:r>
              <w:rPr>
                <w:rFonts w:hint="eastAsia"/>
                <w:lang w:val="en-US" w:eastAsia="zh-CN"/>
              </w:rPr>
              <w:t>3</w:t>
            </w:r>
            <w:r>
              <w:t>%</w:t>
            </w:r>
          </w:p>
        </w:tc>
      </w:tr>
    </w:tbl>
    <w:p>
      <w:pPr>
        <w:spacing w:line="580" w:lineRule="exact"/>
        <w:ind w:firstLine="640" w:firstLineChars="200"/>
        <w:rPr>
          <w:rFonts w:hint="eastAsia" w:asciiTheme="minorEastAsia" w:hAnsiTheme="minorEastAsia" w:eastAsiaTheme="minorEastAsia" w:cstheme="minorEastAsia"/>
          <w:sz w:val="32"/>
          <w:szCs w:val="32"/>
          <w:lang w:eastAsia="zh-CN"/>
        </w:rPr>
      </w:pPr>
    </w:p>
    <w:p>
      <w:pPr>
        <w:spacing w:line="580" w:lineRule="exact"/>
        <w:rPr>
          <w:rFonts w:hint="eastAsia" w:ascii="楷体_GB2312" w:hAnsi="楷体_GB2312" w:eastAsia="楷体_GB2312" w:cs="楷体_GB2312"/>
          <w:sz w:val="32"/>
          <w:szCs w:val="32"/>
        </w:rPr>
      </w:pPr>
    </w:p>
    <w:p>
      <w:pPr>
        <w:spacing w:line="580" w:lineRule="exact"/>
        <w:rPr>
          <w:rFonts w:hint="eastAsia" w:ascii="楷体_GB2312" w:hAnsi="楷体_GB2312" w:eastAsia="楷体_GB2312" w:cs="楷体_GB2312"/>
          <w:sz w:val="32"/>
          <w:szCs w:val="32"/>
        </w:rPr>
      </w:pPr>
    </w:p>
    <w:p>
      <w:pPr>
        <w:spacing w:line="580" w:lineRule="exact"/>
        <w:rPr>
          <w:rFonts w:hint="eastAsia" w:ascii="楷体_GB2312" w:hAnsi="楷体_GB2312" w:eastAsia="楷体_GB2312" w:cs="楷体_GB2312"/>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pStyle w:val="12"/>
        <w:spacing w:before="0" w:beforeAutospacing="0" w:after="0" w:afterAutospacing="0"/>
        <w:ind w:right="-105" w:rightChars="-5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大龙潭乡中心学校</w:t>
      </w:r>
      <w:r>
        <w:rPr>
          <w:rFonts w:hint="eastAsia" w:ascii="仿宋_GB2312" w:hAnsi="仿宋_GB2312" w:eastAsia="仿宋_GB2312" w:cs="仿宋_GB2312"/>
          <w:sz w:val="32"/>
          <w:szCs w:val="32"/>
        </w:rPr>
        <w:t>2019年部门整体支出绩效评价报告》见附件（附件1）。</w:t>
      </w:r>
      <w:r>
        <w:rPr>
          <w:rFonts w:hint="eastAsia" w:ascii="仿宋_GB2312" w:hAnsi="仿宋_GB2312" w:eastAsia="仿宋_GB2312" w:cs="仿宋_GB2312"/>
          <w:color w:val="000000"/>
          <w:sz w:val="32"/>
          <w:szCs w:val="32"/>
        </w:rPr>
        <w:t>教育基本经费的使用，力保学校教育教学工作的有效开展以及学校工作的正常运行。学校的教育发展信息技术经费、教育发展校方责任经费、教学仪器设备经费的使用，给学校教育教学设备设施得到充实，学校办学条件得到很大改善，大力推动了学校办学条件达标建设。</w:t>
      </w:r>
    </w:p>
    <w:p>
      <w:pPr>
        <w:spacing w:line="580" w:lineRule="exact"/>
        <w:ind w:firstLine="640" w:firstLineChars="200"/>
        <w:rPr>
          <w:rFonts w:hint="eastAsia" w:ascii="仿宋_GB2312" w:hAnsi="仿宋_GB2312" w:eastAsia="仿宋_GB2312" w:cs="仿宋_GB2312"/>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 w:hAnsi="仿宋" w:eastAsia="仿宋"/>
          <w:b/>
          <w:color w:val="000000"/>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Style w:val="25"/>
          <w:rFonts w:ascii="黑体" w:hAnsi="黑体" w:eastAsia="黑体"/>
          <w:b w:val="0"/>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widowControl/>
        <w:shd w:val="clear" w:color="auto" w:fill="FFFFFF"/>
        <w:spacing w:line="600" w:lineRule="atLeast"/>
        <w:ind w:firstLine="640"/>
        <w:jc w:val="center"/>
        <w:rPr>
          <w:rFonts w:hint="eastAsia" w:ascii="宋体" w:hAnsi="宋体"/>
          <w:b/>
          <w:spacing w:val="-2"/>
          <w:kern w:val="0"/>
          <w:sz w:val="44"/>
          <w:szCs w:val="44"/>
          <w:lang w:val="en"/>
        </w:rPr>
      </w:pPr>
      <w:r>
        <w:rPr>
          <w:rFonts w:hint="eastAsia" w:ascii="宋体" w:hAnsi="宋体"/>
          <w:b/>
          <w:spacing w:val="-2"/>
          <w:kern w:val="0"/>
          <w:sz w:val="44"/>
          <w:szCs w:val="44"/>
          <w:lang w:val="en"/>
        </w:rPr>
        <w:t>攀枝花市仁和区大龙潭乡中心学校</w:t>
      </w:r>
    </w:p>
    <w:p>
      <w:pPr>
        <w:widowControl/>
        <w:shd w:val="clear" w:color="auto" w:fill="FFFFFF"/>
        <w:spacing w:line="600" w:lineRule="atLeast"/>
        <w:ind w:firstLine="640"/>
        <w:jc w:val="center"/>
        <w:rPr>
          <w:rFonts w:hint="eastAsia" w:ascii="宋体" w:hAnsi="宋体"/>
          <w:b/>
          <w:spacing w:val="-2"/>
          <w:kern w:val="0"/>
          <w:sz w:val="44"/>
          <w:szCs w:val="44"/>
          <w:lang w:val="en"/>
        </w:rPr>
      </w:pPr>
      <w:r>
        <w:rPr>
          <w:rFonts w:hint="eastAsia" w:ascii="宋体" w:hAnsi="宋体"/>
          <w:b/>
          <w:spacing w:val="-2"/>
          <w:kern w:val="0"/>
          <w:sz w:val="44"/>
          <w:szCs w:val="44"/>
          <w:lang w:val="en"/>
        </w:rPr>
        <w:t>2019年度部门支出绩效评价自评报告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napToGrid w:val="0"/>
        <w:spacing w:line="520" w:lineRule="exact"/>
        <w:ind w:firstLine="640" w:firstLineChars="2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仁和区</w:t>
      </w:r>
      <w:r>
        <w:rPr>
          <w:rFonts w:hint="eastAsia" w:ascii="仿宋_GB2312" w:hAnsi="仿宋_GB2312" w:eastAsia="仿宋_GB2312" w:cs="仿宋_GB2312"/>
          <w:sz w:val="32"/>
          <w:szCs w:val="32"/>
          <w:lang w:val="en-US" w:eastAsia="zh-CN"/>
        </w:rPr>
        <w:t>大龙潭乡</w:t>
      </w:r>
      <w:r>
        <w:rPr>
          <w:rFonts w:hint="eastAsia" w:ascii="仿宋_GB2312" w:hAnsi="仿宋_GB2312" w:eastAsia="仿宋_GB2312" w:cs="仿宋_GB2312"/>
          <w:sz w:val="32"/>
          <w:szCs w:val="32"/>
        </w:rPr>
        <w:t>中心学校属于独立核算的一类事业单位，由财政全额拨款的事业单位。201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年无变动情况。</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shd w:val="clear" w:color="auto" w:fill="FFFFFF"/>
        <w:spacing w:line="570" w:lineRule="atLeas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sz w:val="32"/>
          <w:szCs w:val="32"/>
        </w:rPr>
        <w:t>认真贯彻落实党和国家的教育方针、政策、法律法规，坚持依法治教、依法治学，正确执行上级主管部门的决议和指示，</w:t>
      </w:r>
      <w:r>
        <w:rPr>
          <w:rFonts w:hint="eastAsia" w:ascii="仿宋_GB2312" w:hAnsi="宋体" w:eastAsia="仿宋_GB2312" w:cs="仿宋"/>
          <w:spacing w:val="-5"/>
          <w:position w:val="2"/>
          <w:sz w:val="32"/>
          <w:szCs w:val="32"/>
        </w:rPr>
        <w:t>负责本单位教育教学管理及教研教改工作，</w:t>
      </w:r>
      <w:r>
        <w:rPr>
          <w:rFonts w:hint="eastAsia" w:ascii="仿宋_GB2312" w:hAnsi="宋体" w:eastAsia="仿宋_GB2312"/>
          <w:sz w:val="32"/>
          <w:szCs w:val="32"/>
        </w:rPr>
        <w:t>全面实施素质教育，促进基础教育发展，完成小学学历教育及相关社会公益服务。</w:t>
      </w:r>
    </w:p>
    <w:p>
      <w:pPr>
        <w:widowControl/>
        <w:numPr>
          <w:ilvl w:val="0"/>
          <w:numId w:val="6"/>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snapToGrid w:val="0"/>
        <w:spacing w:line="520" w:lineRule="exact"/>
        <w:ind w:left="319" w:leftChars="152" w:firstLine="320" w:firstLineChars="100"/>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lang w:eastAsia="zh-CN"/>
        </w:rPr>
        <w:t>大龙潭乡中心学</w:t>
      </w:r>
      <w:r>
        <w:rPr>
          <w:rFonts w:hint="eastAsia" w:ascii="仿宋_GB2312" w:hAnsi="仿宋_GB2312" w:eastAsia="仿宋_GB2312" w:cs="仿宋_GB2312"/>
          <w:sz w:val="32"/>
          <w:szCs w:val="32"/>
        </w:rPr>
        <w:t>校现有在职教职工</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其中：专业技术人员</w:t>
      </w:r>
      <w:r>
        <w:rPr>
          <w:rFonts w:hint="eastAsia" w:ascii="仿宋_GB2312" w:hAnsi="仿宋_GB2312" w:eastAsia="仿宋_GB2312" w:cs="仿宋_GB2312"/>
          <w:sz w:val="32"/>
          <w:szCs w:val="32"/>
          <w:lang w:val="en-US" w:eastAsia="zh-CN"/>
        </w:rPr>
        <w:t>53人，工勤1人，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人。主要原因是：201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调出8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 xml:space="preserve"> ，退休3人，新参工4人。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ind w:left="420" w:right="-105" w:rightChars="-50"/>
        <w:rPr>
          <w:rFonts w:hint="eastAsia" w:ascii="仿宋_GB2312" w:hAnsi="宋体" w:eastAsia="仿宋_GB2312"/>
          <w:sz w:val="32"/>
          <w:szCs w:val="32"/>
        </w:rPr>
      </w:pPr>
      <w:r>
        <w:rPr>
          <w:rFonts w:hint="eastAsia" w:ascii="仿宋_GB2312" w:hAnsi="宋体" w:eastAsia="仿宋_GB2312"/>
          <w:sz w:val="32"/>
          <w:szCs w:val="32"/>
        </w:rPr>
        <w:t>1、一般公共预算财政拨款收入1181.14万元。</w:t>
      </w:r>
    </w:p>
    <w:p>
      <w:pPr>
        <w:ind w:left="420" w:right="-105" w:rightChars="-50"/>
        <w:rPr>
          <w:rFonts w:hint="eastAsia" w:ascii="仿宋_GB2312" w:hAnsi="宋体" w:eastAsia="仿宋_GB2312"/>
          <w:sz w:val="32"/>
          <w:szCs w:val="32"/>
        </w:rPr>
      </w:pPr>
      <w:r>
        <w:rPr>
          <w:rFonts w:hint="eastAsia" w:ascii="仿宋_GB2312" w:hAnsi="宋体" w:eastAsia="仿宋_GB2312"/>
          <w:sz w:val="32"/>
          <w:szCs w:val="32"/>
        </w:rPr>
        <w:t>2、年初结转和结余99.75万元。</w:t>
      </w:r>
    </w:p>
    <w:p>
      <w:pPr>
        <w:ind w:left="420" w:right="-105" w:rightChars="-5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sz w:val="32"/>
          <w:szCs w:val="32"/>
        </w:rPr>
        <w:t>合计收入1280.89万元。</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12"/>
        <w:spacing w:before="0" w:beforeAutospacing="0" w:after="0" w:afterAutospacing="0"/>
        <w:ind w:right="-105" w:rightChars="-50" w:firstLine="640" w:firstLineChars="200"/>
        <w:jc w:val="both"/>
        <w:rPr>
          <w:rFonts w:hint="eastAsia" w:ascii="仿宋_GB2312" w:hAnsi="宋体" w:eastAsia="仿宋_GB2312" w:cs="宋体"/>
          <w:color w:val="000000"/>
          <w:kern w:val="0"/>
          <w:sz w:val="32"/>
          <w:szCs w:val="32"/>
          <w:shd w:val="clear" w:color="auto" w:fill="FFFFFF"/>
          <w:lang w:val="zh-CN" w:eastAsia="zh-CN"/>
        </w:rPr>
      </w:pPr>
      <w:r>
        <w:rPr>
          <w:rFonts w:hint="eastAsia" w:ascii="仿宋_GB2312" w:eastAsia="仿宋_GB2312" w:cs="Times New Roman"/>
          <w:sz w:val="32"/>
          <w:szCs w:val="32"/>
        </w:rPr>
        <w:t>本年度经费支出合计1195.89万元。其中工资福利支出805.50万元；商品和服务支出222.25万元；对个人和家庭补助支出150.82万元；其他资本性支出17.32万元；结转和结余85.00万元。</w:t>
      </w:r>
      <w:r>
        <w:rPr>
          <w:rFonts w:hint="eastAsia" w:ascii="仿宋_GB2312" w:hAnsi="宋体" w:eastAsia="仿宋_GB2312"/>
          <w:sz w:val="32"/>
          <w:szCs w:val="32"/>
        </w:rPr>
        <w:t>2019年没有因公出国（境）费支出，没有公务接待费支出</w:t>
      </w:r>
      <w:r>
        <w:rPr>
          <w:rFonts w:hint="eastAsia" w:ascii="仿宋_GB2312" w:hAnsi="宋体" w:eastAsia="仿宋_GB2312"/>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ind w:left="420" w:right="-105" w:rightChars="-50"/>
        <w:rPr>
          <w:rFonts w:hint="eastAsia" w:ascii="仿宋_GB2312" w:hAnsi="宋体" w:eastAsia="仿宋_GB2312"/>
          <w:sz w:val="32"/>
          <w:szCs w:val="32"/>
        </w:rPr>
      </w:pPr>
      <w:r>
        <w:rPr>
          <w:rFonts w:hint="eastAsia" w:ascii="仿宋_GB2312" w:hAnsi="宋体" w:eastAsia="仿宋_GB2312"/>
          <w:sz w:val="32"/>
          <w:szCs w:val="32"/>
        </w:rPr>
        <w:t>（一）预算编制情况。</w:t>
      </w:r>
    </w:p>
    <w:p>
      <w:pPr>
        <w:ind w:right="-105" w:rightChars="-50"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部门预算严格按照管理部门预算编制通知要求进行编制，人员编制按照配置定额，逐人核定编制；公用经费分类分档，按定额的方法客观编制基本支出预算，对各项目进行可行性分析和评估，编制规范、科目使用正确；公用经费按照区级部门预算编制标准计算，并且细化经济科目，明确支出范围。</w:t>
      </w:r>
    </w:p>
    <w:p>
      <w:pPr>
        <w:ind w:left="420" w:right="-105" w:rightChars="-50"/>
        <w:rPr>
          <w:rFonts w:hint="eastAsia" w:ascii="仿宋_GB2312" w:hAnsi="宋体" w:eastAsia="仿宋_GB2312"/>
          <w:sz w:val="32"/>
          <w:szCs w:val="32"/>
          <w:lang w:val="en"/>
        </w:rPr>
      </w:pPr>
      <w:r>
        <w:rPr>
          <w:rFonts w:hint="eastAsia" w:ascii="仿宋_GB2312" w:hAnsi="宋体" w:eastAsia="仿宋_GB2312"/>
          <w:sz w:val="32"/>
          <w:szCs w:val="32"/>
        </w:rPr>
        <w:t xml:space="preserve">（二）执行管理情况。 </w:t>
      </w:r>
    </w:p>
    <w:p>
      <w:pPr>
        <w:widowControl/>
        <w:shd w:val="clear" w:color="auto" w:fill="FFFFFF"/>
        <w:spacing w:line="600" w:lineRule="atLeas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严格预算管理，切实按照相关管理制度要求，进一步明确了财政预算资金审批手续和报销程序，加强了财务管理，规范了收支行为，保证了财务管理工作规范有序进行。单位支出严格按照国家财经法规和财务管理制度规定执行，费用开支有标准、有预算，债权债务及时结算、结清。</w:t>
      </w:r>
      <w:r>
        <w:rPr>
          <w:rFonts w:hint="eastAsia" w:ascii="仿宋_GB2312" w:hAnsi="宋体" w:eastAsia="仿宋_GB2312"/>
          <w:spacing w:val="-2"/>
          <w:kern w:val="0"/>
          <w:sz w:val="32"/>
          <w:szCs w:val="32"/>
          <w:lang w:val="en"/>
        </w:rPr>
        <w:t>切实提高了资金使用效益，</w:t>
      </w:r>
      <w:r>
        <w:rPr>
          <w:rFonts w:hint="eastAsia" w:ascii="仿宋_GB2312" w:hAnsi="宋体" w:eastAsia="仿宋_GB2312" w:cs="宋体"/>
          <w:kern w:val="0"/>
          <w:sz w:val="32"/>
          <w:szCs w:val="32"/>
        </w:rPr>
        <w:t>资金使用无截留、挤占、挪用、虚列支出等情况。</w:t>
      </w:r>
    </w:p>
    <w:p>
      <w:pPr>
        <w:ind w:left="420" w:right="-105" w:rightChars="-50"/>
        <w:rPr>
          <w:rFonts w:hint="eastAsia" w:ascii="仿宋_GB2312" w:hAnsi="宋体" w:eastAsia="仿宋_GB2312"/>
          <w:sz w:val="32"/>
          <w:szCs w:val="32"/>
        </w:rPr>
      </w:pPr>
      <w:r>
        <w:rPr>
          <w:rFonts w:hint="eastAsia" w:ascii="仿宋_GB2312" w:hAnsi="宋体" w:eastAsia="仿宋_GB2312"/>
          <w:sz w:val="32"/>
          <w:szCs w:val="32"/>
        </w:rPr>
        <w:t>（三）决算编制情况。</w:t>
      </w:r>
    </w:p>
    <w:p>
      <w:pPr>
        <w:ind w:right="-105" w:rightChars="-50" w:firstLine="640" w:firstLineChars="200"/>
        <w:rPr>
          <w:rFonts w:hint="eastAsia" w:ascii="仿宋_GB2312" w:hAnsi="宋体" w:eastAsia="仿宋_GB2312"/>
          <w:sz w:val="32"/>
          <w:szCs w:val="32"/>
        </w:rPr>
      </w:pPr>
      <w:r>
        <w:rPr>
          <w:rFonts w:hint="eastAsia" w:ascii="仿宋_GB2312" w:hAnsi="宋体" w:eastAsia="仿宋_GB2312"/>
          <w:sz w:val="32"/>
          <w:szCs w:val="32"/>
          <w:shd w:val="clear" w:color="auto" w:fill="FFFFFF"/>
        </w:rPr>
        <w:t>本单位严格按照相关规定，</w:t>
      </w:r>
      <w:r>
        <w:rPr>
          <w:rFonts w:hint="eastAsia" w:ascii="仿宋_GB2312" w:hAnsi="宋体" w:eastAsia="仿宋_GB2312"/>
          <w:sz w:val="32"/>
          <w:szCs w:val="32"/>
        </w:rPr>
        <w:t>无应编未编、错误列编、虚假混编等问题，</w:t>
      </w:r>
      <w:r>
        <w:rPr>
          <w:rFonts w:hint="eastAsia" w:ascii="仿宋_GB2312" w:hAnsi="宋体" w:eastAsia="仿宋_GB2312"/>
          <w:sz w:val="32"/>
          <w:szCs w:val="32"/>
          <w:shd w:val="clear" w:color="auto" w:fill="FFFFFF"/>
        </w:rPr>
        <w:t>厉行节俭，强化资金合理利用，按期保质完成决算编制。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5" w:after="115" w:line="334" w:lineRule="atLeast"/>
        <w:ind w:right="-105" w:rightChars="-50" w:firstLine="480"/>
        <w:jc w:val="left"/>
        <w:rPr>
          <w:rFonts w:hint="eastAsia" w:ascii="仿宋_GB2312" w:hAnsi="宋体" w:eastAsia="仿宋_GB2312"/>
          <w:sz w:val="32"/>
          <w:szCs w:val="32"/>
        </w:rPr>
      </w:pPr>
      <w:r>
        <w:rPr>
          <w:rFonts w:hint="eastAsia" w:ascii="仿宋_GB2312" w:hAnsi="宋体" w:eastAsia="仿宋_GB2312"/>
          <w:sz w:val="32"/>
          <w:szCs w:val="32"/>
        </w:rPr>
        <w:t>（四）支出绩效情况。</w:t>
      </w:r>
    </w:p>
    <w:p>
      <w:pPr>
        <w:pStyle w:val="12"/>
        <w:shd w:val="clear" w:color="auto" w:fill="FFFFFF"/>
        <w:spacing w:before="0" w:beforeAutospacing="0" w:after="150" w:afterAutospacing="0" w:line="450" w:lineRule="atLeast"/>
        <w:ind w:firstLine="640" w:firstLineChars="200"/>
        <w:rPr>
          <w:rFonts w:hint="eastAsia" w:ascii="仿宋_GB2312" w:eastAsia="仿宋_GB2312" w:cs="Times New Roman"/>
          <w:sz w:val="32"/>
          <w:szCs w:val="32"/>
        </w:rPr>
      </w:pPr>
      <w:r>
        <w:rPr>
          <w:rFonts w:hint="eastAsia" w:ascii="仿宋_GB2312" w:eastAsia="仿宋_GB2312"/>
          <w:sz w:val="32"/>
          <w:szCs w:val="32"/>
        </w:rPr>
        <w:t>本年度部门预算支出绩效情况良好，很好地完成学校发展总体目标任务。坚持德育为先、能力为重、全面发展，在全面实施素质教育的主题下，让学生德智体美劳等综合素质方面，在原有的基础上都得到全面发展，具有自主持续发展的能力；</w:t>
      </w:r>
      <w:r>
        <w:rPr>
          <w:rFonts w:hint="eastAsia" w:ascii="仿宋_GB2312" w:eastAsia="仿宋_GB2312" w:cs="Times New Roman"/>
          <w:sz w:val="32"/>
          <w:szCs w:val="32"/>
          <w:shd w:val="clear" w:color="auto" w:fill="FFFFFF"/>
        </w:rPr>
        <w:t>强化基础教育，</w:t>
      </w:r>
      <w:r>
        <w:rPr>
          <w:rFonts w:hint="eastAsia" w:ascii="仿宋_GB2312" w:eastAsia="仿宋_GB2312"/>
          <w:sz w:val="32"/>
          <w:szCs w:val="32"/>
        </w:rPr>
        <w:t>巩固和提高了“两基”工作成果和整体水平，依法动员、组织适龄儿童入学，严格控制了学生辍学；实行</w:t>
      </w:r>
      <w:r>
        <w:rPr>
          <w:rFonts w:hint="eastAsia" w:ascii="仿宋_GB2312" w:eastAsia="仿宋_GB2312" w:cs="Times New Roman"/>
          <w:sz w:val="32"/>
          <w:szCs w:val="32"/>
          <w:shd w:val="clear" w:color="auto" w:fill="FFFFFF"/>
        </w:rPr>
        <w:t>教师工作和绩效工资量化考核制度、教师出勤制度、教师教学常规制度，提高了教师素质；营造了良好的学校氛围，加强宣传义务教育工作，使党和政府的惠民政策家喻户晓、深入人心；</w:t>
      </w:r>
      <w:r>
        <w:rPr>
          <w:rFonts w:hint="eastAsia" w:ascii="仿宋_GB2312" w:eastAsia="仿宋_GB2312"/>
          <w:sz w:val="32"/>
          <w:szCs w:val="32"/>
        </w:rPr>
        <w:t>严格执行财务制度，坚持收费、结算公示的透明化，做到了财务数据的准确、及时上报，归档规范。</w:t>
      </w:r>
      <w:r>
        <w:rPr>
          <w:rFonts w:hint="eastAsia" w:ascii="仿宋_GB2312" w:eastAsia="仿宋_GB2312" w:cs="Times New Roman"/>
          <w:sz w:val="32"/>
          <w:szCs w:val="32"/>
        </w:rPr>
        <w:t>经费的使用规范、合理，学校教育教学设备设施得到充实，学校办学条件得到很大改善，大力推动了学校办学条件达标建设。</w:t>
      </w:r>
    </w:p>
    <w:p>
      <w:pPr>
        <w:ind w:right="-105" w:rightChars="-50" w:firstLine="640" w:firstLineChars="200"/>
        <w:rPr>
          <w:rFonts w:hint="eastAsia" w:ascii="黑体" w:hAnsi="黑体" w:eastAsia="黑体"/>
          <w:sz w:val="32"/>
          <w:szCs w:val="32"/>
        </w:rPr>
      </w:pPr>
      <w:r>
        <w:rPr>
          <w:rFonts w:hint="eastAsia" w:ascii="黑体" w:hAnsi="黑体" w:eastAsia="黑体"/>
          <w:sz w:val="32"/>
          <w:szCs w:val="32"/>
        </w:rPr>
        <w:t>四、评价结论及建议</w:t>
      </w:r>
    </w:p>
    <w:p>
      <w:pPr>
        <w:ind w:left="420" w:right="-105" w:rightChars="-50"/>
        <w:jc w:val="left"/>
        <w:rPr>
          <w:rFonts w:hint="eastAsia" w:ascii="仿宋_GB2312" w:hAnsi="宋体" w:eastAsia="仿宋_GB2312"/>
          <w:sz w:val="32"/>
          <w:szCs w:val="32"/>
        </w:rPr>
      </w:pPr>
      <w:r>
        <w:rPr>
          <w:rFonts w:hint="eastAsia" w:ascii="仿宋_GB2312" w:hAnsi="宋体" w:eastAsia="仿宋_GB2312"/>
          <w:sz w:val="32"/>
          <w:szCs w:val="32"/>
        </w:rPr>
        <w:t>（一）评价结论。</w:t>
      </w:r>
    </w:p>
    <w:p>
      <w:pPr>
        <w:pStyle w:val="12"/>
        <w:spacing w:before="0" w:beforeAutospacing="0" w:after="0" w:afterAutospacing="0"/>
        <w:ind w:right="-105" w:rightChars="-50" w:firstLine="640"/>
        <w:jc w:val="both"/>
        <w:rPr>
          <w:rFonts w:hint="eastAsia" w:ascii="仿宋_GB2312" w:eastAsia="仿宋_GB2312" w:cs="Times New Roman"/>
          <w:sz w:val="32"/>
          <w:szCs w:val="32"/>
        </w:rPr>
      </w:pPr>
      <w:r>
        <w:rPr>
          <w:rFonts w:hint="eastAsia" w:ascii="仿宋_GB2312" w:eastAsia="仿宋_GB2312" w:cs="Times New Roman"/>
          <w:sz w:val="32"/>
          <w:szCs w:val="32"/>
        </w:rPr>
        <w:t>部门支出绩效情况良好，从预算到执行，都严格按相关制度执行，有效地保证了教育教学的正常运转，圆满完成了各项教学目标任务，行到了上级主管部门和家长的认可。</w:t>
      </w:r>
    </w:p>
    <w:p>
      <w:pPr>
        <w:ind w:left="420" w:right="-105" w:rightChars="-50"/>
        <w:rPr>
          <w:rFonts w:hint="eastAsia" w:ascii="仿宋_GB2312" w:hAnsi="宋体" w:eastAsia="仿宋_GB2312"/>
          <w:sz w:val="32"/>
          <w:szCs w:val="32"/>
        </w:rPr>
      </w:pPr>
      <w:r>
        <w:rPr>
          <w:rFonts w:hint="eastAsia" w:ascii="仿宋_GB2312" w:hAnsi="宋体" w:eastAsia="仿宋_GB2312"/>
          <w:sz w:val="32"/>
          <w:szCs w:val="32"/>
        </w:rPr>
        <w:t>（二）存在问题。</w:t>
      </w:r>
    </w:p>
    <w:p>
      <w:pPr>
        <w:pStyle w:val="12"/>
        <w:spacing w:before="0" w:beforeAutospacing="0" w:after="0" w:afterAutospacing="0"/>
        <w:ind w:right="-105" w:rightChars="-50" w:firstLine="640"/>
        <w:jc w:val="both"/>
        <w:rPr>
          <w:rFonts w:hint="eastAsia" w:ascii="仿宋_GB2312" w:eastAsia="仿宋_GB2312" w:cs="Times New Roman"/>
          <w:sz w:val="32"/>
          <w:szCs w:val="32"/>
        </w:rPr>
      </w:pPr>
      <w:r>
        <w:rPr>
          <w:rFonts w:hint="eastAsia" w:ascii="仿宋_GB2312" w:eastAsia="仿宋_GB2312" w:cs="Times New Roman"/>
          <w:sz w:val="32"/>
          <w:szCs w:val="32"/>
        </w:rPr>
        <w:t>预算编制工作有待细化，合理性需要提高，资金需求测算不够仔细，导致预算有偏差，有部分资金结余。</w:t>
      </w:r>
    </w:p>
    <w:p>
      <w:pPr>
        <w:pStyle w:val="12"/>
        <w:spacing w:before="0" w:beforeAutospacing="0" w:after="0" w:afterAutospacing="0"/>
        <w:ind w:right="-105" w:rightChars="-50" w:firstLine="480" w:firstLineChars="150"/>
        <w:jc w:val="both"/>
        <w:rPr>
          <w:rFonts w:hint="eastAsia" w:ascii="仿宋_GB2312" w:eastAsia="仿宋_GB2312" w:cs="Times New Roman"/>
          <w:sz w:val="32"/>
          <w:szCs w:val="32"/>
        </w:rPr>
      </w:pPr>
      <w:r>
        <w:rPr>
          <w:rFonts w:hint="eastAsia" w:ascii="仿宋_GB2312" w:eastAsia="仿宋_GB2312" w:cs="Times New Roman"/>
          <w:sz w:val="32"/>
          <w:szCs w:val="32"/>
        </w:rPr>
        <w:t>（三）改进措施和有关建议：</w:t>
      </w:r>
    </w:p>
    <w:p>
      <w:pPr>
        <w:pStyle w:val="12"/>
        <w:spacing w:before="0" w:beforeAutospacing="0" w:after="0" w:afterAutospacing="0"/>
        <w:ind w:right="-105" w:rightChars="-50" w:firstLine="800" w:firstLineChars="250"/>
        <w:jc w:val="both"/>
        <w:rPr>
          <w:rFonts w:hint="eastAsia" w:ascii="仿宋_GB2312" w:eastAsia="仿宋_GB2312" w:cs="Times New Roman"/>
          <w:sz w:val="32"/>
          <w:szCs w:val="32"/>
        </w:rPr>
      </w:pPr>
      <w:r>
        <w:rPr>
          <w:rFonts w:hint="eastAsia" w:ascii="仿宋_GB2312" w:eastAsia="仿宋_GB2312" w:cs="Times New Roman"/>
          <w:sz w:val="32"/>
          <w:szCs w:val="32"/>
        </w:rPr>
        <w:t>1、细化预算编制工作，进一步加强预算管理意识，提高预算编制的完整性、科学性、合理性，严格按照相关制度和要求，本着“勤俭节约，保障运转”的原则进行预算。</w:t>
      </w:r>
    </w:p>
    <w:p>
      <w:pPr>
        <w:ind w:right="-105" w:rightChars="-50" w:firstLine="800" w:firstLineChars="250"/>
        <w:rPr>
          <w:rFonts w:hint="eastAsia" w:ascii="仿宋_GB2312" w:hAnsi="宋体" w:eastAsia="仿宋_GB2312"/>
          <w:sz w:val="32"/>
          <w:szCs w:val="32"/>
        </w:rPr>
      </w:pPr>
      <w:r>
        <w:rPr>
          <w:rFonts w:hint="eastAsia" w:ascii="仿宋_GB2312" w:hAnsi="宋体" w:eastAsia="仿宋_GB2312"/>
          <w:sz w:val="32"/>
          <w:szCs w:val="32"/>
        </w:rPr>
        <w:t>2、进一步建立健全财务制度，规范财务管理，注重资金支出的经济性、效益性，充分利用绩效评价结果，将结果作为改进预算管理和安排以后年度预算的重要依据。</w:t>
      </w:r>
    </w:p>
    <w:p>
      <w:pPr>
        <w:ind w:right="-105" w:rightChars="-50" w:firstLine="800" w:firstLineChars="250"/>
        <w:rPr>
          <w:rFonts w:hint="eastAsia" w:ascii="仿宋_GB2312" w:hAnsi="宋体" w:eastAsia="仿宋_GB2312"/>
          <w:sz w:val="32"/>
          <w:szCs w:val="32"/>
        </w:rPr>
      </w:pPr>
    </w:p>
    <w:p>
      <w:pPr>
        <w:ind w:right="-105" w:rightChars="-50" w:firstLine="800" w:firstLineChars="250"/>
        <w:rPr>
          <w:rFonts w:hint="eastAsia" w:ascii="仿宋_GB2312" w:hAnsi="宋体" w:eastAsia="仿宋_GB2312"/>
          <w:sz w:val="32"/>
          <w:szCs w:val="32"/>
        </w:rPr>
      </w:pPr>
    </w:p>
    <w:p>
      <w:pPr>
        <w:ind w:right="-105" w:rightChars="-50" w:firstLine="800" w:firstLineChars="250"/>
        <w:rPr>
          <w:rFonts w:hint="eastAsia" w:ascii="仿宋_GB2312" w:hAnsi="宋体" w:eastAsia="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大龙潭乡中心学校</w:t>
      </w:r>
    </w:p>
    <w:p>
      <w:pPr>
        <w:spacing w:line="58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201</w:t>
      </w:r>
      <w:r>
        <w:rPr>
          <w:rFonts w:hint="eastAsia" w:ascii="仿宋_GB2312" w:hAnsi="仿宋_GB2312" w:eastAsia="仿宋_GB2312" w:cs="仿宋_GB2312"/>
          <w:b/>
          <w:bCs/>
          <w:sz w:val="44"/>
          <w:szCs w:val="44"/>
          <w:lang w:val="en-US" w:eastAsia="zh-CN"/>
        </w:rPr>
        <w:t>9</w:t>
      </w:r>
      <w:r>
        <w:rPr>
          <w:rFonts w:hint="eastAsia" w:ascii="仿宋_GB2312" w:hAnsi="仿宋_GB2312" w:eastAsia="仿宋_GB2312" w:cs="仿宋_GB2312"/>
          <w:b/>
          <w:bCs/>
          <w:sz w:val="44"/>
          <w:szCs w:val="44"/>
        </w:rPr>
        <w:t>年学前教育管理经费项目支出绩效</w:t>
      </w:r>
    </w:p>
    <w:p>
      <w:pPr>
        <w:spacing w:line="58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评价报告</w:t>
      </w:r>
    </w:p>
    <w:p>
      <w:pPr>
        <w:spacing w:line="580" w:lineRule="exact"/>
        <w:ind w:firstLine="880" w:firstLineChars="200"/>
        <w:rPr>
          <w:rFonts w:ascii="宋体" w:cs="仿宋_GB2312"/>
          <w:sz w:val="44"/>
          <w:szCs w:val="44"/>
        </w:rPr>
      </w:pP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做好项目前期准备工作，全面改善学校办学条件，提升办学水平，推进学前教育持续健康发展。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项目实施对经济和社会的影响通过项目的实施，确保学生安全舒适学习条件，保证充足的学习精力，专心地听课。学生学习成绩大踏步前进，创造良好的经济效益，深受广大居民欢迎，创造了良好的社会效益。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项目成本（预算）使用合理，无超支。项目的实施进度按规定时间完成工作量。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管理情况分析财政按学校上缴学前教育管理经费进度拨付项目资金，根据学校情况经分管领导、财务负责人、学校负责人审核后合理使用项目资金。实行专款专用，加强对资金使用情况的管理与检查，自觉接受审计部门的监督，杜绝挤占、截留、挪用现金的发生，提升资金使用效益。</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年学前教育管理教育经费项目资金，到位及时，达到预期绩效目标要求。这是件有利于民生的大好事，是一项关心老百姓、深得民心的好项目，该项工作应当继续深化开展。</w:t>
      </w:r>
    </w:p>
    <w:p>
      <w:pPr>
        <w:numPr>
          <w:ilvl w:val="0"/>
          <w:numId w:val="0"/>
        </w:numPr>
        <w:spacing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存在主要问题</w:t>
      </w:r>
    </w:p>
    <w:p>
      <w:pPr>
        <w:spacing w:line="580" w:lineRule="exact"/>
        <w:ind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资金太少，望上级有关部门加大资金扶持力度，全面改善学前教育办学条件。</w:t>
      </w:r>
    </w:p>
    <w:p>
      <w:pPr>
        <w:numPr>
          <w:ilvl w:val="0"/>
          <w:numId w:val="0"/>
        </w:numPr>
        <w:spacing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相关措施建议</w:t>
      </w:r>
    </w:p>
    <w:p>
      <w:pPr>
        <w:spacing w:line="580" w:lineRule="exact"/>
        <w:ind w:firstLine="640" w:firstLineChars="200"/>
        <w:jc w:val="both"/>
        <w:rPr>
          <w:rStyle w:val="25"/>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学前教育管理教育经费项目的实施，为我校幼儿教育的发展提供了有力的保障。因而这项工作得到广泛支持。问题工程手续办理慢，影响了工程进度。建议：简化工程手续；加大资金投入，全面改善学前教育办学条件。</w:t>
      </w:r>
    </w:p>
    <w:p>
      <w:pPr>
        <w:spacing w:line="580" w:lineRule="exact"/>
        <w:ind w:firstLine="640"/>
        <w:jc w:val="both"/>
        <w:rPr>
          <w:rFonts w:hint="eastAsia" w:ascii="仿宋_GB2312" w:hAnsi="仿宋_GB2312" w:eastAsia="仿宋_GB2312" w:cs="仿宋_GB2312"/>
          <w:sz w:val="32"/>
          <w:szCs w:val="32"/>
        </w:rPr>
      </w:pPr>
    </w:p>
    <w:p>
      <w:pPr>
        <w:widowControl/>
        <w:jc w:val="left"/>
        <w:rPr>
          <w:rStyle w:val="25"/>
          <w:rFonts w:ascii="黑体" w:hAnsi="黑体" w:eastAsia="黑体"/>
          <w:b w:val="0"/>
          <w:sz w:val="32"/>
          <w:szCs w:val="32"/>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0" w:right="1800" w:bottom="0" w:left="1800"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A476"/>
    <w:multiLevelType w:val="singleLevel"/>
    <w:tmpl w:val="979EA476"/>
    <w:lvl w:ilvl="0" w:tentative="0">
      <w:start w:val="1"/>
      <w:numFmt w:val="decimal"/>
      <w:lvlText w:val="%1."/>
      <w:lvlJc w:val="left"/>
      <w:pPr>
        <w:tabs>
          <w:tab w:val="left" w:pos="312"/>
        </w:tabs>
      </w:pPr>
    </w:lvl>
  </w:abstractNum>
  <w:abstractNum w:abstractNumId="1">
    <w:nsid w:val="C9AF65B4"/>
    <w:multiLevelType w:val="singleLevel"/>
    <w:tmpl w:val="C9AF65B4"/>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586DC7B"/>
    <w:multiLevelType w:val="singleLevel"/>
    <w:tmpl w:val="F586DC7B"/>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03B2628"/>
    <w:multiLevelType w:val="singleLevel"/>
    <w:tmpl w:val="403B2628"/>
    <w:lvl w:ilvl="0" w:tentative="0">
      <w:start w:val="2"/>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BC36E9"/>
    <w:rsid w:val="0360578A"/>
    <w:rsid w:val="03B16BB1"/>
    <w:rsid w:val="080906CF"/>
    <w:rsid w:val="09CA2A1B"/>
    <w:rsid w:val="0AB319EC"/>
    <w:rsid w:val="0AF26DA7"/>
    <w:rsid w:val="0BB6109D"/>
    <w:rsid w:val="0BBE4AE8"/>
    <w:rsid w:val="0FBB3AE9"/>
    <w:rsid w:val="10C055FF"/>
    <w:rsid w:val="11E53C7B"/>
    <w:rsid w:val="121F6A4C"/>
    <w:rsid w:val="14E91A82"/>
    <w:rsid w:val="15A836C5"/>
    <w:rsid w:val="16240C1E"/>
    <w:rsid w:val="16BB723D"/>
    <w:rsid w:val="189568F0"/>
    <w:rsid w:val="1CE345AB"/>
    <w:rsid w:val="1DFD7398"/>
    <w:rsid w:val="1E4A3B26"/>
    <w:rsid w:val="20D346DE"/>
    <w:rsid w:val="21CC1B4B"/>
    <w:rsid w:val="224C081B"/>
    <w:rsid w:val="22A60642"/>
    <w:rsid w:val="231C28CF"/>
    <w:rsid w:val="240371BF"/>
    <w:rsid w:val="25177817"/>
    <w:rsid w:val="257F4D12"/>
    <w:rsid w:val="26E560B2"/>
    <w:rsid w:val="29FD04D3"/>
    <w:rsid w:val="2B691B8A"/>
    <w:rsid w:val="30A16CCA"/>
    <w:rsid w:val="319F7F4E"/>
    <w:rsid w:val="34A97AF6"/>
    <w:rsid w:val="35A56D85"/>
    <w:rsid w:val="3C4F4AAA"/>
    <w:rsid w:val="3E742744"/>
    <w:rsid w:val="3F8A1951"/>
    <w:rsid w:val="406362E6"/>
    <w:rsid w:val="43705909"/>
    <w:rsid w:val="4ECE2238"/>
    <w:rsid w:val="528222ED"/>
    <w:rsid w:val="54077EF5"/>
    <w:rsid w:val="594C3ED7"/>
    <w:rsid w:val="5A8B6B20"/>
    <w:rsid w:val="5BA94719"/>
    <w:rsid w:val="5D0C5CF9"/>
    <w:rsid w:val="5FC30CE3"/>
    <w:rsid w:val="67A75CB7"/>
    <w:rsid w:val="6ACA5381"/>
    <w:rsid w:val="6BA07CE3"/>
    <w:rsid w:val="706D40B6"/>
    <w:rsid w:val="70F37D8F"/>
    <w:rsid w:val="7197612A"/>
    <w:rsid w:val="72453EAB"/>
    <w:rsid w:val="724C0446"/>
    <w:rsid w:val="72734D90"/>
    <w:rsid w:val="737E7A13"/>
    <w:rsid w:val="76BB565D"/>
    <w:rsid w:val="78D5722D"/>
    <w:rsid w:val="78FF01A6"/>
    <w:rsid w:val="7A7F4DC5"/>
    <w:rsid w:val="7D3D1B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1276</Words>
  <Characters>7278</Characters>
  <Lines>60</Lines>
  <Paragraphs>17</Paragraphs>
  <TotalTime>0</TotalTime>
  <ScaleCrop>false</ScaleCrop>
  <LinksUpToDate>false</LinksUpToDate>
  <CharactersWithSpaces>8537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cp:lastModifiedBy>
  <cp:lastPrinted>2020-07-23T02:58:00Z</cp:lastPrinted>
  <dcterms:modified xsi:type="dcterms:W3CDTF">2021-06-29T09:12:48Z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