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37" w:rsidRPr="008E0C26" w:rsidRDefault="00A23848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</w:pP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2019</w:t>
      </w: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年</w:t>
      </w:r>
      <w:r w:rsidR="008E0C26" w:rsidRPr="008E0C26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000000" w:fill="FFFFFF"/>
        </w:rPr>
        <w:t>仁和区</w:t>
      </w: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转移支付</w:t>
      </w:r>
      <w:r w:rsidR="008E0C26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000000" w:fill="FFFFFF"/>
        </w:rPr>
        <w:t>预算</w:t>
      </w:r>
      <w:r w:rsidRPr="008E0C26">
        <w:rPr>
          <w:rFonts w:ascii="方正小标宋简体" w:eastAsia="方正小标宋简体" w:hAnsi="方正小标宋简体" w:cs="方正小标宋简体"/>
          <w:sz w:val="40"/>
          <w:szCs w:val="40"/>
          <w:shd w:val="clear" w:color="000000" w:fill="FFFFFF"/>
        </w:rPr>
        <w:t>情况</w:t>
      </w: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013E23" w:rsidRDefault="00A23848">
      <w:pPr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</w:pP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2019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年，</w:t>
      </w:r>
      <w:r w:rsidR="008E0C26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上级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对</w:t>
      </w:r>
      <w:r w:rsidR="008E0C26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仁和区</w:t>
      </w:r>
      <w:r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预安排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转移支付为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39,500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万元（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详见报告附表20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），其中：返还性收入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9,083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万元，一般性转移支付</w:t>
      </w:r>
      <w:r w:rsidR="00013E23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30,417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。</w:t>
      </w:r>
    </w:p>
    <w:p w:rsidR="003B7637" w:rsidRPr="008E0C26" w:rsidRDefault="00013E23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仁和区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转移支付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预算数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39,500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</w:t>
      </w:r>
      <w:r w:rsidR="00A23848"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，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其中：返还性收入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9,083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万元，一般性转移支付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30,417</w:t>
      </w:r>
      <w:r w:rsidRPr="008E0C26"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。仁和区纳入年初预算安排的转移支付均为财力性转移支付，统筹安排用于全区各乡镇、预算单位的各项支出</w:t>
      </w:r>
      <w:r w:rsidR="00A23848" w:rsidRPr="008E0C26">
        <w:rPr>
          <w:rFonts w:ascii="仿宋_GB2312" w:eastAsia="仿宋_GB2312" w:hAnsi="仿宋_GB2312" w:cs="仿宋_GB2312" w:hint="eastAsia"/>
          <w:sz w:val="32"/>
          <w:szCs w:val="32"/>
          <w:shd w:val="clear" w:color="000000" w:fill="FFFFFF"/>
        </w:rPr>
        <w:t>。</w:t>
      </w:r>
    </w:p>
    <w:p w:rsidR="003B7637" w:rsidRPr="008E0C26" w:rsidRDefault="003B7637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A23848">
      <w:pPr>
        <w:jc w:val="left"/>
        <w:rPr>
          <w:rFonts w:ascii="黑体" w:eastAsia="黑体" w:hAnsi="黑体" w:cs="仿宋_GB2312"/>
          <w:sz w:val="32"/>
          <w:szCs w:val="32"/>
          <w:shd w:val="clear" w:color="000000" w:fill="FFFFFF"/>
        </w:rPr>
      </w:pPr>
      <w:r w:rsidRPr="008E0C26">
        <w:rPr>
          <w:rFonts w:ascii="黑体" w:eastAsia="黑体" w:hAnsi="黑体" w:cs="仿宋_GB2312"/>
          <w:sz w:val="32"/>
          <w:szCs w:val="32"/>
          <w:shd w:val="clear" w:color="000000" w:fill="FFFFFF"/>
        </w:rPr>
        <w:t>附件</w:t>
      </w:r>
      <w:r w:rsidRPr="008E0C26">
        <w:rPr>
          <w:rFonts w:ascii="黑体" w:eastAsia="黑体" w:hAnsi="黑体" w:cs="仿宋_GB2312"/>
          <w:sz w:val="32"/>
          <w:szCs w:val="32"/>
          <w:shd w:val="clear" w:color="000000" w:fill="FFFFFF"/>
        </w:rPr>
        <w:t>1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872"/>
        <w:gridCol w:w="2434"/>
      </w:tblGrid>
      <w:tr w:rsidR="003B7637" w:rsidRPr="008E0C26">
        <w:trPr>
          <w:trHeight w:val="614"/>
        </w:trPr>
        <w:tc>
          <w:tcPr>
            <w:tcW w:w="830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方正小标宋_GBK" w:eastAsia="方正小标宋_GBK" w:hAnsi="Times New Roman" w:cs="Times New Roman"/>
                <w:sz w:val="36"/>
                <w:szCs w:val="36"/>
              </w:rPr>
            </w:pPr>
            <w:r w:rsidRPr="008E0C26"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2019</w:t>
            </w:r>
            <w:r w:rsidRPr="008E0C26"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年省对攀枝花税返和转移支付补助预算表</w:t>
            </w:r>
          </w:p>
        </w:tc>
      </w:tr>
      <w:tr w:rsidR="003B7637" w:rsidRPr="008E0C26">
        <w:trPr>
          <w:trHeight w:val="270"/>
        </w:trPr>
        <w:tc>
          <w:tcPr>
            <w:tcW w:w="5872" w:type="dxa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34" w:type="dxa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预算科目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预算数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上级补助收入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305,613</w:t>
            </w:r>
          </w:p>
        </w:tc>
      </w:tr>
      <w:tr w:rsidR="003B7637" w:rsidRPr="008E0C26">
        <w:trPr>
          <w:trHeight w:val="357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返还性收入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28,611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增值税税收返还收入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38,251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消费税税收返还收入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966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所得税基数返还收入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9,437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成品油价格和税收返还收入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21,087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其他税收返还收入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-12,981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增值税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五五分享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税收返还收入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-28,149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一般性转移支付收入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186,369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均衡性转移支付收入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90,714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县级基本财力保障机制奖补资金收入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12,813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结算补助收入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3,685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资源枯竭型城市转移支付补助收入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8,437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企业事业单位划转补助收入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22,453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成品油价格和税费改革转移支付补助收入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942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固定数额补助收入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47,325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专项转移支付收入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90,633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一般公共服务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571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教育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13,020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文化旅游体育与传媒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200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社会保障和就业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20,381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卫生健康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31,547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节能环保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576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农林水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14,521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交通运输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6,896</w:t>
            </w:r>
          </w:p>
        </w:tc>
      </w:tr>
      <w:tr w:rsidR="003B7637" w:rsidRPr="008E0C26">
        <w:trPr>
          <w:trHeight w:val="34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灾害防治及应急管理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200</w:t>
            </w:r>
          </w:p>
        </w:tc>
      </w:tr>
      <w:tr w:rsidR="003B7637" w:rsidRPr="008E0C26">
        <w:trPr>
          <w:trHeight w:val="341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大中型水库移民后期扶持基金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</w:rPr>
            </w:pPr>
            <w:r w:rsidRPr="008E0C26">
              <w:rPr>
                <w:rFonts w:ascii="Times New Roman" w:eastAsia="宋体" w:hAnsi="Times New Roman" w:cs="Times New Roman"/>
              </w:rPr>
              <w:t>116</w:t>
            </w:r>
          </w:p>
        </w:tc>
      </w:tr>
      <w:tr w:rsidR="003B7637" w:rsidRPr="008E0C26">
        <w:trPr>
          <w:trHeight w:val="403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ind w:firstLine="10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大中型水库库区基金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</w:rPr>
            </w:pPr>
            <w:r w:rsidRPr="008E0C26">
              <w:rPr>
                <w:rFonts w:ascii="Times New Roman" w:eastAsia="宋体" w:hAnsi="Times New Roman" w:cs="Times New Roman"/>
              </w:rPr>
              <w:t>2,515</w:t>
            </w:r>
          </w:p>
        </w:tc>
      </w:tr>
      <w:tr w:rsidR="003B7637" w:rsidRPr="008E0C26">
        <w:trPr>
          <w:trHeight w:val="379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ind w:firstLine="10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城乡医疗救助彩票公益金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</w:rPr>
            </w:pPr>
            <w:r w:rsidRPr="008E0C26">
              <w:rPr>
                <w:rFonts w:ascii="Times New Roman" w:eastAsia="宋体" w:hAnsi="Times New Roman" w:cs="Times New Roman"/>
              </w:rPr>
              <w:t>90</w:t>
            </w:r>
          </w:p>
        </w:tc>
      </w:tr>
    </w:tbl>
    <w:p w:rsidR="003B7637" w:rsidRPr="008E0C26" w:rsidRDefault="003B7637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000000" w:fill="FFFFFF"/>
        </w:rPr>
      </w:pPr>
    </w:p>
    <w:p w:rsidR="003B7637" w:rsidRPr="008E0C26" w:rsidRDefault="003B7637">
      <w:pPr>
        <w:jc w:val="center"/>
        <w:rPr>
          <w:rFonts w:eastAsia="宋体"/>
        </w:rPr>
      </w:pPr>
    </w:p>
    <w:p w:rsidR="003B7637" w:rsidRPr="008E0C26" w:rsidRDefault="003B7637">
      <w:pPr>
        <w:jc w:val="center"/>
        <w:rPr>
          <w:rFonts w:eastAsia="宋体"/>
        </w:rPr>
      </w:pPr>
    </w:p>
    <w:p w:rsidR="003B7637" w:rsidRPr="008E0C26" w:rsidRDefault="00A23848">
      <w:pPr>
        <w:rPr>
          <w:rFonts w:ascii="黑体" w:eastAsia="黑体" w:hAnsi="黑体"/>
          <w:sz w:val="32"/>
          <w:szCs w:val="32"/>
        </w:rPr>
      </w:pPr>
      <w:r w:rsidRPr="008E0C26">
        <w:rPr>
          <w:rFonts w:ascii="黑体" w:eastAsia="黑体" w:hAnsi="黑体" w:hint="eastAsia"/>
          <w:sz w:val="32"/>
          <w:szCs w:val="32"/>
        </w:rPr>
        <w:t>附件</w:t>
      </w:r>
      <w:r w:rsidRPr="008E0C26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8180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1180"/>
        <w:gridCol w:w="1180"/>
        <w:gridCol w:w="1180"/>
        <w:gridCol w:w="1180"/>
      </w:tblGrid>
      <w:tr w:rsidR="003B7637" w:rsidRPr="008E0C26">
        <w:trPr>
          <w:trHeight w:val="390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r w:rsidRPr="008E0C26">
              <w:rPr>
                <w:rFonts w:ascii="方正小标宋_GBK" w:eastAsia="方正小标宋_GBK" w:hAnsi="宋体" w:cs="宋体" w:hint="eastAsia"/>
                <w:sz w:val="36"/>
                <w:szCs w:val="36"/>
              </w:rPr>
              <w:t>2019</w:t>
            </w:r>
            <w:r w:rsidRPr="008E0C26">
              <w:rPr>
                <w:rFonts w:ascii="方正小标宋_GBK" w:eastAsia="方正小标宋_GBK" w:hAnsi="宋体" w:cs="宋体" w:hint="eastAsia"/>
                <w:sz w:val="36"/>
                <w:szCs w:val="36"/>
              </w:rPr>
              <w:t>年市对区税返和转移支付补助预算表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3B763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3B7637" w:rsidRPr="008E0C26" w:rsidRDefault="003B763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预算科目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预算数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东区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西区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sz w:val="20"/>
                <w:szCs w:val="20"/>
              </w:rPr>
              <w:t>仁和区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8E0C26">
              <w:rPr>
                <w:rFonts w:ascii="宋体" w:eastAsia="宋体" w:hAnsi="宋体" w:cs="宋体" w:hint="eastAsia"/>
                <w:b/>
                <w:sz w:val="20"/>
                <w:szCs w:val="20"/>
              </w:rPr>
              <w:t>补助下级支出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86,874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33,895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40,635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12,344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返还性支出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12,739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1,152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2,504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9,083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增值税税收返还收入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6,058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4,173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消费税和增值税税收返还收入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所得税基数返还收入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-1,145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成品油价格和税收返还收入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192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其他税收返还收入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-5,327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5,186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增值税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“</w:t>
            </w: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五五分享</w:t>
            </w: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”</w:t>
            </w: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税收返还收入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-5,355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666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一般性转移支付支出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69,595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31,868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37,596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均衡性转移支付支出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49,028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12,301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23,271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13,456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县级基本财力保障机制奖补资金支出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4,274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2,066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结算补助支出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874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资源枯竭型城市转移支付补助支出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1,889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企业事业单位划转补助支出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-10,589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11,758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4,049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-26,396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固定数额补助支出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12,958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8,078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其他一般性转移支付支出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164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专项转移支付支出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3,130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一般公共服务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18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社会保障和就业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517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卫生健康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51</w:t>
            </w:r>
          </w:p>
        </w:tc>
      </w:tr>
      <w:tr w:rsidR="003B7637" w:rsidRPr="008E0C2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宋体" w:eastAsia="宋体" w:hAnsi="宋体" w:cs="Times New Roman" w:hint="eastAsia"/>
                <w:sz w:val="20"/>
                <w:szCs w:val="20"/>
              </w:rPr>
              <w:t>农林水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3B7637" w:rsidRPr="008E0C26" w:rsidRDefault="00A23848">
            <w:pPr>
              <w:jc w:val="righ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0C26">
              <w:rPr>
                <w:rFonts w:ascii="Times New Roman" w:eastAsia="宋体" w:hAnsi="Times New Roman" w:cs="Times New Roman"/>
                <w:sz w:val="20"/>
                <w:szCs w:val="20"/>
              </w:rPr>
              <w:t>2,544</w:t>
            </w:r>
          </w:p>
        </w:tc>
      </w:tr>
    </w:tbl>
    <w:p w:rsidR="003B7637" w:rsidRPr="008E0C26" w:rsidRDefault="003B7637">
      <w:pPr>
        <w:jc w:val="center"/>
        <w:rPr>
          <w:rFonts w:eastAsia="宋体"/>
        </w:rPr>
      </w:pPr>
    </w:p>
    <w:sectPr w:rsidR="003B7637" w:rsidRPr="008E0C26" w:rsidSect="003B76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48" w:rsidRDefault="00A23848" w:rsidP="008E0C26">
      <w:r>
        <w:separator/>
      </w:r>
    </w:p>
  </w:endnote>
  <w:endnote w:type="continuationSeparator" w:id="1">
    <w:p w:rsidR="00A23848" w:rsidRDefault="00A23848" w:rsidP="008E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48" w:rsidRDefault="00A23848" w:rsidP="008E0C26">
      <w:r>
        <w:separator/>
      </w:r>
    </w:p>
  </w:footnote>
  <w:footnote w:type="continuationSeparator" w:id="1">
    <w:p w:rsidR="00A23848" w:rsidRDefault="00A23848" w:rsidP="008E0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3B7637"/>
    <w:rsid w:val="00013E23"/>
    <w:rsid w:val="003B7637"/>
    <w:rsid w:val="008E0C26"/>
    <w:rsid w:val="00A2384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637"/>
    <w:pPr>
      <w:jc w:val="both"/>
    </w:pPr>
  </w:style>
  <w:style w:type="paragraph" w:styleId="1">
    <w:name w:val="heading 1"/>
    <w:basedOn w:val="a"/>
    <w:link w:val="1Char"/>
    <w:uiPriority w:val="7"/>
    <w:qFormat/>
    <w:rsid w:val="003B7637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sid w:val="003B7637"/>
    <w:rPr>
      <w:b/>
    </w:rPr>
  </w:style>
  <w:style w:type="table" w:styleId="a4">
    <w:name w:val="Table Grid"/>
    <w:basedOn w:val="a1"/>
    <w:uiPriority w:val="37"/>
    <w:rsid w:val="003B7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semiHidden/>
    <w:unhideWhenUsed/>
    <w:rsid w:val="003B763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3B7637"/>
    <w:rPr>
      <w:sz w:val="18"/>
      <w:szCs w:val="18"/>
    </w:rPr>
  </w:style>
  <w:style w:type="paragraph" w:styleId="a6">
    <w:name w:val="footer"/>
    <w:basedOn w:val="a"/>
    <w:link w:val="Char0"/>
    <w:semiHidden/>
    <w:unhideWhenUsed/>
    <w:rsid w:val="003B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3B7637"/>
    <w:rPr>
      <w:sz w:val="18"/>
      <w:szCs w:val="18"/>
    </w:rPr>
  </w:style>
  <w:style w:type="character" w:customStyle="1" w:styleId="1Char">
    <w:name w:val="标题 1 Char"/>
    <w:basedOn w:val="a0"/>
    <w:link w:val="1"/>
    <w:rsid w:val="003B7637"/>
    <w:rPr>
      <w:rFonts w:ascii="宋体" w:eastAsia="宋体" w:hAnsi="宋体" w:cs="宋体"/>
      <w:b/>
      <w:sz w:val="48"/>
      <w:szCs w:val="48"/>
    </w:rPr>
  </w:style>
  <w:style w:type="paragraph" w:styleId="a7">
    <w:name w:val="footnote text"/>
    <w:basedOn w:val="a"/>
    <w:link w:val="Char1"/>
    <w:semiHidden/>
    <w:rsid w:val="003B763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3B7637"/>
    <w:rPr>
      <w:rFonts w:ascii="Times New Roman" w:eastAsia="宋体" w:hAnsi="Times New Roman" w:cs="Times New Roman"/>
      <w:sz w:val="18"/>
      <w:szCs w:val="18"/>
    </w:rPr>
  </w:style>
  <w:style w:type="paragraph" w:styleId="a8">
    <w:name w:val="endnote text"/>
    <w:basedOn w:val="a"/>
    <w:link w:val="Char2"/>
    <w:semiHidden/>
    <w:unhideWhenUsed/>
    <w:rsid w:val="003B7637"/>
    <w:pPr>
      <w:snapToGrid w:val="0"/>
      <w:jc w:val="left"/>
    </w:pPr>
  </w:style>
  <w:style w:type="character" w:customStyle="1" w:styleId="Char2">
    <w:name w:val="尾注文本 Char"/>
    <w:basedOn w:val="a0"/>
    <w:link w:val="a8"/>
    <w:semiHidden/>
    <w:rsid w:val="003B7637"/>
  </w:style>
  <w:style w:type="character" w:styleId="a9">
    <w:name w:val="endnote reference"/>
    <w:basedOn w:val="a0"/>
    <w:semiHidden/>
    <w:unhideWhenUsed/>
    <w:rsid w:val="003B7637"/>
    <w:rPr>
      <w:vertAlign w:val="superscript"/>
    </w:rPr>
  </w:style>
  <w:style w:type="character" w:styleId="aa">
    <w:name w:val="footnote reference"/>
    <w:basedOn w:val="a0"/>
    <w:semiHidden/>
    <w:unhideWhenUsed/>
    <w:rsid w:val="003B7637"/>
    <w:rPr>
      <w:vertAlign w:val="superscript"/>
    </w:rPr>
  </w:style>
  <w:style w:type="character" w:styleId="ab">
    <w:name w:val="Hyperlink"/>
    <w:basedOn w:val="a0"/>
    <w:unhideWhenUsed/>
    <w:rsid w:val="003B7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222</Words>
  <Characters>1272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</dc:creator>
  <cp:lastModifiedBy>熊鹰</cp:lastModifiedBy>
  <cp:revision>2</cp:revision>
  <dcterms:created xsi:type="dcterms:W3CDTF">2021-06-04T11:43:00Z</dcterms:created>
  <dcterms:modified xsi:type="dcterms:W3CDTF">2021-06-04T11:43:00Z</dcterms:modified>
</cp:coreProperties>
</file>