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597"/>
      <w:bookmarkStart w:id="3" w:name="_Toc15377193"/>
      <w:bookmarkStart w:id="4" w:name="_Toc15378441"/>
      <w:bookmarkStart w:id="5" w:name="_Toc15396475"/>
      <w:r>
        <w:rPr>
          <w:rFonts w:ascii="黑体" w:hAnsi="黑体" w:eastAsia="黑体"/>
          <w:color w:val="000000"/>
          <w:sz w:val="52"/>
          <w:szCs w:val="52"/>
        </w:rPr>
        <w:t>201</w:t>
      </w:r>
      <w:r>
        <w:rPr>
          <w:rFonts w:hint="eastAsia" w:ascii="黑体" w:hAnsi="黑体" w:eastAsia="黑体"/>
          <w:color w:val="000000"/>
          <w:sz w:val="52"/>
          <w:szCs w:val="52"/>
        </w:rPr>
        <w:t>9</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194"/>
      <w:bookmarkStart w:id="9" w:name="_Toc15396598"/>
      <w:bookmarkStart w:id="10" w:name="_Toc1537742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攀枝花市仁和区幼儿园    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公开时间：2020年10月13日</w:t>
      </w:r>
    </w:p>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第一部分 部门概况……………………………………………………4</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一、基本职能及主要工作…………………………………………4                                  </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二、机构设置………………………………………………………5</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第二部分</w:t>
      </w:r>
      <w:r>
        <w:rPr>
          <w:rFonts w:hint="eastAsia" w:ascii="仿宋_GB2312" w:hAnsi="仿宋_GB2312" w:eastAsia="仿宋_GB2312" w:cs="仿宋_GB2312"/>
          <w:sz w:val="28"/>
          <w:szCs w:val="28"/>
          <w:lang w:val="en-US" w:eastAsia="zh-CN"/>
        </w:rPr>
        <w:t>2019年</w:t>
      </w:r>
      <w:r>
        <w:rPr>
          <w:rFonts w:hint="eastAsia" w:ascii="仿宋_GB2312" w:hAnsi="仿宋_GB2312" w:eastAsia="仿宋_GB2312" w:cs="仿宋_GB2312"/>
          <w:sz w:val="28"/>
          <w:szCs w:val="28"/>
        </w:rPr>
        <w:t>度部门决算情况说明………………………………5</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一、收入支出决算总体情况说明…………………………………5</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二、收入决算情况说明……………………………………………6</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三、支出决算情况说明……………………………………………6</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四、财政拨款收入支出决算总体情况说明………………………6</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五、一般公共预算财政拨款支出决算情况说明…………………6</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六、一般公共预算财政拨款基本支出决算情况说明……………8</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八、政府性基金预算支出决算情况说明…………………………9</w:t>
      </w:r>
    </w:p>
    <w:p>
      <w:pPr>
        <w:pStyle w:val="11"/>
        <w:keepNext w:val="0"/>
        <w:keepLines w:val="0"/>
        <w:pageBreakBefore w:val="0"/>
        <w:kinsoku/>
        <w:wordWrap/>
        <w:overflowPunct/>
        <w:topLinePunct w:val="0"/>
        <w:autoSpaceDE/>
        <w:autoSpaceDN/>
        <w:bidi w:val="0"/>
        <w:adjustRightInd w:val="0"/>
        <w:snapToGrid w:val="0"/>
        <w:spacing w:line="360" w:lineRule="auto"/>
        <w:ind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九、国有资本经营预算支出决算情况说明………………………</w:t>
      </w:r>
      <w:r>
        <w:rPr>
          <w:rFonts w:hint="eastAsia" w:ascii="仿宋_GB2312" w:hAnsi="仿宋_GB2312" w:eastAsia="仿宋_GB2312" w:cs="仿宋_GB2312"/>
          <w:sz w:val="28"/>
          <w:szCs w:val="28"/>
          <w:lang w:val="en-US" w:eastAsia="zh-CN"/>
        </w:rPr>
        <w:t>10</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default" w:ascii="仿宋_GB2312" w:hAnsi="仿宋_GB2312" w:eastAsia="仿宋_GB2312" w:cs="仿宋_GB2312"/>
          <w:sz w:val="28"/>
          <w:szCs w:val="28"/>
          <w:lang w:val="en-US" w:eastAsia="zh-CN"/>
        </w:rPr>
      </w:pPr>
      <w:r>
        <w:rPr>
          <w:rStyle w:val="16"/>
          <w:rFonts w:hint="eastAsia" w:ascii="仿宋_GB2312" w:hAnsi="仿宋_GB2312" w:eastAsia="仿宋_GB2312" w:cs="仿宋_GB2312"/>
          <w:color w:val="000000" w:themeColor="text1"/>
          <w:sz w:val="28"/>
          <w:szCs w:val="28"/>
          <w:u w:val="none"/>
          <w14:textFill>
            <w14:solidFill>
              <w14:schemeClr w14:val="tx1"/>
            </w14:solidFill>
          </w14:textFill>
        </w:rPr>
        <w:t>十、</w:t>
      </w:r>
      <w:r>
        <w:rPr>
          <w:rFonts w:hint="eastAsia" w:ascii="仿宋_GB2312" w:hAnsi="仿宋_GB2312" w:eastAsia="仿宋_GB2312" w:cs="仿宋_GB2312"/>
          <w:sz w:val="28"/>
          <w:szCs w:val="28"/>
        </w:rPr>
        <w:t>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第三部分 名词解释……………………………………………………14</w:t>
      </w:r>
    </w:p>
    <w:p>
      <w:pPr>
        <w:pStyle w:val="11"/>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第四部分 附件…………………………………………………………17</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第五部分 附表…………………………………………………………2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一、收入支出决算总表…………………………………………………2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二、收入决算表…………………………………………………………2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三、支出决算表…………………………………………………………2</w:t>
      </w:r>
      <w:r>
        <w:rPr>
          <w:rFonts w:hint="eastAsia" w:ascii="仿宋_GB2312" w:hAnsi="仿宋_GB2312" w:eastAsia="仿宋_GB2312" w:cs="仿宋_GB2312"/>
          <w:sz w:val="28"/>
          <w:szCs w:val="28"/>
          <w:lang w:val="en-US" w:eastAsia="zh-CN"/>
        </w:rPr>
        <w:t>0</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四、财政拨款收入支出决算总表………………………………………2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五、财政拨款支出决算明细表…………………………………………2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六、一般公共预算财政拨款支出决算表………………………………2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七、一般公共预算财政拨款支出决算明细表…………………………2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八、一般公共预算财政拨款基本支出决算表…………………………2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九、一般公共预算财政拨款项目支出决算表…………………………2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十、一般公共预算财政拨款“三公”经费支出决算表………………2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十一、政府性基金预算财政拨款收入支出决算表……………………2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十二、政府性基金预算财政拨款“三公”经费支出决算表…………2</w:t>
      </w:r>
      <w:r>
        <w:rPr>
          <w:rFonts w:hint="eastAsia" w:ascii="仿宋_GB2312" w:hAnsi="仿宋_GB2312" w:eastAsia="仿宋_GB2312" w:cs="仿宋_GB2312"/>
          <w:sz w:val="28"/>
          <w:szCs w:val="28"/>
          <w:lang w:val="en-US" w:eastAsia="zh-CN"/>
        </w:rPr>
        <w:t>0</w:t>
      </w:r>
    </w:p>
    <w:p>
      <w:pPr>
        <w:pStyle w:val="10"/>
        <w:keepNext w:val="0"/>
        <w:keepLines w:val="0"/>
        <w:pageBreakBefore w:val="0"/>
        <w:kinsoku/>
        <w:wordWrap/>
        <w:overflowPunct/>
        <w:topLinePunct w:val="0"/>
        <w:autoSpaceDE/>
        <w:autoSpaceDN/>
        <w:bidi w:val="0"/>
        <w:adjustRightInd w:val="0"/>
        <w:snapToGrid w:val="0"/>
        <w:spacing w:before="0" w:line="36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十三、国有资本经营预算支出决算表…………………………………2</w:t>
      </w:r>
      <w:r>
        <w:rPr>
          <w:rFonts w:hint="eastAsia" w:ascii="仿宋_GB2312" w:hAnsi="仿宋_GB2312" w:eastAsia="仿宋_GB2312" w:cs="仿宋_GB2312"/>
          <w:sz w:val="28"/>
          <w:szCs w:val="28"/>
          <w:lang w:val="en-US" w:eastAsia="zh-CN"/>
        </w:rPr>
        <w:t>0</w:t>
      </w:r>
    </w:p>
    <w:p>
      <w:pPr>
        <w:pStyle w:val="11"/>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bCs/>
          <w:kern w:val="44"/>
          <w:sz w:val="28"/>
          <w:szCs w:val="28"/>
        </w:rPr>
      </w:pPr>
      <w:bookmarkStart w:id="12" w:name="_Toc15396599"/>
      <w:bookmarkStart w:id="13" w:name="_Toc15377196"/>
      <w:r>
        <w:rPr>
          <w:rFonts w:hint="eastAsia" w:ascii="仿宋_GB2312" w:hAnsi="仿宋_GB2312" w:eastAsia="仿宋_GB2312" w:cs="仿宋_GB2312"/>
          <w:b/>
          <w:sz w:val="28"/>
          <w:szCs w:val="28"/>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黑体" w:hAnsi="黑体" w:eastAsia="黑体" w:cs="黑体"/>
          <w:bCs/>
          <w:color w:val="000000"/>
          <w:sz w:val="32"/>
          <w:szCs w:val="32"/>
        </w:rPr>
        <w:t>（一）主要职能</w:t>
      </w:r>
      <w:r>
        <w:rPr>
          <w:rFonts w:hint="eastAsia" w:ascii="仿宋" w:hAnsi="仿宋" w:eastAsia="仿宋"/>
          <w:bCs/>
          <w:color w:val="000000"/>
          <w:sz w:val="32"/>
          <w:szCs w:val="32"/>
        </w:rPr>
        <w:t>。</w:t>
      </w:r>
      <w:bookmarkEnd w:id="16"/>
      <w:bookmarkEnd w:id="17"/>
    </w:p>
    <w:p>
      <w:pPr>
        <w:spacing w:line="360" w:lineRule="auto"/>
        <w:ind w:firstLine="480"/>
        <w:rPr>
          <w:rFonts w:ascii="仿宋" w:hAnsi="仿宋" w:eastAsia="仿宋"/>
          <w:bCs/>
          <w:sz w:val="32"/>
          <w:szCs w:val="32"/>
        </w:rPr>
      </w:pPr>
      <w:r>
        <w:rPr>
          <w:rFonts w:hint="eastAsia" w:ascii="仿宋" w:hAnsi="仿宋" w:eastAsia="仿宋" w:cs="仿宋_GB2312"/>
          <w:sz w:val="32"/>
          <w:szCs w:val="32"/>
          <w:lang w:eastAsia="zh-CN"/>
        </w:rPr>
        <w:t>仁和区幼儿园</w:t>
      </w:r>
      <w:r>
        <w:rPr>
          <w:rFonts w:hint="eastAsia" w:ascii="仿宋" w:hAnsi="仿宋" w:eastAsia="仿宋" w:cs="仿宋_GB2312"/>
          <w:sz w:val="32"/>
          <w:szCs w:val="32"/>
        </w:rPr>
        <w:t>认真贯彻落实党和国家的方针、政策，全面实施素质教育，培养德、智、体、美等方面全面发展的社会主义事业的建设者和接班人。为学历前儿童提供保育和教育服务</w:t>
      </w:r>
      <w:r>
        <w:rPr>
          <w:rFonts w:hint="eastAsia" w:ascii="仿宋" w:hAnsi="仿宋" w:eastAsia="仿宋" w:cs="仿宋_GB2312"/>
          <w:bCs/>
          <w:sz w:val="32"/>
          <w:szCs w:val="32"/>
        </w:rPr>
        <w:t>。</w:t>
      </w:r>
    </w:p>
    <w:p>
      <w:pPr>
        <w:pStyle w:val="5"/>
        <w:adjustRightInd w:val="0"/>
        <w:snapToGrid w:val="0"/>
        <w:spacing w:before="93" w:line="600" w:lineRule="exact"/>
        <w:ind w:firstLine="672" w:firstLineChars="210"/>
        <w:outlineLvl w:val="2"/>
        <w:rPr>
          <w:rFonts w:hint="eastAsia" w:ascii="黑体" w:hAnsi="黑体" w:eastAsia="黑体" w:cs="黑体"/>
          <w:bCs/>
          <w:sz w:val="32"/>
          <w:szCs w:val="32"/>
        </w:rPr>
      </w:pPr>
      <w:bookmarkStart w:id="18" w:name="_Toc15378446"/>
      <w:bookmarkStart w:id="19" w:name="_Toc15377199"/>
      <w:r>
        <w:rPr>
          <w:rFonts w:hint="eastAsia" w:ascii="黑体" w:hAnsi="黑体" w:eastAsia="黑体" w:cs="黑体"/>
          <w:bCs/>
          <w:sz w:val="32"/>
          <w:szCs w:val="32"/>
        </w:rPr>
        <w:t>（二）2019年重点工作完成情况。</w:t>
      </w:r>
      <w:bookmarkEnd w:id="18"/>
      <w:bookmarkEnd w:id="19"/>
    </w:p>
    <w:p>
      <w:pPr>
        <w:rPr>
          <w:rFonts w:ascii="仿宋" w:hAnsi="仿宋" w:eastAsia="仿宋" w:cs="宋体"/>
          <w:sz w:val="32"/>
          <w:szCs w:val="32"/>
        </w:rPr>
      </w:pPr>
      <w:bookmarkStart w:id="20" w:name="_Toc15377200"/>
      <w:bookmarkStart w:id="21" w:name="_Toc15396601"/>
      <w:r>
        <w:rPr>
          <w:rFonts w:hint="eastAsia" w:ascii="仿宋" w:hAnsi="仿宋" w:eastAsia="仿宋" w:cs="宋体"/>
          <w:sz w:val="28"/>
          <w:szCs w:val="28"/>
        </w:rPr>
        <w:t xml:space="preserve">    </w:t>
      </w:r>
      <w:r>
        <w:rPr>
          <w:rFonts w:hint="eastAsia" w:ascii="仿宋" w:hAnsi="仿宋" w:eastAsia="仿宋" w:cs="宋体"/>
          <w:sz w:val="32"/>
          <w:szCs w:val="32"/>
        </w:rPr>
        <w:t>1.规范管理，制定“谁分管谁负责”的责任考评制度，重温幼儿园岗位职责和各项规章制度，保障幼儿园各项工作的顺利开展与有效实施。</w:t>
      </w:r>
    </w:p>
    <w:p>
      <w:pPr>
        <w:rPr>
          <w:rFonts w:ascii="仿宋" w:hAnsi="仿宋" w:eastAsia="仿宋" w:cs="宋体"/>
          <w:sz w:val="32"/>
          <w:szCs w:val="32"/>
        </w:rPr>
      </w:pPr>
      <w:r>
        <w:rPr>
          <w:rFonts w:hint="eastAsia" w:ascii="仿宋" w:hAnsi="仿宋" w:eastAsia="仿宋" w:cs="宋体"/>
          <w:sz w:val="32"/>
          <w:szCs w:val="32"/>
        </w:rPr>
        <w:t>　　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rPr>
          <w:rFonts w:ascii="仿宋" w:hAnsi="仿宋" w:eastAsia="仿宋" w:cs="宋体"/>
          <w:sz w:val="32"/>
          <w:szCs w:val="32"/>
        </w:rPr>
      </w:pPr>
      <w:r>
        <w:rPr>
          <w:rFonts w:hint="eastAsia" w:ascii="仿宋" w:hAnsi="仿宋" w:eastAsia="仿宋" w:cs="宋体"/>
          <w:sz w:val="32"/>
          <w:szCs w:val="32"/>
        </w:rPr>
        <w:t>　　3.营造良好的人文环境。</w:t>
      </w:r>
    </w:p>
    <w:p>
      <w:pPr>
        <w:rPr>
          <w:rFonts w:ascii="仿宋" w:hAnsi="仿宋" w:eastAsia="仿宋" w:cs="宋体"/>
          <w:sz w:val="32"/>
          <w:szCs w:val="32"/>
        </w:rPr>
      </w:pPr>
      <w:r>
        <w:rPr>
          <w:rFonts w:hint="eastAsia" w:ascii="仿宋" w:hAnsi="仿宋" w:eastAsia="仿宋" w:cs="宋体"/>
          <w:sz w:val="32"/>
          <w:szCs w:val="32"/>
        </w:rPr>
        <w:t>　　（1）加强骨干教师、高级教师队伍与新教师、青年教师的管理与培养。提高教师教学能力、科研能力、基本功、保育工作的培训和运用现代教育信息技术能力。</w:t>
      </w:r>
    </w:p>
    <w:p>
      <w:pPr>
        <w:ind w:firstLine="640" w:firstLineChars="200"/>
        <w:rPr>
          <w:rFonts w:ascii="仿宋" w:hAnsi="仿宋" w:eastAsia="仿宋" w:cs="宋体"/>
          <w:sz w:val="32"/>
          <w:szCs w:val="32"/>
        </w:rPr>
      </w:pPr>
      <w:r>
        <w:rPr>
          <w:rFonts w:hint="eastAsia" w:ascii="仿宋" w:hAnsi="仿宋" w:eastAsia="仿宋" w:cs="宋体"/>
          <w:sz w:val="32"/>
          <w:szCs w:val="32"/>
        </w:rPr>
        <w:t>(2)根据幼儿园园本培训计划，进行每周一次的教师教学能力或业务的培训。</w:t>
      </w:r>
    </w:p>
    <w:p>
      <w:pPr>
        <w:ind w:firstLine="640" w:firstLineChars="200"/>
        <w:rPr>
          <w:rFonts w:ascii="仿宋" w:hAnsi="仿宋" w:eastAsia="仿宋" w:cs="宋体"/>
          <w:sz w:val="32"/>
          <w:szCs w:val="32"/>
        </w:rPr>
      </w:pPr>
      <w:r>
        <w:rPr>
          <w:rFonts w:hint="eastAsia" w:ascii="仿宋" w:hAnsi="仿宋" w:eastAsia="仿宋" w:cs="宋体"/>
          <w:sz w:val="32"/>
          <w:szCs w:val="32"/>
        </w:rPr>
        <w:t>（3）加强教研，建立教师工作坊，提升教师专业素养。</w:t>
      </w:r>
    </w:p>
    <w:p>
      <w:pPr>
        <w:ind w:firstLine="640" w:firstLineChars="200"/>
        <w:rPr>
          <w:rFonts w:ascii="仿宋" w:hAnsi="仿宋" w:eastAsia="仿宋" w:cs="宋体"/>
          <w:sz w:val="32"/>
          <w:szCs w:val="32"/>
        </w:rPr>
      </w:pPr>
      <w:r>
        <w:rPr>
          <w:rFonts w:hint="eastAsia" w:ascii="仿宋" w:hAnsi="仿宋" w:eastAsia="仿宋" w:cs="宋体"/>
          <w:sz w:val="32"/>
          <w:szCs w:val="32"/>
        </w:rPr>
        <w:t>（4）加强教师对教育活动中的观察、分析、撰写案例、教育教学的能力，提高她们的业务素养。</w:t>
      </w:r>
    </w:p>
    <w:p>
      <w:pPr>
        <w:rPr>
          <w:rFonts w:ascii="仿宋" w:hAnsi="仿宋" w:eastAsia="仿宋" w:cs="宋体"/>
          <w:sz w:val="32"/>
          <w:szCs w:val="32"/>
        </w:rPr>
      </w:pPr>
      <w:r>
        <w:rPr>
          <w:rFonts w:hint="eastAsia" w:ascii="仿宋" w:hAnsi="仿宋" w:eastAsia="仿宋" w:cs="宋体"/>
          <w:sz w:val="32"/>
          <w:szCs w:val="32"/>
        </w:rPr>
        <w:t>　　4.组织各类人员外出参加业务培训</w:t>
      </w:r>
    </w:p>
    <w:p>
      <w:pPr>
        <w:rPr>
          <w:rFonts w:ascii="仿宋" w:hAnsi="仿宋" w:eastAsia="仿宋" w:cs="宋体"/>
          <w:sz w:val="28"/>
          <w:szCs w:val="28"/>
        </w:rPr>
      </w:pPr>
      <w:r>
        <w:rPr>
          <w:rFonts w:hint="eastAsia" w:ascii="仿宋" w:hAnsi="仿宋" w:eastAsia="仿宋" w:cs="宋体"/>
          <w:sz w:val="32"/>
          <w:szCs w:val="32"/>
        </w:rPr>
        <w:t>　　突出特色，配合幼儿园的特色课程“我爱家乡”，本学期各个班级重点抓常规管理。强化教师的管理意识，以良好的团队形象、优质的服务态度、全新的工作理念，出色完成各项工作任务。</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color w:val="000000"/>
          <w:kern w:val="0"/>
          <w:sz w:val="32"/>
          <w:szCs w:val="32"/>
        </w:rPr>
      </w:pPr>
      <w:r>
        <w:rPr>
          <w:rFonts w:hint="eastAsia" w:ascii="仿宋" w:hAnsi="仿宋" w:eastAsia="仿宋" w:cstheme="minorEastAsia"/>
          <w:sz w:val="32"/>
          <w:szCs w:val="32"/>
        </w:rPr>
        <w:t>攀枝花市仁和区幼儿园属于独立核算的一类事业单位，由财政全额拨款。无下属的二级单位。</w:t>
      </w:r>
      <w:r>
        <w:rPr>
          <w:rFonts w:hint="eastAsia" w:ascii="仿宋" w:hAnsi="仿宋" w:eastAsia="仿宋" w:cs="仿宋_GB2312"/>
          <w:bCs/>
          <w:sz w:val="32"/>
          <w:szCs w:val="32"/>
        </w:rPr>
        <w:t>仁和区幼儿园</w:t>
      </w:r>
      <w:r>
        <w:rPr>
          <w:rFonts w:hint="eastAsia" w:ascii="仿宋" w:hAnsi="仿宋" w:eastAsia="仿宋" w:cs="仿宋_GB2312"/>
          <w:bCs/>
          <w:sz w:val="32"/>
          <w:szCs w:val="32"/>
          <w:lang w:eastAsia="zh-CN"/>
        </w:rPr>
        <w:t>人员</w:t>
      </w:r>
      <w:r>
        <w:rPr>
          <w:rFonts w:hint="eastAsia" w:ascii="仿宋" w:hAnsi="仿宋" w:eastAsia="仿宋" w:cs="仿宋_GB2312"/>
          <w:sz w:val="32"/>
          <w:szCs w:val="32"/>
        </w:rPr>
        <w:t>总编制43名，在职人员总数43人，退休人员11人；无车</w:t>
      </w:r>
      <w:r>
        <w:rPr>
          <w:rFonts w:hint="eastAsia" w:ascii="仿宋" w:hAnsi="仿宋" w:eastAsia="仿宋" w:cs="仿宋_GB2312"/>
          <w:sz w:val="32"/>
          <w:szCs w:val="32"/>
          <w:lang w:eastAsia="zh-CN"/>
        </w:rPr>
        <w:t>辆</w:t>
      </w:r>
      <w:r>
        <w:rPr>
          <w:rFonts w:hint="eastAsia" w:ascii="仿宋" w:hAnsi="仿宋" w:eastAsia="仿宋" w:cs="仿宋_GB2312"/>
          <w:sz w:val="32"/>
          <w:szCs w:val="32"/>
        </w:rPr>
        <w:t>。</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rPr>
          <w:rFonts w:ascii="仿宋" w:hAnsi="仿宋" w:eastAsia="仿宋"/>
          <w:color w:val="000000"/>
          <w:sz w:val="24"/>
        </w:rPr>
      </w:pPr>
      <w:r>
        <w:rPr>
          <w:rFonts w:hint="eastAsia" w:ascii="仿宋" w:hAnsi="仿宋" w:eastAsia="仿宋"/>
          <w:color w:val="000000"/>
          <w:sz w:val="32"/>
          <w:szCs w:val="32"/>
        </w:rPr>
        <w:t>2019年度收、支总计1144.60万元。与2018年相比，收、支总计各增加</w:t>
      </w:r>
      <w:r>
        <w:rPr>
          <w:rFonts w:hint="eastAsia" w:ascii="仿宋" w:hAnsi="仿宋" w:eastAsia="仿宋"/>
          <w:color w:val="000000" w:themeColor="text1"/>
          <w:sz w:val="32"/>
          <w:szCs w:val="32"/>
          <w14:textFill>
            <w14:solidFill>
              <w14:schemeClr w14:val="tx1"/>
            </w14:solidFill>
          </w14:textFill>
        </w:rPr>
        <w:t>433.21万元，增长60.90</w:t>
      </w:r>
      <w:r>
        <w:rPr>
          <w:rFonts w:hint="eastAsia" w:ascii="仿宋" w:hAnsi="仿宋" w:eastAsia="仿宋"/>
          <w:color w:val="000000"/>
          <w:sz w:val="32"/>
          <w:szCs w:val="32"/>
        </w:rPr>
        <w:t>%。主要变动原因人员经费以及沙贝路分园的设备设施购置增加。</w:t>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9年本年收入合计1112.69万元，其中：一般公共预算财政拨款收入1112.69万元，占100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；政府性基金预算财政拨款收入0.00万元，占0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上级补助收入0.00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；事业收入0.00万元，占0</w:t>
      </w:r>
      <w:r>
        <w:rPr>
          <w:rFonts w:ascii="仿宋" w:hAnsi="仿宋" w:eastAsia="仿宋"/>
          <w:color w:val="000000"/>
          <w:sz w:val="32"/>
          <w:szCs w:val="32"/>
        </w:rPr>
        <w:t>%</w:t>
      </w:r>
      <w:r>
        <w:rPr>
          <w:rFonts w:hint="eastAsia" w:ascii="仿宋" w:hAnsi="仿宋" w:eastAsia="仿宋"/>
          <w:color w:val="000000"/>
          <w:sz w:val="32"/>
          <w:szCs w:val="32"/>
        </w:rPr>
        <w:t>；经营收入0.00万元，占0</w:t>
      </w:r>
      <w:r>
        <w:rPr>
          <w:rFonts w:ascii="仿宋" w:hAnsi="仿宋" w:eastAsia="仿宋"/>
          <w:color w:val="000000"/>
          <w:sz w:val="32"/>
          <w:szCs w:val="32"/>
        </w:rPr>
        <w:t>%</w:t>
      </w:r>
      <w:r>
        <w:rPr>
          <w:rFonts w:hint="eastAsia" w:ascii="仿宋" w:hAnsi="仿宋" w:eastAsia="仿宋"/>
          <w:color w:val="000000"/>
          <w:sz w:val="32"/>
          <w:szCs w:val="32"/>
        </w:rPr>
        <w:t>；附属单位上缴收入0.00万元，占0</w:t>
      </w:r>
      <w:r>
        <w:rPr>
          <w:rFonts w:ascii="仿宋" w:hAnsi="仿宋" w:eastAsia="仿宋"/>
          <w:color w:val="000000"/>
          <w:sz w:val="32"/>
          <w:szCs w:val="32"/>
        </w:rPr>
        <w:t>%</w:t>
      </w:r>
      <w:r>
        <w:rPr>
          <w:rFonts w:hint="eastAsia" w:ascii="仿宋" w:hAnsi="仿宋" w:eastAsia="仿宋"/>
          <w:color w:val="000000"/>
          <w:sz w:val="32"/>
          <w:szCs w:val="32"/>
        </w:rPr>
        <w:t>；其他收入0.00万元，占0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9年本年支出合计868.80万元，其中：基本支出481.87万元，占55.46</w:t>
      </w:r>
      <w:r>
        <w:rPr>
          <w:rFonts w:ascii="仿宋" w:hAnsi="仿宋" w:eastAsia="仿宋"/>
          <w:color w:val="000000"/>
          <w:sz w:val="32"/>
          <w:szCs w:val="32"/>
        </w:rPr>
        <w:t>%</w:t>
      </w:r>
      <w:r>
        <w:rPr>
          <w:rFonts w:hint="eastAsia" w:ascii="仿宋" w:hAnsi="仿宋" w:eastAsia="仿宋"/>
          <w:color w:val="000000"/>
          <w:sz w:val="32"/>
          <w:szCs w:val="32"/>
        </w:rPr>
        <w:t>；项目支出386.93万元，占44.54</w:t>
      </w:r>
      <w:r>
        <w:rPr>
          <w:rFonts w:ascii="仿宋" w:hAnsi="仿宋" w:eastAsia="仿宋"/>
          <w:color w:val="000000"/>
          <w:sz w:val="32"/>
          <w:szCs w:val="32"/>
        </w:rPr>
        <w:t>%</w:t>
      </w:r>
      <w:r>
        <w:rPr>
          <w:rFonts w:hint="eastAsia" w:ascii="仿宋" w:hAnsi="仿宋" w:eastAsia="仿宋"/>
          <w:color w:val="000000"/>
          <w:sz w:val="32"/>
          <w:szCs w:val="32"/>
        </w:rPr>
        <w:t>；上缴上级支出0.00万元，占0</w:t>
      </w:r>
      <w:r>
        <w:rPr>
          <w:rFonts w:ascii="仿宋" w:hAnsi="仿宋" w:eastAsia="仿宋"/>
          <w:color w:val="000000"/>
          <w:sz w:val="32"/>
          <w:szCs w:val="32"/>
        </w:rPr>
        <w:t>%</w:t>
      </w:r>
      <w:r>
        <w:rPr>
          <w:rFonts w:hint="eastAsia" w:ascii="仿宋" w:hAnsi="仿宋" w:eastAsia="仿宋"/>
          <w:color w:val="000000"/>
          <w:sz w:val="32"/>
          <w:szCs w:val="32"/>
        </w:rPr>
        <w:t>；经营支出0.00万元，占0</w:t>
      </w:r>
      <w:r>
        <w:rPr>
          <w:rFonts w:ascii="仿宋" w:hAnsi="仿宋" w:eastAsia="仿宋"/>
          <w:color w:val="000000"/>
          <w:sz w:val="32"/>
          <w:szCs w:val="32"/>
        </w:rPr>
        <w:t>%</w:t>
      </w:r>
      <w:r>
        <w:rPr>
          <w:rFonts w:hint="eastAsia" w:ascii="仿宋" w:hAnsi="仿宋" w:eastAsia="仿宋"/>
          <w:color w:val="000000"/>
          <w:sz w:val="32"/>
          <w:szCs w:val="32"/>
        </w:rPr>
        <w:t>；对附属单位补助支出0.00万元，占0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9年财政拨款收、支总计1144.60万元。与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8年相比，财政拨款收、支总计各增加435.80万元，增长占61.48</w:t>
      </w:r>
      <w:r>
        <w:rPr>
          <w:rFonts w:ascii="仿宋" w:hAnsi="仿宋" w:eastAsia="仿宋"/>
          <w:color w:val="000000"/>
          <w:sz w:val="32"/>
          <w:szCs w:val="32"/>
        </w:rPr>
        <w:t>%</w:t>
      </w:r>
      <w:r>
        <w:rPr>
          <w:rFonts w:hint="eastAsia" w:ascii="仿宋" w:hAnsi="仿宋" w:eastAsia="仿宋"/>
          <w:color w:val="000000"/>
          <w:sz w:val="32"/>
          <w:szCs w:val="32"/>
        </w:rPr>
        <w:t>。主要变动原因是人员经费以及沙贝路分园的设备设施购置增加。</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9年一般公共预算财政拨款支出868.80万元，占本年支出合计的100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8年相比，一般公共预算财政拨款增加245.21万元，增长39.32</w:t>
      </w:r>
      <w:r>
        <w:rPr>
          <w:rFonts w:ascii="仿宋" w:hAnsi="仿宋" w:eastAsia="仿宋"/>
          <w:color w:val="000000"/>
          <w:sz w:val="32"/>
          <w:szCs w:val="32"/>
        </w:rPr>
        <w:t>%</w:t>
      </w:r>
      <w:r>
        <w:rPr>
          <w:rFonts w:hint="eastAsia" w:ascii="仿宋" w:hAnsi="仿宋" w:eastAsia="仿宋"/>
          <w:color w:val="000000"/>
          <w:sz w:val="32"/>
          <w:szCs w:val="32"/>
        </w:rPr>
        <w:t>。主要变动原因是人员经费以及沙贝路分园的设备设施购置增加。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政拨款支出868.80万元，主要用于以下方面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一般公共服务（类）支出0.00万元，占0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；教育支出（类）737.67万元，占84.90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；科学技术（类）支出0.00万元，占0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文化旅游体育与传媒（类）支出0.00万元，占0</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；社会保障和就业（类）支出47.67万元，占5.49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26.63万元，占3.07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；住房保障支出56.83万元，占6.54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val="0"/>
          <w:bCs/>
          <w:color w:val="000000" w:themeColor="text1"/>
          <w:sz w:val="32"/>
          <w:szCs w:val="32"/>
          <w14:textFill>
            <w14:solidFill>
              <w14:schemeClr w14:val="tx1"/>
            </w14:solidFill>
          </w14:textFill>
        </w:rPr>
        <w:t>2019年</w:t>
      </w:r>
      <w:r>
        <w:rPr>
          <w:rFonts w:hint="eastAsia" w:ascii="仿宋" w:hAnsi="仿宋" w:eastAsia="仿宋"/>
          <w:b w:val="0"/>
          <w:bCs/>
          <w:color w:val="000000" w:themeColor="text1"/>
          <w:sz w:val="32"/>
          <w:szCs w:val="32"/>
          <w:lang w:eastAsia="zh-CN"/>
          <w14:textFill>
            <w14:solidFill>
              <w14:schemeClr w14:val="tx1"/>
            </w14:solidFill>
          </w14:textFill>
        </w:rPr>
        <w:t>一</w:t>
      </w:r>
      <w:r>
        <w:rPr>
          <w:rFonts w:hint="eastAsia" w:ascii="仿宋" w:hAnsi="仿宋" w:eastAsia="仿宋"/>
          <w:b w:val="0"/>
          <w:bCs/>
          <w:color w:val="000000" w:themeColor="text1"/>
          <w:sz w:val="32"/>
          <w:szCs w:val="32"/>
          <w14:textFill>
            <w14:solidFill>
              <w14:schemeClr w14:val="tx1"/>
            </w14:solidFill>
          </w14:textFill>
        </w:rPr>
        <w:t>般公共预算支出决算数为868.80</w:t>
      </w:r>
      <w:r>
        <w:rPr>
          <w:rFonts w:hint="eastAsia" w:ascii="仿宋" w:hAnsi="仿宋" w:eastAsia="仿宋"/>
          <w:b w:val="0"/>
          <w:bCs/>
          <w:color w:val="000000" w:themeColor="text1"/>
          <w:sz w:val="32"/>
          <w:szCs w:val="32"/>
          <w:lang w:eastAsia="zh-CN"/>
          <w14:textFill>
            <w14:solidFill>
              <w14:schemeClr w14:val="tx1"/>
            </w14:solidFill>
          </w14:textFill>
        </w:rPr>
        <w:t>万元</w:t>
      </w:r>
      <w:r>
        <w:rPr>
          <w:rFonts w:hint="eastAsia"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完成</w:t>
      </w:r>
      <w:r>
        <w:rPr>
          <w:rStyle w:val="15"/>
          <w:rFonts w:hint="eastAsia" w:ascii="仿宋" w:hAnsi="仿宋" w:eastAsia="仿宋"/>
          <w:b w:val="0"/>
          <w:bCs/>
          <w:color w:val="000000"/>
          <w:sz w:val="32"/>
          <w:szCs w:val="32"/>
        </w:rPr>
        <w:t>预算75.90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eastAsia="zh-CN"/>
        </w:rPr>
        <w:t>（类）财政事务（款）财政委托业务（项）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支出决算为0.00万元，完成预算0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。决算数与预算数持平。</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eastAsia="zh-CN"/>
        </w:rPr>
        <w:t>支出（类）教育管理事务（款）其他教育管理事务（项）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0.97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3.</w:t>
      </w: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eastAsia="zh-CN"/>
        </w:rPr>
        <w:t>支出（类）普通教育（款）学前教育（项）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713.86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eastAsia="zh-CN"/>
        </w:rPr>
        <w:t>支出（类）教育费附加安排的支出（款）其他教育费附加安排的支出（项）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22.83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eastAsia="zh-CN"/>
        </w:rPr>
        <w:t>（类）行政事业单位离退休（款）机关事业单位基本养老保险缴费支出（项）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支出决算为47.67万元，完成预算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sz w:val="24"/>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w:t>
      </w:r>
      <w:r>
        <w:rPr>
          <w:rStyle w:val="15"/>
          <w:rFonts w:hint="eastAsia" w:ascii="仿宋" w:hAnsi="仿宋" w:eastAsia="仿宋"/>
          <w:b w:val="0"/>
          <w:bCs/>
          <w:color w:val="000000"/>
          <w:sz w:val="32"/>
          <w:szCs w:val="32"/>
        </w:rPr>
        <w:t>.63万元，完成预算10</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4.01</w:t>
      </w:r>
      <w:r>
        <w:rPr>
          <w:rStyle w:val="15"/>
          <w:rFonts w:hint="eastAsia" w:ascii="仿宋" w:hAnsi="仿宋" w:eastAsia="仿宋"/>
          <w:b w:val="0"/>
          <w:bCs/>
          <w:color w:val="000000"/>
          <w:sz w:val="32"/>
          <w:szCs w:val="32"/>
        </w:rPr>
        <w:t>万元，完成预算10</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ind w:firstLine="640" w:firstLineChars="200"/>
        <w:rPr>
          <w:rFonts w:ascii="仿宋" w:hAnsi="仿宋" w:eastAsia="仿宋"/>
          <w:b/>
          <w:color w:val="000000"/>
          <w:sz w:val="32"/>
          <w:szCs w:val="32"/>
        </w:rPr>
      </w:pPr>
      <w:r>
        <w:rPr>
          <w:rFonts w:hint="eastAsia" w:ascii="仿宋" w:hAnsi="仿宋" w:eastAsia="仿宋"/>
          <w:sz w:val="32"/>
          <w:szCs w:val="32"/>
          <w:lang w:val="en-US" w:eastAsia="zh-CN"/>
        </w:rPr>
        <w:t>8</w:t>
      </w:r>
      <w:r>
        <w:rPr>
          <w:rFonts w:hint="eastAsia" w:ascii="仿宋" w:hAnsi="仿宋" w:eastAsia="仿宋"/>
          <w:sz w:val="32"/>
          <w:szCs w:val="32"/>
        </w:rPr>
        <w:t>.</w:t>
      </w:r>
      <w:r>
        <w:rPr>
          <w:rStyle w:val="15"/>
          <w:rFonts w:hint="eastAsia" w:ascii="仿宋" w:hAnsi="仿宋" w:eastAsia="仿宋" w:cs="宋体"/>
          <w:sz w:val="32"/>
          <w:szCs w:val="32"/>
        </w:rPr>
        <w:t>住房保障</w:t>
      </w:r>
      <w:r>
        <w:rPr>
          <w:rStyle w:val="15"/>
          <w:rFonts w:hint="eastAsia" w:ascii="仿宋" w:hAnsi="仿宋" w:eastAsia="仿宋" w:cs="宋体"/>
          <w:sz w:val="32"/>
          <w:szCs w:val="32"/>
          <w:lang w:eastAsia="zh-CN"/>
        </w:rPr>
        <w:t>（类）住房改革（款）住房公积金（项）</w:t>
      </w:r>
      <w:r>
        <w:rPr>
          <w:rStyle w:val="15"/>
          <w:rFonts w:hint="eastAsia" w:ascii="仿宋" w:hAnsi="仿宋" w:eastAsia="仿宋" w:cs="宋体"/>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56.83</w:t>
      </w:r>
      <w:r>
        <w:rPr>
          <w:rStyle w:val="15"/>
          <w:rFonts w:hint="eastAsia" w:ascii="仿宋" w:hAnsi="仿宋" w:eastAsia="仿宋"/>
          <w:b w:val="0"/>
          <w:bCs/>
          <w:sz w:val="32"/>
          <w:szCs w:val="32"/>
        </w:rPr>
        <w:t>万元，完成预算10</w:t>
      </w:r>
      <w:r>
        <w:rPr>
          <w:rStyle w:val="15"/>
          <w:rFonts w:hint="eastAsia" w:ascii="仿宋" w:hAnsi="仿宋" w:eastAsia="仿宋"/>
          <w:b w:val="0"/>
          <w:bCs/>
          <w:sz w:val="32"/>
          <w:szCs w:val="32"/>
          <w:lang w:val="en-US" w:eastAsia="zh-CN"/>
        </w:rPr>
        <w:t>0</w:t>
      </w:r>
      <w:r>
        <w:rPr>
          <w:rStyle w:val="15"/>
          <w:rFonts w:hint="eastAsia" w:ascii="仿宋" w:hAnsi="仿宋" w:eastAsia="仿宋"/>
          <w:b w:val="0"/>
          <w:bCs/>
          <w:sz w:val="32"/>
          <w:szCs w:val="32"/>
        </w:rPr>
        <w:t>%</w:t>
      </w:r>
      <w:r>
        <w:rPr>
          <w:rFonts w:hint="eastAsia" w:ascii="仿宋" w:hAnsi="仿宋" w:eastAsia="仿宋" w:cs="仿宋_GB2312"/>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9年一般公共预算财政拨款基本支出481.87万元，其中：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472.28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9.59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9年“三公”经费财政拨款支出决算为0.00万元，完成预算0</w:t>
      </w:r>
      <w:r>
        <w:rPr>
          <w:rFonts w:ascii="仿宋" w:hAnsi="仿宋" w:eastAsia="仿宋"/>
          <w:color w:val="000000"/>
          <w:sz w:val="32"/>
          <w:szCs w:val="32"/>
        </w:rPr>
        <w:t>%</w:t>
      </w:r>
      <w:r>
        <w:rPr>
          <w:rFonts w:hint="eastAsia" w:ascii="仿宋" w:hAnsi="仿宋" w:eastAsia="仿宋"/>
          <w:color w:val="000000"/>
          <w:sz w:val="32"/>
          <w:szCs w:val="32"/>
        </w:rPr>
        <w:t>，2019年</w:t>
      </w:r>
      <w:r>
        <w:rPr>
          <w:rFonts w:hint="eastAsia" w:ascii="仿宋" w:hAnsi="仿宋" w:eastAsia="仿宋" w:cs="仿宋_GB2312"/>
          <w:color w:val="333333"/>
          <w:sz w:val="32"/>
          <w:szCs w:val="32"/>
        </w:rPr>
        <w:t>“三公”经费无预算数</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24"/>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9年“三公”经费财政拨款支出决算中，因公出国（境）费支出决算0.00万元，占0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；公务用车购置及运行维护费支出决算0.00万元，占0</w:t>
      </w:r>
      <w:r>
        <w:rPr>
          <w:rFonts w:ascii="仿宋" w:hAnsi="仿宋" w:eastAsia="仿宋"/>
          <w:color w:val="000000"/>
          <w:sz w:val="32"/>
          <w:szCs w:val="32"/>
        </w:rPr>
        <w:t>%</w:t>
      </w:r>
      <w:r>
        <w:rPr>
          <w:rFonts w:hint="eastAsia" w:ascii="仿宋" w:hAnsi="仿宋" w:eastAsia="仿宋"/>
          <w:color w:val="000000"/>
          <w:sz w:val="32"/>
          <w:szCs w:val="32"/>
        </w:rPr>
        <w:t>；公务接待费支出决算0.00万元，占0</w:t>
      </w:r>
      <w:r>
        <w:rPr>
          <w:rFonts w:ascii="仿宋" w:hAnsi="仿宋" w:eastAsia="仿宋"/>
          <w:color w:val="000000"/>
          <w:sz w:val="32"/>
          <w:szCs w:val="32"/>
        </w:rPr>
        <w:t>%</w:t>
      </w:r>
      <w:r>
        <w:rPr>
          <w:rFonts w:hint="eastAsia" w:ascii="仿宋" w:hAnsi="仿宋" w:eastAsia="仿宋"/>
          <w:color w:val="000000"/>
          <w:sz w:val="32"/>
          <w:szCs w:val="32"/>
        </w:rPr>
        <w:t>。具体情况如下：</w:t>
      </w:r>
      <w:r>
        <w:rPr>
          <w:rFonts w:ascii="仿宋" w:hAnsi="仿宋" w:eastAsia="仿宋"/>
          <w:color w:val="000000"/>
          <w:sz w:val="24"/>
        </w:rPr>
        <w:t xml:space="preserve"> </w:t>
      </w:r>
    </w:p>
    <w:p>
      <w:pPr>
        <w:spacing w:line="360" w:lineRule="auto"/>
        <w:rPr>
          <w:rFonts w:ascii="仿宋" w:hAnsi="仿宋" w:eastAsia="仿宋"/>
          <w:color w:val="000000"/>
          <w:sz w:val="32"/>
          <w:szCs w:val="32"/>
        </w:rPr>
      </w:pPr>
      <w:r>
        <w:rPr>
          <w:rFonts w:hint="eastAsia" w:ascii="仿宋" w:hAnsi="仿宋" w:eastAsia="仿宋"/>
          <w:b/>
          <w:color w:val="000000"/>
          <w:sz w:val="24"/>
        </w:rPr>
        <w:t xml:space="preserve">     </w:t>
      </w: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0.00万元，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全年安排因公出国（境）团组0次，出国（境）0人。主要原因是因公出国（境）经费支出无</w:t>
      </w:r>
      <w:r>
        <w:rPr>
          <w:rStyle w:val="15"/>
          <w:rFonts w:hint="eastAsia" w:ascii="仿宋" w:hAnsi="仿宋" w:eastAsia="仿宋"/>
          <w:b w:val="0"/>
          <w:bCs/>
          <w:color w:val="000000"/>
          <w:sz w:val="32"/>
          <w:szCs w:val="32"/>
        </w:rPr>
        <w:t>预算数。</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rPr>
        <w:t>0.00万元,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主要原因是无预算数。</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hint="eastAsia" w:ascii="仿宋" w:hAnsi="仿宋" w:eastAsia="仿宋"/>
          <w:color w:val="000000"/>
          <w:sz w:val="32"/>
          <w:szCs w:val="32"/>
        </w:rPr>
        <w:t>0.00万元。全年按规定更新购置公务用车0辆，金额0.00</w:t>
      </w:r>
      <w:r>
        <w:rPr>
          <w:rFonts w:ascii="仿宋" w:hAnsi="仿宋" w:eastAsia="仿宋"/>
          <w:color w:val="000000"/>
          <w:sz w:val="32"/>
          <w:szCs w:val="32"/>
        </w:rPr>
        <w:t>元。</w:t>
      </w: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月底，单位共有公务用车0辆。</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0.00万元。</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rPr>
        <w:t>0.00万元，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主要原因是</w:t>
      </w:r>
      <w:r>
        <w:rPr>
          <w:rStyle w:val="15"/>
          <w:rFonts w:hint="eastAsia" w:ascii="仿宋" w:hAnsi="仿宋" w:eastAsia="仿宋"/>
          <w:b w:val="0"/>
          <w:bCs/>
          <w:color w:val="000000"/>
          <w:sz w:val="32"/>
          <w:szCs w:val="32"/>
        </w:rPr>
        <w:t>无预算数。</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9年政府性基金预算拨款支出0.00万元。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9年国有资本经营预算拨款支出0.00万元。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9年，攀枝花市仁和区幼儿园机关运行经费支出0.00万元，与</w:t>
      </w:r>
      <w:r>
        <w:rPr>
          <w:rFonts w:ascii="仿宋" w:hAnsi="仿宋" w:eastAsia="仿宋"/>
          <w:color w:val="000000"/>
          <w:sz w:val="32"/>
          <w:szCs w:val="32"/>
        </w:rPr>
        <w:t>201</w:t>
      </w:r>
      <w:r>
        <w:rPr>
          <w:rFonts w:hint="eastAsia" w:ascii="仿宋" w:hAnsi="仿宋" w:eastAsia="仿宋"/>
          <w:color w:val="000000"/>
          <w:sz w:val="32"/>
          <w:szCs w:val="32"/>
        </w:rPr>
        <w:t>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9年，攀枝花市仁和区幼儿园政府采购支出总额161.31万元，其中：政府采购货物支出160.24万元、政府采购工程支出10.7万元、政府采购服务支出0.00万元。主要用于加大对沙贝路分园设备设施的投入。</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日，攀枝花市仁和区幼儿园共有车辆0辆。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根据预算绩效管理要求，仁和区幼儿园在年初预算编制阶段，组织对</w:t>
      </w:r>
      <w:r>
        <w:rPr>
          <w:rFonts w:hint="eastAsia" w:ascii="仿宋" w:hAnsi="仿宋" w:eastAsia="仿宋" w:cs="仿宋_GB2312"/>
          <w:sz w:val="32"/>
          <w:szCs w:val="32"/>
          <w:lang w:val="en-US" w:eastAsia="zh-CN"/>
        </w:rPr>
        <w:t>1个项目</w:t>
      </w:r>
      <w:r>
        <w:rPr>
          <w:rFonts w:hint="eastAsia" w:ascii="仿宋" w:hAnsi="仿宋" w:eastAsia="仿宋" w:cs="仿宋_GB2312"/>
          <w:sz w:val="32"/>
          <w:szCs w:val="32"/>
        </w:rPr>
        <w:t>开展了预算事前绩效评估，对1个项目编制了绩效目标，预算执行过程中，选取1个项目开展绩效监控，年终执行完毕后，对1个项目开展了绩效目标完成情况自评。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仁和区幼儿园按要求对2019年部门整体支出开展绩效自评，从评价情况来看</w:t>
      </w:r>
      <w:r>
        <w:rPr>
          <w:rFonts w:hint="eastAsia" w:ascii="仿宋" w:hAnsi="仿宋" w:eastAsia="仿宋" w:cs="仿宋_GB2312"/>
          <w:sz w:val="32"/>
          <w:szCs w:val="32"/>
          <w:lang w:val="en-US" w:eastAsia="zh-CN"/>
        </w:rPr>
        <w:t>2019年我单位部门</w:t>
      </w:r>
      <w:r>
        <w:rPr>
          <w:rFonts w:hint="eastAsia" w:ascii="仿宋" w:hAnsi="仿宋" w:eastAsia="仿宋" w:cs="仿宋_GB2312"/>
          <w:sz w:val="32"/>
          <w:szCs w:val="32"/>
        </w:rPr>
        <w:t>整体</w:t>
      </w:r>
      <w:r>
        <w:rPr>
          <w:rFonts w:hint="eastAsia" w:ascii="仿宋" w:hAnsi="仿宋" w:eastAsia="仿宋" w:cs="仿宋_GB2312"/>
          <w:sz w:val="32"/>
          <w:szCs w:val="32"/>
          <w:lang w:eastAsia="zh-CN"/>
        </w:rPr>
        <w:t>支出</w:t>
      </w:r>
      <w:r>
        <w:rPr>
          <w:rFonts w:hint="eastAsia" w:ascii="仿宋" w:hAnsi="仿宋" w:eastAsia="仿宋" w:cs="仿宋_GB2312"/>
          <w:sz w:val="32"/>
          <w:szCs w:val="32"/>
        </w:rPr>
        <w:t>绩效</w:t>
      </w:r>
      <w:r>
        <w:rPr>
          <w:rFonts w:hint="eastAsia" w:ascii="仿宋" w:hAnsi="仿宋" w:eastAsia="仿宋" w:cs="仿宋_GB2312"/>
          <w:sz w:val="32"/>
          <w:szCs w:val="32"/>
          <w:lang w:eastAsia="zh-CN"/>
        </w:rPr>
        <w:t>评价自查自评结果</w:t>
      </w:r>
      <w:r>
        <w:rPr>
          <w:rFonts w:hint="eastAsia" w:ascii="仿宋" w:hAnsi="仿宋" w:eastAsia="仿宋" w:cs="仿宋_GB2312"/>
          <w:sz w:val="32"/>
          <w:szCs w:val="32"/>
        </w:rPr>
        <w:t>良好。</w:t>
      </w:r>
      <w:r>
        <w:rPr>
          <w:rFonts w:hint="eastAsia" w:ascii="仿宋_GB2312" w:hAnsi="仿宋_GB2312" w:eastAsia="仿宋_GB2312" w:cs="仿宋_GB2312"/>
          <w:sz w:val="32"/>
          <w:szCs w:val="32"/>
        </w:rPr>
        <w:t>全年基本支出保证了部门的正常运行和日常工作的正常开展，项目支出保障了重点工作的开展，绩效目标得到较好实现，绩效管理水平不断提高，绩效指标体系逐渐丰富和完善。</w:t>
      </w:r>
    </w:p>
    <w:p>
      <w:pPr>
        <w:spacing w:line="580" w:lineRule="exact"/>
        <w:ind w:firstLine="640" w:firstLineChars="200"/>
        <w:rPr>
          <w:rFonts w:ascii="仿宋" w:hAnsi="仿宋" w:eastAsia="仿宋"/>
          <w:sz w:val="24"/>
        </w:rPr>
      </w:pPr>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仁和区幼儿园在2019年度部门决算中反映</w:t>
      </w:r>
      <w:r>
        <w:rPr>
          <w:rFonts w:hint="eastAsia" w:ascii="仿宋" w:hAnsi="仿宋" w:eastAsia="仿宋" w:cs="仿宋_GB2312"/>
          <w:sz w:val="32"/>
          <w:szCs w:val="32"/>
          <w:lang w:eastAsia="zh-CN"/>
        </w:rPr>
        <w:t>“</w:t>
      </w:r>
      <w:r>
        <w:rPr>
          <w:rFonts w:hint="eastAsia" w:ascii="仿宋" w:hAnsi="仿宋" w:eastAsia="仿宋" w:cs="仿宋_GB2312"/>
          <w:sz w:val="32"/>
          <w:szCs w:val="32"/>
        </w:rPr>
        <w:t>学前教育管理经费</w:t>
      </w:r>
      <w:r>
        <w:rPr>
          <w:rFonts w:hint="eastAsia" w:ascii="仿宋" w:hAnsi="仿宋" w:eastAsia="仿宋" w:cs="仿宋_GB2312"/>
          <w:sz w:val="32"/>
          <w:szCs w:val="32"/>
          <w:lang w:eastAsia="zh-CN"/>
        </w:rPr>
        <w:t>”</w:t>
      </w:r>
      <w:r>
        <w:rPr>
          <w:rFonts w:hint="eastAsia" w:ascii="仿宋" w:hAnsi="仿宋" w:eastAsia="仿宋" w:cs="仿宋_GB2312"/>
          <w:sz w:val="32"/>
          <w:szCs w:val="32"/>
        </w:rPr>
        <w:t>项目绩效目标实际完成情况。</w:t>
      </w:r>
    </w:p>
    <w:p>
      <w:pPr>
        <w:spacing w:line="580" w:lineRule="exact"/>
        <w:rPr>
          <w:rFonts w:ascii="仿宋" w:hAnsi="仿宋" w:eastAsia="仿宋"/>
          <w:sz w:val="24"/>
        </w:rPr>
      </w:pPr>
      <w:r>
        <w:rPr>
          <w:rFonts w:hint="eastAsia" w:ascii="仿宋" w:hAnsi="仿宋" w:eastAsia="仿宋" w:cs="仿宋_GB2312"/>
          <w:sz w:val="32"/>
          <w:szCs w:val="32"/>
        </w:rPr>
        <w:t>（1）</w:t>
      </w:r>
      <w:r>
        <w:rPr>
          <w:rFonts w:hint="eastAsia" w:ascii="仿宋" w:hAnsi="仿宋" w:eastAsia="仿宋" w:cs="仿宋_GB2312"/>
          <w:sz w:val="32"/>
          <w:szCs w:val="32"/>
          <w:lang w:eastAsia="zh-CN"/>
        </w:rPr>
        <w:t>“</w:t>
      </w:r>
      <w:r>
        <w:rPr>
          <w:rFonts w:hint="eastAsia" w:ascii="仿宋" w:hAnsi="仿宋" w:eastAsia="仿宋" w:cs="仿宋_GB2312"/>
          <w:sz w:val="32"/>
          <w:szCs w:val="32"/>
        </w:rPr>
        <w:t>学前教育管理经费</w:t>
      </w:r>
      <w:r>
        <w:rPr>
          <w:rFonts w:hint="eastAsia" w:ascii="仿宋" w:hAnsi="仿宋" w:eastAsia="仿宋" w:cs="仿宋_GB2312"/>
          <w:sz w:val="32"/>
          <w:szCs w:val="32"/>
          <w:lang w:eastAsia="zh-CN"/>
        </w:rPr>
        <w:t>”</w:t>
      </w:r>
      <w:r>
        <w:rPr>
          <w:rFonts w:hint="eastAsia" w:ascii="仿宋" w:hAnsi="仿宋" w:eastAsia="仿宋" w:cs="仿宋_GB2312"/>
          <w:sz w:val="32"/>
          <w:szCs w:val="32"/>
        </w:rPr>
        <w:t>项目绩效目标完成情况综述。项目全年预算数120万元，执行数为132万元，完成预算的110%。通过项目实施，</w:t>
      </w:r>
      <w:r>
        <w:rPr>
          <w:rFonts w:hint="eastAsia" w:ascii="仿宋" w:hAnsi="仿宋" w:eastAsia="仿宋"/>
          <w:sz w:val="32"/>
          <w:szCs w:val="32"/>
          <w:lang w:eastAsia="zh-CN"/>
        </w:rPr>
        <w:t>完成了</w:t>
      </w:r>
      <w:r>
        <w:rPr>
          <w:rFonts w:hint="eastAsia" w:ascii="仿宋" w:hAnsi="仿宋" w:eastAsia="仿宋"/>
          <w:sz w:val="32"/>
          <w:szCs w:val="32"/>
        </w:rPr>
        <w:t>定点采购办公设备、改善办学条件及相应的教育教学设备，确保434名幼儿的正常教学，弥补办公经费不足，确保幼儿园教育教学秩序正常运行。</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82"/>
        <w:gridCol w:w="851"/>
        <w:gridCol w:w="1349"/>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学前教育管理经费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攀枝花市仁和区幼儿园</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132万元</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132万元</w:t>
            </w:r>
          </w:p>
        </w:tc>
      </w:tr>
      <w:tr>
        <w:tblPrEx>
          <w:tblCellMar>
            <w:top w:w="0" w:type="dxa"/>
            <w:left w:w="0" w:type="dxa"/>
            <w:bottom w:w="0" w:type="dxa"/>
            <w:right w:w="0" w:type="dxa"/>
          </w:tblCellMar>
        </w:tblPrEx>
        <w:trPr>
          <w:trHeight w:val="151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0.00万元</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保证幼儿园2019年教育教学工作正常运转，</w:t>
            </w:r>
            <w:r>
              <w:rPr>
                <w:rFonts w:hint="eastAsia" w:ascii="宋体" w:hAnsi="宋体"/>
                <w:szCs w:val="21"/>
              </w:rPr>
              <w:t>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采购了办公设备、教育教学设备，确保434名幼儿的正常教育教学秩序学生、家长、教师、社会满意度达到</w:t>
            </w:r>
            <w:r>
              <w:rPr>
                <w:rFonts w:asciiTheme="minorEastAsia" w:hAnsiTheme="minorEastAsia" w:eastAsiaTheme="minorEastAsia"/>
                <w:szCs w:val="21"/>
              </w:rPr>
              <w:t>96%</w:t>
            </w:r>
            <w:r>
              <w:rPr>
                <w:rFonts w:hint="eastAsia" w:cs="仿宋_GB2312" w:asciiTheme="minorEastAsia" w:hAnsiTheme="minorEastAsia" w:eastAsiaTheme="minorEastAsia"/>
                <w:szCs w:val="21"/>
              </w:rPr>
              <w:t>。</w:t>
            </w:r>
          </w:p>
        </w:tc>
      </w:tr>
      <w:tr>
        <w:tblPrEx>
          <w:tblCellMar>
            <w:top w:w="0" w:type="dxa"/>
            <w:left w:w="0" w:type="dxa"/>
            <w:bottom w:w="0" w:type="dxa"/>
            <w:right w:w="0" w:type="dxa"/>
          </w:tblCellMar>
        </w:tblPrEx>
        <w:trPr>
          <w:trHeight w:val="911"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实际完成指标值(包含数字及文字描述)</w:t>
            </w:r>
          </w:p>
        </w:tc>
      </w:tr>
      <w:tr>
        <w:tblPrEx>
          <w:tblCellMar>
            <w:top w:w="0" w:type="dxa"/>
            <w:left w:w="0" w:type="dxa"/>
            <w:bottom w:w="0" w:type="dxa"/>
            <w:right w:w="0" w:type="dxa"/>
          </w:tblCellMar>
        </w:tblPrEx>
        <w:trPr>
          <w:trHeight w:val="82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  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聘用临时工、采购教育教学设备设施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保安4名，教师8名，保育员6名，厨师5名，采购幼儿玩教具一套、教学一体机10台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保安4名，教师8名，保育员6名，厨师5名，采购幼儿玩教具一套、教学一体机10台</w:t>
            </w:r>
          </w:p>
        </w:tc>
      </w:tr>
      <w:tr>
        <w:tblPrEx>
          <w:tblCellMar>
            <w:top w:w="0" w:type="dxa"/>
            <w:left w:w="0" w:type="dxa"/>
            <w:bottom w:w="0" w:type="dxa"/>
            <w:right w:w="0" w:type="dxa"/>
          </w:tblCellMar>
        </w:tblPrEx>
        <w:trPr>
          <w:trHeight w:val="71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  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按要求聘用人员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人员身体健康，具有相应的从业资质，能够完成相应的工作任务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人员身体健康，具有相应的从业资质，能够完成相应的工作任务</w:t>
            </w:r>
          </w:p>
        </w:tc>
      </w:tr>
      <w:tr>
        <w:tblPrEx>
          <w:tblCellMar>
            <w:top w:w="0" w:type="dxa"/>
            <w:left w:w="0" w:type="dxa"/>
            <w:bottom w:w="0" w:type="dxa"/>
            <w:right w:w="0" w:type="dxa"/>
          </w:tblCellMar>
        </w:tblPrEx>
        <w:trPr>
          <w:trHeight w:val="82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项目完成  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按工作计划、按采购计划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月30日前完成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t>201</w:t>
            </w:r>
            <w:r>
              <w:rPr>
                <w:rFonts w:hint="eastAsia"/>
              </w:rPr>
              <w:t>9年</w:t>
            </w:r>
            <w:r>
              <w:t>12</w:t>
            </w:r>
            <w:r>
              <w:rPr>
                <w:rFonts w:hint="eastAsia"/>
              </w:rPr>
              <w:t>月30日前完成</w:t>
            </w:r>
          </w:p>
        </w:tc>
      </w:tr>
      <w:tr>
        <w:tblPrEx>
          <w:tblCellMar>
            <w:top w:w="0" w:type="dxa"/>
            <w:left w:w="0" w:type="dxa"/>
            <w:bottom w:w="0" w:type="dxa"/>
            <w:right w:w="0" w:type="dxa"/>
          </w:tblCellMar>
        </w:tblPrEx>
        <w:trPr>
          <w:trHeight w:val="755"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支付临时工工资、社保、采购的各项经费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临聘人员工资79.00万元，电脑、打印机约0.8万元，教学一体机约40.00万元，办公用品、水费、电费等支出40.2万元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临聘人员工资、社保115.16万元，电脑、打印机约1.35万元，办公用品、水费、电费等支出15.49万元</w:t>
            </w:r>
          </w:p>
        </w:tc>
      </w:tr>
      <w:tr>
        <w:tblPrEx>
          <w:tblCellMar>
            <w:top w:w="0" w:type="dxa"/>
            <w:left w:w="0" w:type="dxa"/>
            <w:bottom w:w="0" w:type="dxa"/>
            <w:right w:w="0" w:type="dxa"/>
          </w:tblCellMar>
        </w:tblPrEx>
        <w:trPr>
          <w:trHeight w:val="74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办学整体规模上一个台阶，真正做到服务于社会、服务于家长、服务于幼儿。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办学整体规模上一个台阶，真正做到服务于社会、服务于家长、服务于幼儿。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办学整体规模上一个台阶，真正做到服务于社会、服务于家长、服务于幼儿.</w:t>
            </w:r>
          </w:p>
        </w:tc>
      </w:tr>
      <w:tr>
        <w:tblPrEx>
          <w:tblCellMar>
            <w:top w:w="0" w:type="dxa"/>
            <w:left w:w="0" w:type="dxa"/>
            <w:bottom w:w="0" w:type="dxa"/>
            <w:right w:w="0" w:type="dxa"/>
          </w:tblCellMar>
        </w:tblPrEx>
        <w:trPr>
          <w:trHeight w:val="810" w:hRule="atLeast"/>
          <w:jc w:val="center"/>
        </w:trPr>
        <w:tc>
          <w:tcPr>
            <w:tcW w:w="5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学生、家长及社会满意度</w:t>
            </w:r>
            <w:r>
              <w:rPr>
                <w:rFonts w:hint="eastAsia"/>
              </w:rPr>
              <w:t>≥</w:t>
            </w:r>
            <w:r>
              <w:rPr>
                <w:rFonts w:hint="eastAsia" w:ascii="宋体" w:hAnsi="宋体" w:cs="宋体"/>
                <w:color w:val="000000"/>
                <w:szCs w:val="21"/>
              </w:rP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学生、家长及社会满意度</w:t>
            </w:r>
            <w:r>
              <w:rPr>
                <w:rFonts w:hint="eastAsia"/>
              </w:rPr>
              <w:t>≥</w:t>
            </w:r>
            <w:r>
              <w:rPr>
                <w:rFonts w:hint="eastAsia" w:ascii="宋体" w:hAnsi="宋体" w:cs="宋体"/>
                <w:color w:val="000000"/>
                <w:szCs w:val="21"/>
              </w:rPr>
              <w:t>96%，</w:t>
            </w:r>
            <w:r>
              <w:rPr>
                <w:rFonts w:hint="eastAsia"/>
              </w:rPr>
              <w:t>项目主管部门满意度≥</w:t>
            </w:r>
            <w:r>
              <w:t>90%</w:t>
            </w:r>
          </w:p>
        </w:tc>
      </w:tr>
    </w:tbl>
    <w:p>
      <w:pPr>
        <w:spacing w:line="580" w:lineRule="exact"/>
        <w:ind w:left="630"/>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cs="方正小标宋简体" w:asciiTheme="minorEastAsia" w:hAnsiTheme="minorEastAsia" w:eastAsiaTheme="minorEastAsia"/>
          <w:sz w:val="28"/>
          <w:szCs w:val="28"/>
        </w:rPr>
      </w:pPr>
      <w:r>
        <w:rPr>
          <w:rFonts w:hint="eastAsia" w:ascii="仿宋" w:hAnsi="仿宋" w:eastAsia="仿宋" w:cs="仿宋_GB2312"/>
          <w:sz w:val="32"/>
          <w:szCs w:val="32"/>
        </w:rPr>
        <w:t>仁和区幼儿园按要求对2019年部门整体支出绩效评价情况开展自评，《攀枝花市仁和区幼儿园2019年部门整体支出绩效评价报告》见附件。</w:t>
      </w:r>
    </w:p>
    <w:p>
      <w:pPr>
        <w:spacing w:line="580" w:lineRule="exac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left="638" w:leftChars="304" w:firstLine="0" w:firstLineChars="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 w:hAnsi="仿宋" w:eastAsia="仿宋"/>
          <w:b/>
          <w:color w:val="000000"/>
          <w:sz w:val="32"/>
          <w:szCs w:val="32"/>
        </w:rPr>
      </w:pPr>
      <w:r>
        <w:rPr>
          <w:rFonts w:ascii="仿宋_GB2312" w:eastAsia="仿宋_GB2312"/>
          <w:b w:val="0"/>
          <w:bCs w:val="0"/>
          <w:color w:val="000000"/>
          <w:sz w:val="32"/>
          <w:szCs w:val="32"/>
        </w:rPr>
        <w:t>9.</w:t>
      </w:r>
      <w:r>
        <w:rPr>
          <w:rFonts w:hint="eastAsia" w:ascii="仿宋_GB2312" w:eastAsia="仿宋_GB2312"/>
          <w:b w:val="0"/>
          <w:bCs w:val="0"/>
          <w:color w:val="000000"/>
          <w:sz w:val="32"/>
          <w:szCs w:val="32"/>
        </w:rPr>
        <w:t>一般公共服务（类）</w:t>
      </w:r>
      <w:r>
        <w:rPr>
          <w:rStyle w:val="15"/>
          <w:rFonts w:hint="eastAsia" w:ascii="仿宋" w:hAnsi="仿宋" w:eastAsia="仿宋"/>
          <w:b w:val="0"/>
          <w:bCs w:val="0"/>
          <w:color w:val="000000"/>
          <w:sz w:val="32"/>
          <w:szCs w:val="32"/>
          <w:lang w:eastAsia="zh-CN"/>
        </w:rPr>
        <w:t>财政事务</w:t>
      </w:r>
      <w:r>
        <w:rPr>
          <w:rFonts w:hint="eastAsia" w:ascii="仿宋_GB2312" w:eastAsia="仿宋_GB2312"/>
          <w:b w:val="0"/>
          <w:bCs w:val="0"/>
          <w:color w:val="000000"/>
          <w:sz w:val="32"/>
          <w:szCs w:val="32"/>
        </w:rPr>
        <w:t>（款）</w:t>
      </w:r>
      <w:r>
        <w:rPr>
          <w:rStyle w:val="15"/>
          <w:rFonts w:hint="eastAsia" w:ascii="仿宋" w:hAnsi="仿宋" w:eastAsia="仿宋"/>
          <w:b w:val="0"/>
          <w:bCs w:val="0"/>
          <w:color w:val="000000"/>
          <w:sz w:val="32"/>
          <w:szCs w:val="32"/>
          <w:lang w:eastAsia="zh-CN"/>
        </w:rPr>
        <w:t>财政委托业务</w:t>
      </w:r>
      <w:r>
        <w:rPr>
          <w:rFonts w:hint="eastAsia" w:ascii="仿宋_GB2312" w:eastAsia="仿宋_GB2312"/>
          <w:b w:val="0"/>
          <w:bCs w:val="0"/>
          <w:color w:val="000000"/>
          <w:sz w:val="32"/>
          <w:szCs w:val="32"/>
        </w:rPr>
        <w:t>（项）：</w:t>
      </w:r>
      <w:r>
        <w:rPr>
          <w:rFonts w:hint="eastAsia" w:ascii="仿宋_GB2312" w:eastAsia="仿宋_GB2312"/>
          <w:color w:val="000000"/>
          <w:sz w:val="32"/>
          <w:szCs w:val="32"/>
        </w:rPr>
        <w:t>指反映财政委托评审机构进行财政投资评审和委托建设银行等机构代理业务发生的支出</w:t>
      </w:r>
    </w:p>
    <w:p>
      <w:pPr>
        <w:spacing w:line="600" w:lineRule="exact"/>
        <w:ind w:firstLine="640" w:firstLineChars="200"/>
        <w:rPr>
          <w:rFonts w:hint="eastAsia" w:ascii="仿宋_GB2312" w:eastAsia="仿宋_GB2312"/>
          <w:b w:val="0"/>
          <w:bCs w:val="0"/>
          <w:color w:val="000000"/>
          <w:sz w:val="32"/>
          <w:szCs w:val="32"/>
        </w:rPr>
      </w:pPr>
      <w:r>
        <w:rPr>
          <w:rFonts w:ascii="仿宋_GB2312" w:eastAsia="仿宋_GB2312"/>
          <w:b w:val="0"/>
          <w:bCs w:val="0"/>
          <w:color w:val="000000"/>
          <w:sz w:val="32"/>
          <w:szCs w:val="32"/>
        </w:rPr>
        <w:t>10.</w:t>
      </w:r>
      <w:r>
        <w:rPr>
          <w:rStyle w:val="15"/>
          <w:rFonts w:hint="eastAsia" w:ascii="仿宋" w:hAnsi="仿宋" w:eastAsia="仿宋"/>
          <w:b w:val="0"/>
          <w:bCs w:val="0"/>
          <w:color w:val="000000"/>
          <w:sz w:val="32"/>
          <w:szCs w:val="32"/>
        </w:rPr>
        <w:t>教育</w:t>
      </w:r>
      <w:r>
        <w:rPr>
          <w:rStyle w:val="15"/>
          <w:rFonts w:hint="eastAsia" w:ascii="仿宋" w:hAnsi="仿宋" w:eastAsia="仿宋"/>
          <w:b w:val="0"/>
          <w:bCs w:val="0"/>
          <w:color w:val="000000"/>
          <w:sz w:val="32"/>
          <w:szCs w:val="32"/>
          <w:lang w:eastAsia="zh-CN"/>
        </w:rPr>
        <w:t>支出（类）教育管理事务（款）其他教育管理事务（项）</w:t>
      </w:r>
      <w:r>
        <w:rPr>
          <w:rStyle w:val="15"/>
          <w:rFonts w:ascii="仿宋" w:hAnsi="仿宋" w:eastAsia="仿宋"/>
          <w:b w:val="0"/>
          <w:bCs w:val="0"/>
          <w:color w:val="000000"/>
          <w:sz w:val="32"/>
          <w:szCs w:val="32"/>
        </w:rPr>
        <w:t xml:space="preserve">: </w:t>
      </w:r>
      <w:r>
        <w:rPr>
          <w:rFonts w:hint="eastAsia" w:ascii="仿宋_GB2312" w:eastAsia="仿宋_GB2312"/>
          <w:b w:val="0"/>
          <w:bCs w:val="0"/>
          <w:color w:val="000000"/>
          <w:sz w:val="32"/>
          <w:szCs w:val="32"/>
        </w:rPr>
        <w:t>指反映其他财政事务方面的支出。</w:t>
      </w:r>
    </w:p>
    <w:p>
      <w:pPr>
        <w:spacing w:line="600" w:lineRule="exact"/>
        <w:ind w:firstLine="640" w:firstLineChars="200"/>
        <w:rPr>
          <w:rStyle w:val="15"/>
          <w:rFonts w:hint="default" w:ascii="仿宋" w:hAnsi="仿宋" w:eastAsia="仿宋"/>
          <w:b w:val="0"/>
          <w:bCs w:val="0"/>
          <w:color w:val="000000"/>
          <w:sz w:val="32"/>
          <w:szCs w:val="32"/>
          <w:lang w:val="en-US" w:eastAsia="zh-CN"/>
        </w:rPr>
      </w:pPr>
      <w:r>
        <w:rPr>
          <w:rStyle w:val="15"/>
          <w:rFonts w:hint="eastAsia" w:ascii="仿宋" w:hAnsi="仿宋" w:eastAsia="仿宋"/>
          <w:b w:val="0"/>
          <w:bCs w:val="0"/>
          <w:color w:val="000000"/>
          <w:sz w:val="32"/>
          <w:szCs w:val="32"/>
          <w:lang w:val="en-US" w:eastAsia="zh-CN"/>
        </w:rPr>
        <w:t>11.</w:t>
      </w:r>
      <w:r>
        <w:rPr>
          <w:rStyle w:val="15"/>
          <w:rFonts w:hint="eastAsia" w:ascii="仿宋" w:hAnsi="仿宋" w:eastAsia="仿宋"/>
          <w:b w:val="0"/>
          <w:bCs w:val="0"/>
          <w:color w:val="000000"/>
          <w:sz w:val="32"/>
          <w:szCs w:val="32"/>
        </w:rPr>
        <w:t>教育</w:t>
      </w:r>
      <w:r>
        <w:rPr>
          <w:rStyle w:val="15"/>
          <w:rFonts w:hint="eastAsia" w:ascii="仿宋" w:hAnsi="仿宋" w:eastAsia="仿宋"/>
          <w:b w:val="0"/>
          <w:bCs w:val="0"/>
          <w:color w:val="000000"/>
          <w:sz w:val="32"/>
          <w:szCs w:val="32"/>
          <w:lang w:eastAsia="zh-CN"/>
        </w:rPr>
        <w:t>支出（类）普通教育（款）学前教育（项）</w:t>
      </w:r>
      <w:r>
        <w:rPr>
          <w:rStyle w:val="15"/>
          <w:rFonts w:ascii="仿宋" w:hAnsi="仿宋" w:eastAsia="仿宋"/>
          <w:b w:val="0"/>
          <w:bCs w:val="0"/>
          <w:color w:val="000000"/>
          <w:sz w:val="32"/>
          <w:szCs w:val="32"/>
        </w:rPr>
        <w:t xml:space="preserve">: </w:t>
      </w:r>
      <w:r>
        <w:rPr>
          <w:rFonts w:hint="eastAsia" w:ascii="仿宋_GB2312" w:eastAsia="仿宋_GB2312"/>
          <w:b w:val="0"/>
          <w:bCs w:val="0"/>
          <w:color w:val="000000"/>
          <w:sz w:val="32"/>
          <w:szCs w:val="32"/>
        </w:rPr>
        <w:t>指反映事业单位的基本支出</w:t>
      </w:r>
      <w:r>
        <w:rPr>
          <w:rStyle w:val="15"/>
          <w:rFonts w:hint="eastAsia" w:ascii="仿宋" w:hAnsi="仿宋" w:eastAsia="仿宋"/>
          <w:b w:val="0"/>
          <w:bCs w:val="0"/>
          <w:color w:val="000000"/>
          <w:sz w:val="32"/>
          <w:szCs w:val="32"/>
        </w:rPr>
        <w:t>。</w:t>
      </w:r>
    </w:p>
    <w:p>
      <w:pPr>
        <w:spacing w:line="600" w:lineRule="exact"/>
        <w:ind w:firstLine="640" w:firstLineChars="200"/>
        <w:rPr>
          <w:rStyle w:val="15"/>
          <w:rFonts w:hint="eastAsia" w:ascii="仿宋" w:hAnsi="仿宋" w:eastAsia="仿宋"/>
          <w:b w:val="0"/>
          <w:bCs w:val="0"/>
          <w:color w:val="000000"/>
          <w:sz w:val="32"/>
          <w:szCs w:val="32"/>
          <w:lang w:eastAsia="zh-CN"/>
        </w:rPr>
      </w:pPr>
      <w:r>
        <w:rPr>
          <w:rStyle w:val="15"/>
          <w:rFonts w:hint="eastAsia" w:ascii="仿宋" w:hAnsi="仿宋" w:eastAsia="仿宋"/>
          <w:b w:val="0"/>
          <w:bCs w:val="0"/>
          <w:color w:val="000000"/>
          <w:sz w:val="32"/>
          <w:szCs w:val="32"/>
          <w:lang w:val="en-US" w:eastAsia="zh-CN"/>
        </w:rPr>
        <w:t>12.</w:t>
      </w:r>
      <w:r>
        <w:rPr>
          <w:rStyle w:val="15"/>
          <w:rFonts w:hint="eastAsia" w:ascii="仿宋" w:hAnsi="仿宋" w:eastAsia="仿宋"/>
          <w:b w:val="0"/>
          <w:bCs w:val="0"/>
          <w:color w:val="000000"/>
          <w:sz w:val="32"/>
          <w:szCs w:val="32"/>
        </w:rPr>
        <w:t>教育</w:t>
      </w:r>
      <w:r>
        <w:rPr>
          <w:rStyle w:val="15"/>
          <w:rFonts w:hint="eastAsia" w:ascii="仿宋" w:hAnsi="仿宋" w:eastAsia="仿宋"/>
          <w:b w:val="0"/>
          <w:bCs w:val="0"/>
          <w:color w:val="000000"/>
          <w:sz w:val="32"/>
          <w:szCs w:val="32"/>
          <w:lang w:eastAsia="zh-CN"/>
        </w:rPr>
        <w:t>支出（类）教育费附加安排的支出（款）其他教育费附加安排的支出（项）</w:t>
      </w:r>
      <w:r>
        <w:rPr>
          <w:rStyle w:val="15"/>
          <w:rFonts w:ascii="仿宋" w:hAnsi="仿宋" w:eastAsia="仿宋"/>
          <w:b w:val="0"/>
          <w:bCs w:val="0"/>
          <w:color w:val="000000"/>
          <w:sz w:val="32"/>
          <w:szCs w:val="32"/>
        </w:rPr>
        <w:t xml:space="preserve">: </w:t>
      </w:r>
      <w:r>
        <w:rPr>
          <w:rFonts w:hint="eastAsia" w:ascii="仿宋_GB2312" w:eastAsia="仿宋_GB2312"/>
          <w:b w:val="0"/>
          <w:bCs w:val="0"/>
          <w:color w:val="000000"/>
          <w:sz w:val="32"/>
          <w:szCs w:val="32"/>
        </w:rPr>
        <w:t>指反映事业单位的</w:t>
      </w:r>
      <w:r>
        <w:rPr>
          <w:rStyle w:val="15"/>
          <w:rFonts w:hint="eastAsia" w:ascii="仿宋" w:hAnsi="仿宋" w:eastAsia="仿宋"/>
          <w:b w:val="0"/>
          <w:bCs w:val="0"/>
          <w:color w:val="000000"/>
          <w:sz w:val="32"/>
          <w:szCs w:val="32"/>
          <w:lang w:eastAsia="zh-CN"/>
        </w:rPr>
        <w:t>其他教育费附加安排的支出。</w:t>
      </w:r>
    </w:p>
    <w:p>
      <w:pPr>
        <w:ind w:firstLine="640" w:firstLineChars="200"/>
        <w:rPr>
          <w:rFonts w:ascii="仿宋_GB2312" w:eastAsia="仿宋_GB2312"/>
          <w:b w:val="0"/>
          <w:bCs w:val="0"/>
          <w:color w:val="000000"/>
          <w:sz w:val="32"/>
          <w:szCs w:val="32"/>
        </w:rPr>
      </w:pPr>
      <w:r>
        <w:rPr>
          <w:rStyle w:val="15"/>
          <w:rFonts w:hint="eastAsia" w:ascii="仿宋" w:hAnsi="仿宋" w:eastAsia="仿宋"/>
          <w:b w:val="0"/>
          <w:bCs w:val="0"/>
          <w:color w:val="000000"/>
          <w:sz w:val="32"/>
          <w:szCs w:val="32"/>
          <w:lang w:val="en-US" w:eastAsia="zh-CN"/>
        </w:rPr>
        <w:t>13</w:t>
      </w:r>
      <w:r>
        <w:rPr>
          <w:rStyle w:val="15"/>
          <w:rFonts w:ascii="仿宋" w:hAnsi="仿宋" w:eastAsia="仿宋"/>
          <w:b w:val="0"/>
          <w:bCs w:val="0"/>
          <w:color w:val="000000"/>
          <w:sz w:val="32"/>
          <w:szCs w:val="32"/>
        </w:rPr>
        <w:t>.</w:t>
      </w:r>
      <w:r>
        <w:rPr>
          <w:rStyle w:val="15"/>
          <w:rFonts w:hint="eastAsia" w:ascii="仿宋" w:hAnsi="仿宋" w:eastAsia="仿宋"/>
          <w:b w:val="0"/>
          <w:bCs w:val="0"/>
          <w:color w:val="000000"/>
          <w:sz w:val="32"/>
          <w:szCs w:val="32"/>
        </w:rPr>
        <w:t>社会保障和就业</w:t>
      </w:r>
      <w:r>
        <w:rPr>
          <w:rStyle w:val="15"/>
          <w:rFonts w:hint="eastAsia" w:ascii="仿宋" w:hAnsi="仿宋" w:eastAsia="仿宋"/>
          <w:b w:val="0"/>
          <w:bCs w:val="0"/>
          <w:color w:val="000000"/>
          <w:sz w:val="32"/>
          <w:szCs w:val="32"/>
          <w:lang w:eastAsia="zh-CN"/>
        </w:rPr>
        <w:t>（类）行政事业单位离退休（款）机关事业单位基本养老保险缴费支出（项）</w:t>
      </w:r>
      <w:r>
        <w:rPr>
          <w:rStyle w:val="15"/>
          <w:rFonts w:ascii="仿宋" w:hAnsi="仿宋" w:eastAsia="仿宋"/>
          <w:b w:val="0"/>
          <w:bCs w:val="0"/>
          <w:color w:val="000000"/>
          <w:sz w:val="32"/>
          <w:szCs w:val="32"/>
        </w:rPr>
        <w:t xml:space="preserve">: </w:t>
      </w:r>
      <w:r>
        <w:rPr>
          <w:rFonts w:hint="eastAsia" w:ascii="仿宋_GB2312" w:eastAsia="仿宋_GB2312"/>
          <w:b w:val="0"/>
          <w:bCs w:val="0"/>
          <w:color w:val="000000"/>
          <w:sz w:val="32"/>
          <w:szCs w:val="32"/>
        </w:rPr>
        <w:t>指反映机关事业单位实施养老保险制度由单位缴纳的基本养老保险费支出。</w:t>
      </w:r>
    </w:p>
    <w:p>
      <w:pPr>
        <w:spacing w:line="600" w:lineRule="exact"/>
        <w:ind w:firstLine="640" w:firstLineChars="200"/>
        <w:rPr>
          <w:rStyle w:val="15"/>
          <w:rFonts w:ascii="仿宋" w:hAnsi="仿宋" w:eastAsia="仿宋"/>
          <w:b w:val="0"/>
          <w:bCs w:val="0"/>
          <w:sz w:val="24"/>
        </w:rPr>
      </w:pPr>
      <w:r>
        <w:rPr>
          <w:rStyle w:val="15"/>
          <w:rFonts w:hint="eastAsia" w:ascii="仿宋" w:hAnsi="仿宋" w:eastAsia="仿宋"/>
          <w:b w:val="0"/>
          <w:bCs w:val="0"/>
          <w:color w:val="000000"/>
          <w:sz w:val="32"/>
          <w:szCs w:val="32"/>
          <w:lang w:val="en-US" w:eastAsia="zh-CN"/>
        </w:rPr>
        <w:t>14</w:t>
      </w:r>
      <w:r>
        <w:rPr>
          <w:rStyle w:val="15"/>
          <w:rFonts w:ascii="仿宋" w:hAnsi="仿宋" w:eastAsia="仿宋"/>
          <w:b w:val="0"/>
          <w:bCs w:val="0"/>
          <w:color w:val="000000"/>
          <w:sz w:val="32"/>
          <w:szCs w:val="32"/>
        </w:rPr>
        <w:t>.</w:t>
      </w:r>
      <w:r>
        <w:rPr>
          <w:rFonts w:hint="eastAsia" w:ascii="仿宋" w:hAnsi="仿宋" w:eastAsia="仿宋"/>
          <w:b w:val="0"/>
          <w:bCs w:val="0"/>
          <w:color w:val="000000" w:themeColor="text1"/>
          <w:sz w:val="32"/>
          <w:szCs w:val="32"/>
          <w14:textFill>
            <w14:solidFill>
              <w14:schemeClr w14:val="tx1"/>
            </w14:solidFill>
          </w14:textFill>
        </w:rPr>
        <w:t>卫生健康</w:t>
      </w:r>
      <w:r>
        <w:rPr>
          <w:rFonts w:hint="eastAsia" w:ascii="仿宋" w:hAnsi="仿宋" w:eastAsia="仿宋"/>
          <w:b w:val="0"/>
          <w:bCs w:val="0"/>
          <w:color w:val="000000" w:themeColor="text1"/>
          <w:sz w:val="32"/>
          <w:szCs w:val="32"/>
          <w:lang w:eastAsia="zh-CN"/>
          <w14:textFill>
            <w14:solidFill>
              <w14:schemeClr w14:val="tx1"/>
            </w14:solidFill>
          </w14:textFill>
        </w:rPr>
        <w:t>（类）行政事业单位医疗（款）事业单位医疗（项）</w:t>
      </w:r>
      <w:r>
        <w:rPr>
          <w:rStyle w:val="15"/>
          <w:rFonts w:ascii="仿宋" w:hAnsi="仿宋" w:eastAsia="仿宋"/>
          <w:b w:val="0"/>
          <w:bCs w:val="0"/>
          <w:color w:val="000000"/>
          <w:sz w:val="32"/>
          <w:szCs w:val="32"/>
        </w:rPr>
        <w:t>:</w:t>
      </w:r>
      <w:r>
        <w:rPr>
          <w:rFonts w:hint="eastAsia" w:ascii="仿宋_GB2312" w:eastAsia="仿宋_GB2312"/>
          <w:b w:val="0"/>
          <w:bCs w:val="0"/>
          <w:color w:val="000000"/>
          <w:sz w:val="32"/>
          <w:szCs w:val="32"/>
        </w:rPr>
        <w:t>指反映财政部门安排的事业单位基本医疗保险缴费经费，未参加医疗保险的事业单位的公费医疗经费，按国家规定享受离休人员待遇的医疗经费。</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15.</w:t>
      </w:r>
      <w:r>
        <w:rPr>
          <w:rFonts w:hint="eastAsia" w:ascii="仿宋" w:hAnsi="仿宋" w:eastAsia="仿宋"/>
          <w:b w:val="0"/>
          <w:bCs w:val="0"/>
          <w:color w:val="000000" w:themeColor="text1"/>
          <w:sz w:val="32"/>
          <w:szCs w:val="32"/>
          <w14:textFill>
            <w14:solidFill>
              <w14:schemeClr w14:val="tx1"/>
            </w14:solidFill>
          </w14:textFill>
        </w:rPr>
        <w:t>卫生健康</w:t>
      </w:r>
      <w:r>
        <w:rPr>
          <w:rFonts w:hint="eastAsia" w:ascii="仿宋" w:hAnsi="仿宋" w:eastAsia="仿宋"/>
          <w:b w:val="0"/>
          <w:bCs w:val="0"/>
          <w:color w:val="000000" w:themeColor="text1"/>
          <w:sz w:val="32"/>
          <w:szCs w:val="32"/>
          <w:lang w:eastAsia="zh-CN"/>
          <w14:textFill>
            <w14:solidFill>
              <w14:schemeClr w14:val="tx1"/>
            </w14:solidFill>
          </w14:textFill>
        </w:rPr>
        <w:t>（类）行政事业单位医疗（款）公务员医疗补助（项）</w:t>
      </w:r>
      <w:r>
        <w:rPr>
          <w:rStyle w:val="15"/>
          <w:rFonts w:ascii="仿宋" w:hAnsi="仿宋" w:eastAsia="仿宋"/>
          <w:b w:val="0"/>
          <w:bCs w:val="0"/>
          <w:color w:val="000000"/>
          <w:sz w:val="32"/>
          <w:szCs w:val="32"/>
        </w:rPr>
        <w:t>:</w:t>
      </w:r>
      <w:r>
        <w:rPr>
          <w:rFonts w:hint="eastAsia" w:ascii="仿宋_GB2312" w:eastAsia="仿宋_GB2312"/>
          <w:b w:val="0"/>
          <w:bCs w:val="0"/>
          <w:color w:val="000000"/>
          <w:sz w:val="32"/>
          <w:szCs w:val="32"/>
        </w:rPr>
        <w:t>指反映财政部门安排的公务员医疗补助经费。</w:t>
      </w:r>
    </w:p>
    <w:p>
      <w:pPr>
        <w:ind w:firstLine="640" w:firstLineChars="200"/>
        <w:rPr>
          <w:rFonts w:hint="eastAsia" w:ascii="仿宋_GB2312" w:eastAsia="仿宋_GB2312"/>
          <w:color w:val="000000"/>
          <w:sz w:val="32"/>
          <w:szCs w:val="32"/>
        </w:rPr>
      </w:pPr>
      <w:r>
        <w:rPr>
          <w:rFonts w:hint="eastAsia" w:ascii="仿宋" w:hAnsi="仿宋" w:eastAsia="仿宋"/>
          <w:b w:val="0"/>
          <w:bCs w:val="0"/>
          <w:sz w:val="32"/>
          <w:szCs w:val="32"/>
          <w:lang w:val="en-US" w:eastAsia="zh-CN"/>
        </w:rPr>
        <w:t>16</w:t>
      </w:r>
      <w:r>
        <w:rPr>
          <w:rFonts w:hint="eastAsia" w:ascii="仿宋" w:hAnsi="仿宋" w:eastAsia="仿宋"/>
          <w:b w:val="0"/>
          <w:bCs w:val="0"/>
          <w:sz w:val="32"/>
          <w:szCs w:val="32"/>
        </w:rPr>
        <w:t>.</w:t>
      </w:r>
      <w:r>
        <w:rPr>
          <w:rStyle w:val="15"/>
          <w:rFonts w:hint="eastAsia" w:ascii="仿宋" w:hAnsi="仿宋" w:eastAsia="仿宋" w:cs="宋体"/>
          <w:b w:val="0"/>
          <w:bCs w:val="0"/>
          <w:sz w:val="32"/>
          <w:szCs w:val="32"/>
        </w:rPr>
        <w:t>住房保障</w:t>
      </w:r>
      <w:r>
        <w:rPr>
          <w:rStyle w:val="15"/>
          <w:rFonts w:hint="eastAsia" w:ascii="仿宋" w:hAnsi="仿宋" w:eastAsia="仿宋" w:cs="宋体"/>
          <w:b w:val="0"/>
          <w:bCs w:val="0"/>
          <w:sz w:val="32"/>
          <w:szCs w:val="32"/>
          <w:lang w:eastAsia="zh-CN"/>
        </w:rPr>
        <w:t>（类）住房改革（款）住房公积金（项）</w:t>
      </w:r>
      <w:r>
        <w:rPr>
          <w:rStyle w:val="15"/>
          <w:rFonts w:hint="eastAsia" w:ascii="仿宋" w:hAnsi="仿宋" w:eastAsia="仿宋" w:cs="宋体"/>
          <w:b w:val="0"/>
          <w:bCs w:val="0"/>
          <w:sz w:val="32"/>
          <w:szCs w:val="32"/>
        </w:rPr>
        <w:t>：</w:t>
      </w:r>
      <w:r>
        <w:rPr>
          <w:rFonts w:hint="eastAsia" w:ascii="仿宋_GB2312" w:eastAsia="仿宋_GB2312"/>
          <w:b w:val="0"/>
          <w:bCs w:val="0"/>
          <w:color w:val="000000"/>
          <w:sz w:val="32"/>
          <w:szCs w:val="32"/>
        </w:rPr>
        <w:t>指反映行政事业单位按人力资源和社会保障部、财政部规定的基本工资和津贴补贴以及规定比例为职</w:t>
      </w:r>
      <w:r>
        <w:rPr>
          <w:rFonts w:hint="eastAsia" w:ascii="仿宋_GB2312" w:eastAsia="仿宋_GB2312"/>
          <w:color w:val="000000"/>
          <w:sz w:val="32"/>
          <w:szCs w:val="32"/>
        </w:rPr>
        <w:t>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攀枝花市仁和区幼儿园</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lang w:eastAsia="zh-CN"/>
        </w:rPr>
        <w:t>仁和区幼儿园</w:t>
      </w:r>
      <w:r>
        <w:rPr>
          <w:rFonts w:hint="eastAsia" w:ascii="仿宋_GB2312" w:eastAsia="仿宋_GB2312"/>
          <w:sz w:val="32"/>
          <w:szCs w:val="32"/>
        </w:rPr>
        <w:t>内设办公室、教研组、后勤组、工会</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lang w:eastAsia="zh-CN"/>
        </w:rPr>
        <w:t>仁和区幼儿园</w:t>
      </w:r>
      <w:r>
        <w:rPr>
          <w:rFonts w:hint="eastAsia" w:ascii="仿宋" w:hAnsi="仿宋" w:eastAsia="仿宋" w:cs="仿宋_GB2312"/>
          <w:sz w:val="32"/>
          <w:szCs w:val="32"/>
        </w:rPr>
        <w:t>认真贯彻落实党和国家的方针、政策，全面实施素质教育，培养德、智、体、美等方面全面发展的社会主义事业的建设者和接班人。为学历前儿童提供保育和教育服务</w:t>
      </w:r>
      <w:r>
        <w:rPr>
          <w:rFonts w:hint="eastAsia" w:ascii="仿宋" w:hAnsi="仿宋" w:eastAsia="仿宋" w:cs="仿宋_GB2312"/>
          <w:bCs/>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（三）基本情况。</w:t>
      </w:r>
    </w:p>
    <w:p>
      <w:pPr>
        <w:widowControl/>
        <w:adjustRightInd w:val="0"/>
        <w:snapToGrid w:val="0"/>
        <w:spacing w:line="580" w:lineRule="exact"/>
        <w:ind w:firstLine="640" w:firstLineChars="200"/>
        <w:contextualSpacing/>
        <w:jc w:val="left"/>
        <w:rPr>
          <w:rFonts w:hint="eastAsia" w:ascii="仿宋" w:hAnsi="仿宋" w:eastAsia="仿宋" w:cs="仿宋_GB2312"/>
          <w:sz w:val="32"/>
          <w:szCs w:val="32"/>
        </w:rPr>
      </w:pPr>
      <w:r>
        <w:rPr>
          <w:rFonts w:hint="eastAsia" w:ascii="仿宋" w:hAnsi="仿宋" w:eastAsia="仿宋" w:cs="仿宋_GB2312"/>
          <w:bCs/>
          <w:sz w:val="32"/>
          <w:szCs w:val="32"/>
          <w:lang w:val="en-US" w:eastAsia="zh-CN"/>
        </w:rPr>
        <w:t>1.</w:t>
      </w:r>
      <w:r>
        <w:rPr>
          <w:rFonts w:hint="eastAsia" w:ascii="仿宋" w:hAnsi="仿宋" w:eastAsia="仿宋" w:cs="仿宋_GB2312"/>
          <w:bCs/>
          <w:sz w:val="32"/>
          <w:szCs w:val="32"/>
          <w:lang w:eastAsia="zh-CN"/>
        </w:rPr>
        <w:t>截止</w:t>
      </w:r>
      <w:r>
        <w:rPr>
          <w:rFonts w:hint="eastAsia" w:ascii="仿宋" w:hAnsi="仿宋" w:eastAsia="仿宋" w:cs="仿宋_GB2312"/>
          <w:bCs/>
          <w:sz w:val="32"/>
          <w:szCs w:val="32"/>
          <w:lang w:val="en-US" w:eastAsia="zh-CN"/>
        </w:rPr>
        <w:t>2019年12月31日，</w:t>
      </w:r>
      <w:r>
        <w:rPr>
          <w:rFonts w:hint="eastAsia" w:ascii="仿宋" w:hAnsi="仿宋" w:eastAsia="仿宋" w:cs="仿宋_GB2312"/>
          <w:bCs/>
          <w:sz w:val="32"/>
          <w:szCs w:val="32"/>
        </w:rPr>
        <w:t>仁和区幼儿园</w:t>
      </w:r>
      <w:r>
        <w:rPr>
          <w:rFonts w:hint="eastAsia" w:ascii="仿宋" w:hAnsi="仿宋" w:eastAsia="仿宋" w:cs="仿宋_GB2312"/>
          <w:bCs/>
          <w:sz w:val="32"/>
          <w:szCs w:val="32"/>
          <w:lang w:eastAsia="zh-CN"/>
        </w:rPr>
        <w:t>人员</w:t>
      </w:r>
      <w:r>
        <w:rPr>
          <w:rFonts w:hint="eastAsia" w:ascii="仿宋" w:hAnsi="仿宋" w:eastAsia="仿宋" w:cs="仿宋_GB2312"/>
          <w:sz w:val="32"/>
          <w:szCs w:val="32"/>
        </w:rPr>
        <w:t>总编制43名，</w:t>
      </w:r>
      <w:r>
        <w:rPr>
          <w:rFonts w:hint="eastAsia" w:ascii="仿宋" w:hAnsi="仿宋" w:eastAsia="仿宋" w:cs="仿宋_GB2312"/>
          <w:sz w:val="32"/>
          <w:szCs w:val="32"/>
          <w:lang w:eastAsia="zh-CN"/>
        </w:rPr>
        <w:t>实有</w:t>
      </w:r>
      <w:r>
        <w:rPr>
          <w:rFonts w:hint="eastAsia" w:ascii="仿宋" w:hAnsi="仿宋" w:eastAsia="仿宋" w:cs="仿宋_GB2312"/>
          <w:sz w:val="32"/>
          <w:szCs w:val="32"/>
        </w:rPr>
        <w:t>在职</w:t>
      </w:r>
      <w:r>
        <w:rPr>
          <w:rFonts w:hint="eastAsia" w:ascii="仿宋" w:hAnsi="仿宋" w:eastAsia="仿宋" w:cs="仿宋_GB2312"/>
          <w:sz w:val="32"/>
          <w:szCs w:val="32"/>
          <w:lang w:eastAsia="zh-CN"/>
        </w:rPr>
        <w:t>财政供养</w:t>
      </w:r>
      <w:r>
        <w:rPr>
          <w:rFonts w:hint="eastAsia" w:ascii="仿宋" w:hAnsi="仿宋" w:eastAsia="仿宋" w:cs="仿宋_GB2312"/>
          <w:sz w:val="32"/>
          <w:szCs w:val="32"/>
        </w:rPr>
        <w:t>人员43人，退休人员11人；无车</w:t>
      </w:r>
      <w:r>
        <w:rPr>
          <w:rFonts w:hint="eastAsia" w:ascii="仿宋" w:hAnsi="仿宋" w:eastAsia="仿宋" w:cs="仿宋_GB2312"/>
          <w:sz w:val="32"/>
          <w:szCs w:val="32"/>
          <w:lang w:eastAsia="zh-CN"/>
        </w:rPr>
        <w:t>辆</w:t>
      </w:r>
      <w:r>
        <w:rPr>
          <w:rFonts w:hint="eastAsia" w:ascii="仿宋" w:hAnsi="仿宋" w:eastAsia="仿宋" w:cs="仿宋_GB2312"/>
          <w:sz w:val="32"/>
          <w:szCs w:val="32"/>
        </w:rPr>
        <w:t>。</w:t>
      </w:r>
    </w:p>
    <w:p>
      <w:pPr>
        <w:widowControl/>
        <w:adjustRightInd w:val="0"/>
        <w:snapToGrid w:val="0"/>
        <w:spacing w:line="580" w:lineRule="exact"/>
        <w:ind w:firstLine="640" w:firstLineChars="200"/>
        <w:contextualSpacing/>
        <w:jc w:val="left"/>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2.</w:t>
      </w:r>
      <w:r>
        <w:rPr>
          <w:rFonts w:hint="eastAsia" w:ascii="仿宋_GB2312" w:hAnsi="宋体" w:eastAsia="仿宋_GB2312"/>
          <w:sz w:val="32"/>
          <w:szCs w:val="32"/>
          <w:lang w:val="zh-CN"/>
        </w:rPr>
        <w:t>我单位截止2019年底资产合计</w:t>
      </w:r>
      <w:r>
        <w:rPr>
          <w:rFonts w:hint="eastAsia" w:ascii="仿宋_GB2312" w:hAnsi="宋体" w:eastAsia="仿宋_GB2312"/>
          <w:sz w:val="32"/>
          <w:szCs w:val="32"/>
          <w:lang w:val="en-US" w:eastAsia="zh-CN"/>
        </w:rPr>
        <w:t>1160.74</w:t>
      </w:r>
      <w:r>
        <w:rPr>
          <w:rFonts w:hint="eastAsia" w:ascii="仿宋_GB2312" w:hAnsi="宋体" w:eastAsia="仿宋_GB2312"/>
          <w:sz w:val="32"/>
          <w:szCs w:val="32"/>
          <w:lang w:val="zh-CN"/>
        </w:rPr>
        <w:t>万元，其中：</w:t>
      </w:r>
      <w:r>
        <w:rPr>
          <w:rFonts w:hint="eastAsia" w:ascii="仿宋_GB2312" w:hAnsi="宋体" w:eastAsia="仿宋_GB2312"/>
          <w:sz w:val="32"/>
          <w:szCs w:val="32"/>
          <w:highlight w:val="none"/>
          <w:lang w:val="zh-CN"/>
        </w:rPr>
        <w:t>流动资产</w:t>
      </w:r>
      <w:r>
        <w:rPr>
          <w:rFonts w:hint="eastAsia" w:ascii="仿宋_GB2312" w:hAnsi="宋体" w:eastAsia="仿宋_GB2312"/>
          <w:sz w:val="32"/>
          <w:szCs w:val="32"/>
          <w:highlight w:val="none"/>
          <w:lang w:val="en-US" w:eastAsia="zh-CN"/>
        </w:rPr>
        <w:t>286.34</w:t>
      </w:r>
      <w:r>
        <w:rPr>
          <w:rFonts w:hint="eastAsia" w:ascii="仿宋_GB2312" w:hAnsi="宋体" w:eastAsia="仿宋_GB2312"/>
          <w:sz w:val="32"/>
          <w:szCs w:val="32"/>
          <w:highlight w:val="none"/>
          <w:lang w:val="zh-CN"/>
        </w:rPr>
        <w:t>万元，非流动资产</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adjustRightInd w:val="0"/>
        <w:snapToGrid w:val="0"/>
        <w:spacing w:line="560" w:lineRule="exact"/>
        <w:ind w:firstLine="720"/>
        <w:rPr>
          <w:rFonts w:ascii="仿宋_GB2312" w:hAnsi="宋体" w:eastAsia="仿宋_GB2312"/>
          <w:sz w:val="32"/>
          <w:szCs w:val="32"/>
          <w:lang w:val="zh-CN"/>
        </w:rPr>
      </w:pPr>
      <w:r>
        <w:rPr>
          <w:rFonts w:ascii="仿宋_GB2312" w:eastAsia="仿宋_GB2312"/>
          <w:sz w:val="32"/>
          <w:szCs w:val="32"/>
        </w:rPr>
        <w:t>201</w:t>
      </w:r>
      <w:r>
        <w:rPr>
          <w:rFonts w:hint="eastAsia" w:ascii="仿宋_GB2312" w:eastAsia="仿宋_GB2312"/>
          <w:sz w:val="32"/>
          <w:szCs w:val="32"/>
        </w:rPr>
        <w:t>9年</w:t>
      </w:r>
      <w:r>
        <w:rPr>
          <w:rFonts w:hint="eastAsia" w:ascii="仿宋_GB2312" w:eastAsia="仿宋_GB2312"/>
          <w:sz w:val="32"/>
          <w:szCs w:val="32"/>
          <w:lang w:eastAsia="zh-CN"/>
        </w:rPr>
        <w:t>仁和区幼儿园</w:t>
      </w:r>
      <w:r>
        <w:rPr>
          <w:rFonts w:hint="eastAsia" w:ascii="仿宋_GB2312" w:eastAsia="仿宋_GB2312"/>
          <w:sz w:val="32"/>
          <w:szCs w:val="32"/>
        </w:rPr>
        <w:t>财政拨款收入</w:t>
      </w:r>
      <w:r>
        <w:rPr>
          <w:rFonts w:hint="eastAsia" w:ascii="仿宋_GB2312" w:eastAsia="仿宋_GB2312"/>
          <w:sz w:val="32"/>
          <w:szCs w:val="32"/>
          <w:lang w:eastAsia="zh-CN"/>
        </w:rPr>
        <w:t>决算总额为</w:t>
      </w:r>
      <w:r>
        <w:rPr>
          <w:rFonts w:hint="eastAsia" w:ascii="仿宋_GB2312" w:hAnsi="宋体" w:eastAsia="仿宋_GB2312"/>
          <w:sz w:val="32"/>
          <w:szCs w:val="32"/>
          <w:lang w:val="en-US" w:eastAsia="zh-CN"/>
        </w:rPr>
        <w:t>1144.60</w:t>
      </w:r>
      <w:r>
        <w:rPr>
          <w:rFonts w:hint="eastAsia" w:ascii="仿宋_GB2312" w:eastAsia="仿宋_GB2312"/>
          <w:sz w:val="32"/>
          <w:szCs w:val="32"/>
        </w:rPr>
        <w:t>万元，</w:t>
      </w:r>
      <w:r>
        <w:rPr>
          <w:rFonts w:hint="eastAsia" w:ascii="仿宋_GB2312" w:hAnsi="宋体" w:eastAsia="仿宋_GB2312"/>
          <w:sz w:val="32"/>
          <w:szCs w:val="32"/>
          <w:lang w:val="zh-CN"/>
        </w:rPr>
        <w:t>其中：一般公共预算财政拨款为</w:t>
      </w:r>
      <w:r>
        <w:rPr>
          <w:rFonts w:ascii="仿宋_GB2312" w:eastAsia="仿宋_GB2312"/>
          <w:sz w:val="32"/>
          <w:szCs w:val="32"/>
        </w:rPr>
        <w:t>1112.69</w:t>
      </w:r>
      <w:r>
        <w:rPr>
          <w:rFonts w:hint="eastAsia" w:ascii="仿宋_GB2312" w:hAnsi="宋体" w:eastAsia="仿宋_GB2312"/>
          <w:sz w:val="32"/>
          <w:szCs w:val="32"/>
          <w:lang w:val="zh-CN"/>
        </w:rPr>
        <w:t>万元；政府性基金预算财政拨款为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仿宋_GB2312" w:eastAsia="仿宋_GB2312"/>
          <w:sz w:val="32"/>
          <w:szCs w:val="32"/>
          <w:lang w:eastAsia="zh-CN"/>
        </w:rPr>
      </w:pPr>
      <w:r>
        <w:rPr>
          <w:rFonts w:ascii="仿宋_GB2312" w:eastAsia="仿宋_GB2312"/>
          <w:sz w:val="32"/>
          <w:szCs w:val="32"/>
        </w:rPr>
        <w:t>201</w:t>
      </w:r>
      <w:r>
        <w:rPr>
          <w:rFonts w:hint="eastAsia" w:ascii="仿宋_GB2312" w:eastAsia="仿宋_GB2312"/>
          <w:sz w:val="32"/>
          <w:szCs w:val="32"/>
        </w:rPr>
        <w:t>9年财政拨款支出</w:t>
      </w:r>
      <w:r>
        <w:rPr>
          <w:rFonts w:hint="eastAsia" w:ascii="仿宋_GB2312" w:hAnsi="宋体" w:eastAsia="仿宋_GB2312"/>
          <w:sz w:val="32"/>
          <w:szCs w:val="32"/>
          <w:lang w:val="zh-CN"/>
        </w:rPr>
        <w:t>决算总额</w:t>
      </w:r>
      <w:r>
        <w:rPr>
          <w:rFonts w:hint="eastAsia" w:ascii="仿宋_GB2312" w:eastAsia="仿宋_GB2312"/>
          <w:sz w:val="32"/>
          <w:szCs w:val="32"/>
          <w:lang w:val="en-US" w:eastAsia="zh-CN"/>
        </w:rPr>
        <w:t>1144.60</w:t>
      </w:r>
      <w:r>
        <w:rPr>
          <w:rFonts w:hint="eastAsia" w:ascii="仿宋_GB2312" w:eastAsia="仿宋_GB2312"/>
          <w:sz w:val="32"/>
          <w:szCs w:val="32"/>
        </w:rPr>
        <w:t>万元，其中，</w:t>
      </w:r>
      <w:r>
        <w:rPr>
          <w:rFonts w:hint="eastAsia" w:ascii="仿宋_GB2312" w:hAnsi="宋体" w:eastAsia="仿宋_GB2312"/>
          <w:sz w:val="32"/>
          <w:szCs w:val="32"/>
          <w:lang w:val="zh-CN"/>
        </w:rPr>
        <w:t>按功能分类，一般公共服务支出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lang w:val="zh-CN"/>
        </w:rPr>
        <w:t>万元、教育支出</w:t>
      </w:r>
      <w:r>
        <w:rPr>
          <w:rFonts w:hint="eastAsia" w:ascii="仿宋_GB2312" w:hAnsi="宋体" w:eastAsia="仿宋_GB2312"/>
          <w:sz w:val="32"/>
          <w:szCs w:val="32"/>
          <w:lang w:val="en-US" w:eastAsia="zh-CN"/>
        </w:rPr>
        <w:t>737.66万元、</w:t>
      </w:r>
      <w:r>
        <w:rPr>
          <w:rFonts w:hint="eastAsia" w:ascii="仿宋_GB2312" w:hAnsi="宋体" w:eastAsia="仿宋_GB2312"/>
          <w:sz w:val="32"/>
          <w:szCs w:val="32"/>
          <w:lang w:val="zh-CN"/>
        </w:rPr>
        <w:t>社会保障和就业支出</w:t>
      </w:r>
      <w:r>
        <w:rPr>
          <w:rFonts w:hint="eastAsia" w:ascii="仿宋_GB2312" w:hAnsi="宋体" w:eastAsia="仿宋_GB2312"/>
          <w:sz w:val="32"/>
          <w:szCs w:val="32"/>
          <w:lang w:val="en-US" w:eastAsia="zh-CN"/>
        </w:rPr>
        <w:t>47.67</w:t>
      </w:r>
      <w:r>
        <w:rPr>
          <w:rFonts w:hint="eastAsia" w:ascii="仿宋_GB2312" w:hAnsi="宋体" w:eastAsia="仿宋_GB2312"/>
          <w:sz w:val="32"/>
          <w:szCs w:val="32"/>
          <w:lang w:val="zh-CN"/>
        </w:rPr>
        <w:t>万元、卫生健康支出</w:t>
      </w:r>
      <w:r>
        <w:rPr>
          <w:rFonts w:hint="eastAsia" w:ascii="仿宋_GB2312" w:hAnsi="宋体" w:eastAsia="仿宋_GB2312"/>
          <w:sz w:val="32"/>
          <w:szCs w:val="32"/>
          <w:lang w:val="en-US" w:eastAsia="zh-CN"/>
        </w:rPr>
        <w:t>26.64</w:t>
      </w:r>
      <w:r>
        <w:rPr>
          <w:rFonts w:hint="eastAsia" w:ascii="仿宋_GB2312" w:hAnsi="宋体" w:eastAsia="仿宋_GB2312"/>
          <w:sz w:val="32"/>
          <w:szCs w:val="32"/>
          <w:lang w:val="zh-CN"/>
        </w:rPr>
        <w:t>万元、住房保障支出</w:t>
      </w:r>
      <w:r>
        <w:rPr>
          <w:rFonts w:hint="eastAsia" w:ascii="仿宋_GB2312" w:hAnsi="宋体" w:eastAsia="仿宋_GB2312"/>
          <w:sz w:val="32"/>
          <w:szCs w:val="32"/>
          <w:lang w:val="en-US" w:eastAsia="zh-CN"/>
        </w:rPr>
        <w:t>56.83</w:t>
      </w:r>
      <w:r>
        <w:rPr>
          <w:rFonts w:hint="eastAsia" w:ascii="仿宋_GB2312" w:hAnsi="宋体" w:eastAsia="仿宋_GB2312"/>
          <w:sz w:val="32"/>
          <w:szCs w:val="32"/>
          <w:lang w:val="zh-CN"/>
        </w:rPr>
        <w:t>万元；按支出性质分类，</w:t>
      </w:r>
      <w:r>
        <w:rPr>
          <w:rFonts w:hint="eastAsia" w:ascii="仿宋_GB2312" w:eastAsia="仿宋_GB2312"/>
          <w:sz w:val="32"/>
          <w:szCs w:val="32"/>
        </w:rPr>
        <w:t>基本支出481.87万元，项目支出财政拨款</w:t>
      </w:r>
      <w:r>
        <w:rPr>
          <w:rFonts w:ascii="仿宋_GB2312" w:eastAsia="仿宋_GB2312"/>
          <w:sz w:val="32"/>
          <w:szCs w:val="32"/>
        </w:rPr>
        <w:t>386.93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宋体" w:eastAsia="仿宋_GB2312"/>
          <w:sz w:val="32"/>
          <w:szCs w:val="32"/>
          <w:lang w:val="zh-CN"/>
        </w:rPr>
        <w:t>按经济分类，工资福利支出</w:t>
      </w:r>
      <w:r>
        <w:rPr>
          <w:rFonts w:hint="eastAsia" w:ascii="仿宋_GB2312" w:hAnsi="宋体" w:eastAsia="仿宋_GB2312"/>
          <w:sz w:val="32"/>
          <w:szCs w:val="32"/>
          <w:lang w:val="en-US" w:eastAsia="zh-CN"/>
        </w:rPr>
        <w:t>464.91</w:t>
      </w:r>
      <w:r>
        <w:rPr>
          <w:rFonts w:hint="eastAsia" w:ascii="仿宋_GB2312" w:hAnsi="宋体" w:eastAsia="仿宋_GB2312"/>
          <w:sz w:val="32"/>
          <w:szCs w:val="32"/>
          <w:lang w:val="zh-CN"/>
        </w:rPr>
        <w:t>万元，商品服务支出</w:t>
      </w:r>
      <w:r>
        <w:rPr>
          <w:rFonts w:hint="eastAsia" w:ascii="仿宋_GB2312" w:hAnsi="宋体" w:eastAsia="仿宋_GB2312"/>
          <w:sz w:val="32"/>
          <w:szCs w:val="32"/>
          <w:lang w:val="en-US" w:eastAsia="zh-CN"/>
        </w:rPr>
        <w:t>233.30</w:t>
      </w:r>
      <w:r>
        <w:rPr>
          <w:rFonts w:hint="eastAsia" w:ascii="仿宋_GB2312" w:hAnsi="宋体" w:eastAsia="仿宋_GB2312"/>
          <w:sz w:val="32"/>
          <w:szCs w:val="32"/>
          <w:lang w:val="zh-CN"/>
        </w:rPr>
        <w:t>万元，个人及家庭补助支出</w:t>
      </w:r>
      <w:r>
        <w:rPr>
          <w:rFonts w:hint="eastAsia" w:ascii="仿宋_GB2312" w:hAnsi="宋体" w:eastAsia="仿宋_GB2312"/>
          <w:sz w:val="32"/>
          <w:szCs w:val="32"/>
          <w:lang w:val="en-US" w:eastAsia="zh-CN"/>
        </w:rPr>
        <w:t>9.29</w:t>
      </w:r>
      <w:r>
        <w:rPr>
          <w:rFonts w:hint="eastAsia" w:ascii="仿宋_GB2312" w:hAnsi="宋体" w:eastAsia="仿宋_GB2312"/>
          <w:sz w:val="32"/>
          <w:szCs w:val="32"/>
          <w:lang w:val="zh-CN"/>
        </w:rPr>
        <w:t>万元，资本性支出</w:t>
      </w:r>
      <w:r>
        <w:rPr>
          <w:rFonts w:hint="eastAsia" w:ascii="仿宋_GB2312" w:hAnsi="宋体" w:eastAsia="仿宋_GB2312"/>
          <w:sz w:val="32"/>
          <w:szCs w:val="32"/>
          <w:lang w:val="en-US" w:eastAsia="zh-CN"/>
        </w:rPr>
        <w:t>161.30</w:t>
      </w:r>
      <w:r>
        <w:rPr>
          <w:rFonts w:hint="eastAsia" w:ascii="仿宋_GB2312" w:hAnsi="宋体" w:eastAsia="仿宋_GB2312"/>
          <w:sz w:val="32"/>
          <w:szCs w:val="32"/>
          <w:lang w:val="zh-CN"/>
        </w:rPr>
        <w:t>万元。</w:t>
      </w:r>
      <w:r>
        <w:rPr>
          <w:rFonts w:hint="eastAsia" w:ascii="仿宋_GB2312" w:eastAsia="仿宋_GB2312"/>
          <w:sz w:val="32"/>
          <w:szCs w:val="32"/>
        </w:rPr>
        <w:t>年末结转和结余</w:t>
      </w:r>
      <w:r>
        <w:rPr>
          <w:rFonts w:ascii="仿宋_GB2312" w:eastAsia="仿宋_GB2312"/>
          <w:sz w:val="32"/>
          <w:szCs w:val="32"/>
        </w:rPr>
        <w:t>275.8</w:t>
      </w:r>
      <w:r>
        <w:rPr>
          <w:rFonts w:hint="eastAsia" w:ascii="仿宋_GB2312" w:eastAsia="仿宋_GB2312"/>
          <w:sz w:val="32"/>
          <w:szCs w:val="32"/>
        </w:rPr>
        <w:t>0万元</w:t>
      </w:r>
      <w:r>
        <w:rPr>
          <w:rFonts w:hint="eastAsia" w:ascii="仿宋_GB2312" w:eastAsia="仿宋_GB2312"/>
          <w:sz w:val="32"/>
          <w:szCs w:val="32"/>
          <w:lang w:eastAsia="zh-CN"/>
        </w:rPr>
        <w:t>。</w:t>
      </w:r>
      <w:bookmarkStart w:id="73" w:name="_GoBack"/>
      <w:bookmarkEnd w:id="73"/>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w:t>
      </w:r>
      <w:r>
        <w:rPr>
          <w:rFonts w:hint="eastAsia" w:ascii="黑体" w:hAnsi="宋体" w:eastAsia="黑体" w:cs="宋体"/>
          <w:color w:val="000000"/>
          <w:kern w:val="0"/>
          <w:sz w:val="32"/>
          <w:szCs w:val="32"/>
          <w:shd w:val="clear" w:color="auto" w:fill="FFFFFF"/>
          <w:lang w:eastAsia="zh-CN"/>
        </w:rPr>
        <w:t>财政支出</w:t>
      </w:r>
      <w:r>
        <w:rPr>
          <w:rFonts w:hint="eastAsia" w:ascii="黑体" w:hAnsi="宋体" w:eastAsia="黑体" w:cs="宋体"/>
          <w:color w:val="000000"/>
          <w:kern w:val="0"/>
          <w:sz w:val="32"/>
          <w:szCs w:val="32"/>
          <w:shd w:val="clear" w:color="auto" w:fill="FFFFFF"/>
        </w:rPr>
        <w:t>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（一）预算编制情况。</w:t>
      </w:r>
    </w:p>
    <w:p>
      <w:pPr>
        <w:pStyle w:val="12"/>
        <w:shd w:val="clear" w:color="auto" w:fill="FFFFFF"/>
        <w:spacing w:before="0" w:beforeAutospacing="0" w:after="0" w:afterAutospacing="0" w:line="480" w:lineRule="auto"/>
        <w:ind w:firstLine="640" w:firstLineChars="200"/>
        <w:jc w:val="both"/>
        <w:rPr>
          <w:rFonts w:hint="eastAsia" w:ascii="仿宋_GB2312" w:eastAsia="仿宋_GB2312"/>
          <w:sz w:val="32"/>
          <w:szCs w:val="32"/>
          <w:lang w:val="zh-CN"/>
        </w:rPr>
      </w:pPr>
      <w:r>
        <w:rPr>
          <w:rFonts w:hint="eastAsia" w:ascii="仿宋_GB2312" w:hAnsi="宋体" w:eastAsia="仿宋_GB2312"/>
          <w:sz w:val="32"/>
          <w:szCs w:val="32"/>
          <w:lang w:val="zh-CN"/>
        </w:rPr>
        <w:t>根据预算绩效管理的要求，本单位在年初预算编制阶段，对</w:t>
      </w:r>
      <w:r>
        <w:rPr>
          <w:rFonts w:hint="eastAsia" w:ascii="仿宋_GB2312" w:eastAsia="仿宋_GB2312"/>
          <w:sz w:val="32"/>
          <w:szCs w:val="32"/>
          <w:lang w:val="en-US" w:eastAsia="zh-CN"/>
        </w:rPr>
        <w:t>1</w:t>
      </w:r>
      <w:r>
        <w:rPr>
          <w:rFonts w:hint="eastAsia" w:ascii="仿宋_GB2312" w:hAnsi="宋体" w:eastAsia="仿宋_GB2312"/>
          <w:sz w:val="32"/>
          <w:szCs w:val="32"/>
          <w:lang w:val="zh-CN"/>
        </w:rPr>
        <w:t>个项目编制了绩效目标，预算金额</w:t>
      </w:r>
      <w:r>
        <w:rPr>
          <w:rFonts w:hint="eastAsia" w:ascii="仿宋_GB2312" w:eastAsia="仿宋_GB2312"/>
          <w:sz w:val="32"/>
          <w:szCs w:val="32"/>
          <w:lang w:val="en-US" w:eastAsia="zh-CN"/>
        </w:rPr>
        <w:t>120</w:t>
      </w:r>
      <w:r>
        <w:rPr>
          <w:rFonts w:hint="eastAsia" w:ascii="仿宋_GB2312" w:hAnsi="宋体" w:eastAsia="仿宋_GB2312"/>
          <w:sz w:val="32"/>
          <w:szCs w:val="32"/>
          <w:lang w:val="zh-CN"/>
        </w:rPr>
        <w:t>万元。</w:t>
      </w:r>
      <w:r>
        <w:rPr>
          <w:rFonts w:hint="eastAsia" w:ascii="仿宋_GB2312" w:eastAsia="仿宋_GB2312"/>
          <w:sz w:val="32"/>
          <w:szCs w:val="32"/>
          <w:lang w:val="zh-CN"/>
        </w:rPr>
        <w:t>项目名称为“学前教育管理经费”</w:t>
      </w:r>
    </w:p>
    <w:p>
      <w:pPr>
        <w:pStyle w:val="12"/>
        <w:shd w:val="clear" w:color="auto" w:fill="FFFFFF"/>
        <w:spacing w:before="0" w:beforeAutospacing="0" w:after="0" w:afterAutospacing="0" w:line="480" w:lineRule="auto"/>
        <w:ind w:firstLine="640" w:firstLineChars="200"/>
        <w:jc w:val="both"/>
        <w:rPr>
          <w:rFonts w:hint="eastAsia" w:ascii="仿宋_GB2312" w:eastAsia="仿宋_GB2312"/>
          <w:sz w:val="32"/>
          <w:szCs w:val="32"/>
          <w:lang w:val="zh-CN"/>
        </w:rPr>
      </w:pPr>
      <w:r>
        <w:rPr>
          <w:rFonts w:hint="eastAsia" w:ascii="仿宋_GB2312" w:eastAsia="仿宋_GB2312"/>
          <w:sz w:val="32"/>
          <w:szCs w:val="32"/>
          <w:lang w:val="zh-CN"/>
        </w:rPr>
        <w:t>（二）执行管理情况</w:t>
      </w:r>
    </w:p>
    <w:p>
      <w:pPr>
        <w:pStyle w:val="12"/>
        <w:shd w:val="clear" w:color="auto" w:fill="FFFFFF"/>
        <w:spacing w:before="0" w:beforeAutospacing="0" w:after="0" w:afterAutospacing="0" w:line="480" w:lineRule="auto"/>
        <w:ind w:firstLine="640" w:firstLineChars="200"/>
        <w:jc w:val="both"/>
        <w:rPr>
          <w:rFonts w:hint="eastAsia" w:ascii="仿宋_GB2312" w:hAnsi="微软雅黑" w:eastAsia="仿宋_GB2312"/>
          <w:color w:val="333333"/>
          <w:sz w:val="32"/>
          <w:szCs w:val="32"/>
          <w:lang w:eastAsia="zh-CN"/>
        </w:rPr>
      </w:pPr>
      <w:r>
        <w:rPr>
          <w:rFonts w:hint="eastAsia" w:ascii="仿宋_GB2312" w:hAnsi="微软雅黑" w:eastAsia="仿宋_GB2312"/>
          <w:color w:val="333333"/>
          <w:sz w:val="32"/>
          <w:szCs w:val="32"/>
          <w:lang w:eastAsia="zh-CN"/>
        </w:rPr>
        <w:t>在</w:t>
      </w:r>
      <w:r>
        <w:rPr>
          <w:rFonts w:hint="eastAsia" w:ascii="仿宋_GB2312" w:hAnsi="微软雅黑" w:eastAsia="仿宋_GB2312"/>
          <w:color w:val="333333"/>
          <w:sz w:val="32"/>
          <w:szCs w:val="32"/>
          <w:lang w:val="en-US" w:eastAsia="zh-CN"/>
        </w:rPr>
        <w:t>2019年的</w:t>
      </w:r>
      <w:r>
        <w:rPr>
          <w:rFonts w:hint="eastAsia" w:ascii="仿宋_GB2312" w:hAnsi="微软雅黑" w:eastAsia="仿宋_GB2312"/>
          <w:color w:val="333333"/>
          <w:sz w:val="32"/>
          <w:szCs w:val="32"/>
        </w:rPr>
        <w:t>预算执行</w:t>
      </w:r>
      <w:r>
        <w:rPr>
          <w:rFonts w:hint="eastAsia" w:ascii="仿宋_GB2312" w:hAnsi="微软雅黑" w:eastAsia="仿宋_GB2312"/>
          <w:color w:val="333333"/>
          <w:sz w:val="32"/>
          <w:szCs w:val="32"/>
          <w:lang w:eastAsia="zh-CN"/>
        </w:rPr>
        <w:t>中</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eastAsia="zh-CN"/>
        </w:rPr>
        <w:t>根据实际情况对项目进行了预算调增，调整金额</w:t>
      </w:r>
      <w:r>
        <w:rPr>
          <w:rFonts w:hint="eastAsia" w:ascii="仿宋_GB2312" w:hAnsi="微软雅黑" w:eastAsia="仿宋_GB2312"/>
          <w:color w:val="333333"/>
          <w:sz w:val="32"/>
          <w:szCs w:val="32"/>
          <w:lang w:val="en-US" w:eastAsia="zh-CN"/>
        </w:rPr>
        <w:t>12万元，</w:t>
      </w:r>
      <w:r>
        <w:rPr>
          <w:rFonts w:hint="eastAsia" w:ascii="仿宋_GB2312" w:hAnsi="微软雅黑" w:eastAsia="仿宋_GB2312"/>
          <w:color w:val="333333"/>
          <w:sz w:val="32"/>
          <w:szCs w:val="32"/>
          <w:lang w:eastAsia="zh-CN"/>
        </w:rPr>
        <w:t>按照预算执行完成。</w:t>
      </w:r>
    </w:p>
    <w:p>
      <w:pPr>
        <w:numPr>
          <w:ilvl w:val="0"/>
          <w:numId w:val="4"/>
        </w:numPr>
        <w:adjustRightInd w:val="0"/>
        <w:snapToGrid w:val="0"/>
        <w:spacing w:line="560" w:lineRule="exact"/>
        <w:ind w:firstLine="720"/>
        <w:rPr>
          <w:rFonts w:hint="eastAsia" w:ascii="楷体" w:hAnsi="楷体" w:eastAsia="楷体"/>
          <w:b/>
          <w:sz w:val="32"/>
          <w:szCs w:val="32"/>
          <w:lang w:val="zh-CN"/>
        </w:rPr>
      </w:pPr>
      <w:r>
        <w:rPr>
          <w:rFonts w:hint="eastAsia" w:ascii="楷体" w:hAnsi="楷体" w:eastAsia="楷体"/>
          <w:b/>
          <w:sz w:val="32"/>
          <w:szCs w:val="32"/>
          <w:lang w:val="zh-CN"/>
        </w:rPr>
        <w:t>支出绩效情况。</w:t>
      </w:r>
    </w:p>
    <w:p>
      <w:pPr>
        <w:numPr>
          <w:ilvl w:val="0"/>
          <w:numId w:val="0"/>
        </w:num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绩效目标在执行中与年初预算编制发生了偏差。</w:t>
      </w:r>
      <w:r>
        <w:rPr>
          <w:rFonts w:hint="eastAsia" w:ascii="仿宋_GB2312" w:eastAsia="仿宋_GB2312"/>
          <w:sz w:val="32"/>
          <w:szCs w:val="32"/>
          <w:lang w:val="zh-CN"/>
        </w:rPr>
        <w:t>学前教育管理经费</w:t>
      </w:r>
      <w:r>
        <w:rPr>
          <w:rFonts w:hint="eastAsia" w:ascii="仿宋_GB2312" w:hAnsi="宋体" w:eastAsia="仿宋_GB2312"/>
          <w:sz w:val="32"/>
          <w:szCs w:val="32"/>
          <w:lang w:val="zh-CN"/>
        </w:rPr>
        <w:t>年初预算为</w:t>
      </w:r>
      <w:r>
        <w:rPr>
          <w:rFonts w:hint="eastAsia" w:ascii="仿宋_GB2312" w:hAnsi="宋体" w:eastAsia="仿宋_GB2312"/>
          <w:sz w:val="32"/>
          <w:szCs w:val="32"/>
          <w:lang w:val="en-US" w:eastAsia="zh-CN"/>
        </w:rPr>
        <w:t>120</w:t>
      </w:r>
      <w:r>
        <w:rPr>
          <w:rFonts w:hint="eastAsia" w:ascii="仿宋_GB2312" w:hAnsi="宋体" w:eastAsia="仿宋_GB2312"/>
          <w:sz w:val="32"/>
          <w:szCs w:val="32"/>
          <w:lang w:val="zh-CN"/>
        </w:rPr>
        <w:t>万元，执行金额为</w:t>
      </w:r>
      <w:r>
        <w:rPr>
          <w:rFonts w:hint="eastAsia" w:ascii="仿宋_GB2312" w:hAnsi="宋体" w:eastAsia="仿宋_GB2312"/>
          <w:sz w:val="32"/>
          <w:szCs w:val="32"/>
          <w:lang w:val="en-US" w:eastAsia="zh-CN"/>
        </w:rPr>
        <w:t>132</w:t>
      </w:r>
      <w:r>
        <w:rPr>
          <w:rFonts w:hint="eastAsia" w:ascii="仿宋_GB2312" w:hAnsi="宋体" w:eastAsia="仿宋_GB2312"/>
          <w:sz w:val="32"/>
          <w:szCs w:val="32"/>
          <w:lang w:val="zh-CN"/>
        </w:rPr>
        <w:t>万元。</w:t>
      </w:r>
    </w:p>
    <w:p>
      <w:pPr>
        <w:widowControl/>
        <w:adjustRightInd w:val="0"/>
        <w:snapToGrid w:val="0"/>
        <w:spacing w:line="580" w:lineRule="exact"/>
        <w:ind w:firstLine="640" w:firstLineChars="200"/>
        <w:contextualSpacing/>
        <w:jc w:val="left"/>
        <w:rPr>
          <w:rFonts w:ascii="仿宋_GB2312" w:eastAsia="仿宋_GB2312"/>
          <w:color w:val="000000"/>
          <w:sz w:val="32"/>
          <w:szCs w:val="32"/>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我单位按要求对2019年部门预算整体绩效评价进行自评，自评分为9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分，从评价情况看,2019 年我单位部门整体支出绩效评价自查自评结果良好，全年基本支出保证了部门的正常运行和日常工作的正常开展，项目支出保障了重点工作的开展，绩效目标得到较好实现，绩效管理水平不断提高，绩效指标体系逐渐丰富和完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adjustRightInd w:val="0"/>
        <w:snapToGrid w:val="0"/>
        <w:spacing w:line="560" w:lineRule="exact"/>
        <w:ind w:firstLine="720"/>
        <w:rPr>
          <w:rFonts w:ascii="仿宋_GB2312" w:hAnsi="宋体" w:eastAsia="仿宋_GB2312"/>
          <w:sz w:val="32"/>
          <w:szCs w:val="32"/>
          <w:lang w:val="zh-CN"/>
        </w:rPr>
      </w:pPr>
      <w:r>
        <w:rPr>
          <w:rFonts w:hint="eastAsia" w:ascii="仿宋_GB2312" w:eastAsia="仿宋_GB2312"/>
          <w:sz w:val="32"/>
          <w:szCs w:val="32"/>
        </w:rPr>
        <w:t>绩效目标</w:t>
      </w:r>
      <w:r>
        <w:rPr>
          <w:rFonts w:hint="eastAsia" w:ascii="仿宋_GB2312" w:hAnsi="宋体" w:eastAsia="仿宋_GB2312"/>
          <w:sz w:val="32"/>
          <w:szCs w:val="32"/>
          <w:lang w:val="zh-CN"/>
        </w:rPr>
        <w:t>预算执行与年初预算编制有一定偏差。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针对存在的问题，科学设定绩效目标，加强预算执行管理是关键。一是根据业务流程找出风险防范点，针对各风险点制定完善单位内部控制制度；二是加快预算执行力度，合理安排项目资金。</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97DFC4A"/>
    <w:multiLevelType w:val="singleLevel"/>
    <w:tmpl w:val="F97DFC4A"/>
    <w:lvl w:ilvl="0" w:tentative="0">
      <w:start w:val="3"/>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4B88"/>
    <w:rsid w:val="000222C6"/>
    <w:rsid w:val="0002549F"/>
    <w:rsid w:val="00037D7B"/>
    <w:rsid w:val="0004530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0E53"/>
    <w:rsid w:val="00114E9B"/>
    <w:rsid w:val="00134833"/>
    <w:rsid w:val="00142216"/>
    <w:rsid w:val="00144D6A"/>
    <w:rsid w:val="0014729F"/>
    <w:rsid w:val="00151FC1"/>
    <w:rsid w:val="00154031"/>
    <w:rsid w:val="00157BAB"/>
    <w:rsid w:val="001654D1"/>
    <w:rsid w:val="00173316"/>
    <w:rsid w:val="00174518"/>
    <w:rsid w:val="0018106D"/>
    <w:rsid w:val="001877A7"/>
    <w:rsid w:val="00191536"/>
    <w:rsid w:val="00196687"/>
    <w:rsid w:val="001B11F7"/>
    <w:rsid w:val="001C0962"/>
    <w:rsid w:val="001D7531"/>
    <w:rsid w:val="001E737D"/>
    <w:rsid w:val="001F0592"/>
    <w:rsid w:val="001F7506"/>
    <w:rsid w:val="002006CD"/>
    <w:rsid w:val="00202B36"/>
    <w:rsid w:val="00203158"/>
    <w:rsid w:val="00204B7A"/>
    <w:rsid w:val="00204CDE"/>
    <w:rsid w:val="0021101A"/>
    <w:rsid w:val="00220536"/>
    <w:rsid w:val="00235629"/>
    <w:rsid w:val="00251971"/>
    <w:rsid w:val="00260C38"/>
    <w:rsid w:val="002616C0"/>
    <w:rsid w:val="0026201D"/>
    <w:rsid w:val="00262754"/>
    <w:rsid w:val="00265372"/>
    <w:rsid w:val="002662AA"/>
    <w:rsid w:val="00280496"/>
    <w:rsid w:val="00284624"/>
    <w:rsid w:val="00291F50"/>
    <w:rsid w:val="00294CF2"/>
    <w:rsid w:val="00294DC9"/>
    <w:rsid w:val="00295495"/>
    <w:rsid w:val="002A1144"/>
    <w:rsid w:val="002A31DE"/>
    <w:rsid w:val="002B2613"/>
    <w:rsid w:val="002D19B0"/>
    <w:rsid w:val="002D6D05"/>
    <w:rsid w:val="002F1818"/>
    <w:rsid w:val="002F567B"/>
    <w:rsid w:val="00300A30"/>
    <w:rsid w:val="00313BD2"/>
    <w:rsid w:val="003216A9"/>
    <w:rsid w:val="00327F2F"/>
    <w:rsid w:val="00335A74"/>
    <w:rsid w:val="0036561B"/>
    <w:rsid w:val="0037013F"/>
    <w:rsid w:val="00380054"/>
    <w:rsid w:val="00380C92"/>
    <w:rsid w:val="00390B65"/>
    <w:rsid w:val="003A484F"/>
    <w:rsid w:val="003A4883"/>
    <w:rsid w:val="003A4EFA"/>
    <w:rsid w:val="003B0BE0"/>
    <w:rsid w:val="003B0C1B"/>
    <w:rsid w:val="003B688C"/>
    <w:rsid w:val="003C0291"/>
    <w:rsid w:val="003C39AE"/>
    <w:rsid w:val="003C7B60"/>
    <w:rsid w:val="003D06D7"/>
    <w:rsid w:val="003D0C0F"/>
    <w:rsid w:val="003D1FB2"/>
    <w:rsid w:val="003D66DA"/>
    <w:rsid w:val="003E1310"/>
    <w:rsid w:val="003E6F55"/>
    <w:rsid w:val="00406254"/>
    <w:rsid w:val="00411832"/>
    <w:rsid w:val="004146F6"/>
    <w:rsid w:val="00416CD4"/>
    <w:rsid w:val="004223DE"/>
    <w:rsid w:val="00434489"/>
    <w:rsid w:val="00437085"/>
    <w:rsid w:val="00443880"/>
    <w:rsid w:val="004464F4"/>
    <w:rsid w:val="004518C0"/>
    <w:rsid w:val="00471401"/>
    <w:rsid w:val="00473F31"/>
    <w:rsid w:val="0048211E"/>
    <w:rsid w:val="0048263A"/>
    <w:rsid w:val="00487E5D"/>
    <w:rsid w:val="004A711F"/>
    <w:rsid w:val="004B199D"/>
    <w:rsid w:val="004B4690"/>
    <w:rsid w:val="004D2A4D"/>
    <w:rsid w:val="004E0A2D"/>
    <w:rsid w:val="004E206B"/>
    <w:rsid w:val="004E6DF7"/>
    <w:rsid w:val="004F0FBD"/>
    <w:rsid w:val="004F403E"/>
    <w:rsid w:val="00505A47"/>
    <w:rsid w:val="005079F8"/>
    <w:rsid w:val="00512F63"/>
    <w:rsid w:val="00512FDA"/>
    <w:rsid w:val="00520DA0"/>
    <w:rsid w:val="00557EFB"/>
    <w:rsid w:val="005664BB"/>
    <w:rsid w:val="00566F90"/>
    <w:rsid w:val="00566FFA"/>
    <w:rsid w:val="0057481D"/>
    <w:rsid w:val="00575F0B"/>
    <w:rsid w:val="0058486E"/>
    <w:rsid w:val="00585B33"/>
    <w:rsid w:val="0059014D"/>
    <w:rsid w:val="005B5C64"/>
    <w:rsid w:val="005C6BD0"/>
    <w:rsid w:val="005C6C4C"/>
    <w:rsid w:val="005D1C8B"/>
    <w:rsid w:val="005D468D"/>
    <w:rsid w:val="005D5CED"/>
    <w:rsid w:val="005D7599"/>
    <w:rsid w:val="005D7EE9"/>
    <w:rsid w:val="005F096B"/>
    <w:rsid w:val="005F1A4C"/>
    <w:rsid w:val="00601648"/>
    <w:rsid w:val="00605688"/>
    <w:rsid w:val="006070AF"/>
    <w:rsid w:val="00607E6C"/>
    <w:rsid w:val="006101B1"/>
    <w:rsid w:val="00614E44"/>
    <w:rsid w:val="0062270A"/>
    <w:rsid w:val="00622830"/>
    <w:rsid w:val="00623DA0"/>
    <w:rsid w:val="00630AEF"/>
    <w:rsid w:val="006325F8"/>
    <w:rsid w:val="00633406"/>
    <w:rsid w:val="00633463"/>
    <w:rsid w:val="00634C9A"/>
    <w:rsid w:val="006434E0"/>
    <w:rsid w:val="006440E4"/>
    <w:rsid w:val="0065750A"/>
    <w:rsid w:val="0066343B"/>
    <w:rsid w:val="00664777"/>
    <w:rsid w:val="006748A4"/>
    <w:rsid w:val="00681A31"/>
    <w:rsid w:val="00683E73"/>
    <w:rsid w:val="006A3141"/>
    <w:rsid w:val="006A5E34"/>
    <w:rsid w:val="006B0695"/>
    <w:rsid w:val="006B2422"/>
    <w:rsid w:val="006B2B9A"/>
    <w:rsid w:val="006B3322"/>
    <w:rsid w:val="006C1937"/>
    <w:rsid w:val="006C50B0"/>
    <w:rsid w:val="006D0AD6"/>
    <w:rsid w:val="006D7212"/>
    <w:rsid w:val="006F020C"/>
    <w:rsid w:val="007127B7"/>
    <w:rsid w:val="0071326E"/>
    <w:rsid w:val="0071798E"/>
    <w:rsid w:val="00717E62"/>
    <w:rsid w:val="00727533"/>
    <w:rsid w:val="007416B6"/>
    <w:rsid w:val="00745DE9"/>
    <w:rsid w:val="00746F48"/>
    <w:rsid w:val="0075404D"/>
    <w:rsid w:val="0076182A"/>
    <w:rsid w:val="00767B7E"/>
    <w:rsid w:val="007770C3"/>
    <w:rsid w:val="00781D77"/>
    <w:rsid w:val="00784D24"/>
    <w:rsid w:val="00785FBA"/>
    <w:rsid w:val="00786E4A"/>
    <w:rsid w:val="007875EB"/>
    <w:rsid w:val="007906F3"/>
    <w:rsid w:val="0079426B"/>
    <w:rsid w:val="007A1A23"/>
    <w:rsid w:val="007A4A90"/>
    <w:rsid w:val="007A770A"/>
    <w:rsid w:val="007B080A"/>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11B9"/>
    <w:rsid w:val="008939CD"/>
    <w:rsid w:val="00894C8E"/>
    <w:rsid w:val="008B768C"/>
    <w:rsid w:val="008C4DB1"/>
    <w:rsid w:val="008C4EAF"/>
    <w:rsid w:val="008C5176"/>
    <w:rsid w:val="008C7FD0"/>
    <w:rsid w:val="008E1DE7"/>
    <w:rsid w:val="008E616B"/>
    <w:rsid w:val="008E707C"/>
    <w:rsid w:val="00900B08"/>
    <w:rsid w:val="00902155"/>
    <w:rsid w:val="00902FA3"/>
    <w:rsid w:val="00907F20"/>
    <w:rsid w:val="00923564"/>
    <w:rsid w:val="0092392E"/>
    <w:rsid w:val="009315F9"/>
    <w:rsid w:val="00933499"/>
    <w:rsid w:val="00935C98"/>
    <w:rsid w:val="00943036"/>
    <w:rsid w:val="00946945"/>
    <w:rsid w:val="00951248"/>
    <w:rsid w:val="0095152F"/>
    <w:rsid w:val="00954C49"/>
    <w:rsid w:val="00955E37"/>
    <w:rsid w:val="0096024C"/>
    <w:rsid w:val="0097099F"/>
    <w:rsid w:val="00971997"/>
    <w:rsid w:val="00971FFC"/>
    <w:rsid w:val="0098660A"/>
    <w:rsid w:val="009931C3"/>
    <w:rsid w:val="009B2C43"/>
    <w:rsid w:val="009B4153"/>
    <w:rsid w:val="009B4EAE"/>
    <w:rsid w:val="009B7573"/>
    <w:rsid w:val="009C16C5"/>
    <w:rsid w:val="009C22F4"/>
    <w:rsid w:val="009C2E98"/>
    <w:rsid w:val="009C37FB"/>
    <w:rsid w:val="009D02FD"/>
    <w:rsid w:val="009D1378"/>
    <w:rsid w:val="009D3447"/>
    <w:rsid w:val="009D4711"/>
    <w:rsid w:val="009E542A"/>
    <w:rsid w:val="009F1185"/>
    <w:rsid w:val="009F18CD"/>
    <w:rsid w:val="009F2A13"/>
    <w:rsid w:val="009F7527"/>
    <w:rsid w:val="00A039ED"/>
    <w:rsid w:val="00A0444F"/>
    <w:rsid w:val="00A04EB0"/>
    <w:rsid w:val="00A07C71"/>
    <w:rsid w:val="00A13CC1"/>
    <w:rsid w:val="00A16847"/>
    <w:rsid w:val="00A237D8"/>
    <w:rsid w:val="00A268C4"/>
    <w:rsid w:val="00A307CD"/>
    <w:rsid w:val="00A331C8"/>
    <w:rsid w:val="00A35117"/>
    <w:rsid w:val="00A40A00"/>
    <w:rsid w:val="00A4142F"/>
    <w:rsid w:val="00A422EB"/>
    <w:rsid w:val="00A45BB7"/>
    <w:rsid w:val="00A56DF2"/>
    <w:rsid w:val="00A56E6E"/>
    <w:rsid w:val="00A601BD"/>
    <w:rsid w:val="00A67AB5"/>
    <w:rsid w:val="00A733B2"/>
    <w:rsid w:val="00A741C2"/>
    <w:rsid w:val="00A91760"/>
    <w:rsid w:val="00A93B00"/>
    <w:rsid w:val="00A93C21"/>
    <w:rsid w:val="00AA12FF"/>
    <w:rsid w:val="00AA21B6"/>
    <w:rsid w:val="00AB3D7B"/>
    <w:rsid w:val="00AB64C9"/>
    <w:rsid w:val="00AC3C6A"/>
    <w:rsid w:val="00AC63E5"/>
    <w:rsid w:val="00AD0F83"/>
    <w:rsid w:val="00AD15EE"/>
    <w:rsid w:val="00AD5620"/>
    <w:rsid w:val="00AD656B"/>
    <w:rsid w:val="00AD7C1B"/>
    <w:rsid w:val="00AE16BA"/>
    <w:rsid w:val="00AE1EBE"/>
    <w:rsid w:val="00B03C9D"/>
    <w:rsid w:val="00B060AE"/>
    <w:rsid w:val="00B10517"/>
    <w:rsid w:val="00B14E76"/>
    <w:rsid w:val="00B161B8"/>
    <w:rsid w:val="00B2048C"/>
    <w:rsid w:val="00B2491F"/>
    <w:rsid w:val="00B310B9"/>
    <w:rsid w:val="00B3504F"/>
    <w:rsid w:val="00B35F3F"/>
    <w:rsid w:val="00B36CBB"/>
    <w:rsid w:val="00B425E0"/>
    <w:rsid w:val="00B440AA"/>
    <w:rsid w:val="00B44B70"/>
    <w:rsid w:val="00B53C56"/>
    <w:rsid w:val="00B57DAF"/>
    <w:rsid w:val="00B64257"/>
    <w:rsid w:val="00B77EA6"/>
    <w:rsid w:val="00B81598"/>
    <w:rsid w:val="00B841F1"/>
    <w:rsid w:val="00B944D6"/>
    <w:rsid w:val="00BB4DF0"/>
    <w:rsid w:val="00BC21F0"/>
    <w:rsid w:val="00BC289F"/>
    <w:rsid w:val="00BC2D50"/>
    <w:rsid w:val="00BC5361"/>
    <w:rsid w:val="00BC5460"/>
    <w:rsid w:val="00BC6B50"/>
    <w:rsid w:val="00BD0E25"/>
    <w:rsid w:val="00BF5BD6"/>
    <w:rsid w:val="00C020B7"/>
    <w:rsid w:val="00C03E31"/>
    <w:rsid w:val="00C149CF"/>
    <w:rsid w:val="00C30E69"/>
    <w:rsid w:val="00C33E72"/>
    <w:rsid w:val="00C354B2"/>
    <w:rsid w:val="00C35554"/>
    <w:rsid w:val="00C40066"/>
    <w:rsid w:val="00C424ED"/>
    <w:rsid w:val="00C42709"/>
    <w:rsid w:val="00C533CC"/>
    <w:rsid w:val="00C5751C"/>
    <w:rsid w:val="00C61BFC"/>
    <w:rsid w:val="00C62B85"/>
    <w:rsid w:val="00C65438"/>
    <w:rsid w:val="00C91CBB"/>
    <w:rsid w:val="00C94CF6"/>
    <w:rsid w:val="00CB4E70"/>
    <w:rsid w:val="00CC09B6"/>
    <w:rsid w:val="00CC666F"/>
    <w:rsid w:val="00CD1E3F"/>
    <w:rsid w:val="00CD55D7"/>
    <w:rsid w:val="00CD59C6"/>
    <w:rsid w:val="00CE44F6"/>
    <w:rsid w:val="00CE49DA"/>
    <w:rsid w:val="00CE4BFA"/>
    <w:rsid w:val="00CE7B61"/>
    <w:rsid w:val="00D00095"/>
    <w:rsid w:val="00D114F0"/>
    <w:rsid w:val="00D20620"/>
    <w:rsid w:val="00D2341D"/>
    <w:rsid w:val="00D254F7"/>
    <w:rsid w:val="00D26091"/>
    <w:rsid w:val="00D2685C"/>
    <w:rsid w:val="00D34E7C"/>
    <w:rsid w:val="00D35489"/>
    <w:rsid w:val="00D36AFE"/>
    <w:rsid w:val="00D51276"/>
    <w:rsid w:val="00D7035F"/>
    <w:rsid w:val="00D87D70"/>
    <w:rsid w:val="00DA634F"/>
    <w:rsid w:val="00DA65AC"/>
    <w:rsid w:val="00DB1913"/>
    <w:rsid w:val="00DC410D"/>
    <w:rsid w:val="00DC5A81"/>
    <w:rsid w:val="00DC68CA"/>
    <w:rsid w:val="00DC7CBA"/>
    <w:rsid w:val="00DD73B7"/>
    <w:rsid w:val="00DF28BC"/>
    <w:rsid w:val="00DF34B9"/>
    <w:rsid w:val="00E01053"/>
    <w:rsid w:val="00E01B6D"/>
    <w:rsid w:val="00E07ACF"/>
    <w:rsid w:val="00E331A1"/>
    <w:rsid w:val="00E33202"/>
    <w:rsid w:val="00E336A9"/>
    <w:rsid w:val="00E34619"/>
    <w:rsid w:val="00E472B1"/>
    <w:rsid w:val="00E50624"/>
    <w:rsid w:val="00E568DF"/>
    <w:rsid w:val="00E64269"/>
    <w:rsid w:val="00E66797"/>
    <w:rsid w:val="00E82267"/>
    <w:rsid w:val="00E853CE"/>
    <w:rsid w:val="00E867B6"/>
    <w:rsid w:val="00E87F08"/>
    <w:rsid w:val="00EA010F"/>
    <w:rsid w:val="00EA72C7"/>
    <w:rsid w:val="00EC1919"/>
    <w:rsid w:val="00EC7B9A"/>
    <w:rsid w:val="00ED1B63"/>
    <w:rsid w:val="00ED3C1F"/>
    <w:rsid w:val="00ED4085"/>
    <w:rsid w:val="00ED420E"/>
    <w:rsid w:val="00ED5030"/>
    <w:rsid w:val="00ED60A5"/>
    <w:rsid w:val="00ED6FBE"/>
    <w:rsid w:val="00EE2F57"/>
    <w:rsid w:val="00EE60DE"/>
    <w:rsid w:val="00EF4C34"/>
    <w:rsid w:val="00EF77C6"/>
    <w:rsid w:val="00F04C7A"/>
    <w:rsid w:val="00F05438"/>
    <w:rsid w:val="00F1361C"/>
    <w:rsid w:val="00F156F0"/>
    <w:rsid w:val="00F160C7"/>
    <w:rsid w:val="00F2408F"/>
    <w:rsid w:val="00F240E9"/>
    <w:rsid w:val="00F36D8F"/>
    <w:rsid w:val="00F36F19"/>
    <w:rsid w:val="00F417B1"/>
    <w:rsid w:val="00F45853"/>
    <w:rsid w:val="00F512DB"/>
    <w:rsid w:val="00F602DF"/>
    <w:rsid w:val="00F754A1"/>
    <w:rsid w:val="00F819AA"/>
    <w:rsid w:val="00F81FD9"/>
    <w:rsid w:val="00F841AA"/>
    <w:rsid w:val="00F84A94"/>
    <w:rsid w:val="00F87E96"/>
    <w:rsid w:val="00FA23E8"/>
    <w:rsid w:val="00FD3CC1"/>
    <w:rsid w:val="00FE00D9"/>
    <w:rsid w:val="00FF1E02"/>
    <w:rsid w:val="00FF2577"/>
    <w:rsid w:val="00FF30B4"/>
    <w:rsid w:val="108C1F8C"/>
    <w:rsid w:val="10C055FF"/>
    <w:rsid w:val="16BB723D"/>
    <w:rsid w:val="240371BF"/>
    <w:rsid w:val="253E3793"/>
    <w:rsid w:val="29FD04D3"/>
    <w:rsid w:val="319F7F4E"/>
    <w:rsid w:val="3A9D1771"/>
    <w:rsid w:val="3B9520BA"/>
    <w:rsid w:val="4E4817A7"/>
    <w:rsid w:val="4ECE2238"/>
    <w:rsid w:val="562A179C"/>
    <w:rsid w:val="5A611A09"/>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407B-A119-4219-9D10-318D70F7FF8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1540</Words>
  <Characters>8782</Characters>
  <Lines>73</Lines>
  <Paragraphs>20</Paragraphs>
  <TotalTime>6</TotalTime>
  <ScaleCrop>false</ScaleCrop>
  <LinksUpToDate>false</LinksUpToDate>
  <CharactersWithSpaces>10302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2020-10-14T04:10:00Z</dcterms:created>
  <dc:creator>曹颖</dc:creator>
  <cp:lastModifiedBy>Administrator</cp:lastModifiedBy>
  <cp:lastPrinted>2020-10-16T03:57:00Z</cp:lastPrinted>
  <dcterms:modified xsi:type="dcterms:W3CDTF">2021-06-04T08:55:36Z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BBA5598DE19742E0BCBAE68F5D8F8B49</vt:lpwstr>
  </property>
</Properties>
</file>