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攀枝花市仁和区交通运输管理所部门</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1</w:t>
      </w:r>
      <w:r>
        <w:fldChar w:fldCharType="end"/>
      </w:r>
      <w:r>
        <w:rPr>
          <w:rFonts w:hint="eastAsia"/>
          <w:lang w:val="en-US" w:eastAsia="zh-CN"/>
        </w:rPr>
        <w:t>2</w:t>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rPr>
          <w:rFonts w:hint="eastAsia"/>
          <w:lang w:val="en-US" w:eastAsia="zh-CN"/>
        </w:rPr>
        <w:t>2</w:t>
      </w:r>
      <w:r>
        <w:fldChar w:fldCharType="end"/>
      </w:r>
      <w:r>
        <w:rPr>
          <w:rFonts w:hint="eastAsia"/>
          <w:lang w:val="en-US" w:eastAsia="zh-CN"/>
        </w:rPr>
        <w:t>1</w:t>
      </w:r>
    </w:p>
    <w:p>
      <w:pPr>
        <w:pStyle w:val="10"/>
        <w:rPr>
          <w:rFonts w:hint="eastAsia" w:eastAsia="仿宋"/>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lang w:val="en-US" w:eastAsia="zh-CN"/>
        </w:rPr>
        <w:t>2</w:t>
      </w:r>
      <w:r>
        <w:fldChar w:fldCharType="end"/>
      </w:r>
      <w:r>
        <w:rPr>
          <w:rFonts w:hint="eastAsia"/>
          <w:lang w:val="en-US" w:eastAsia="zh-CN"/>
        </w:rPr>
        <w:t>4</w:t>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0"/>
        <w:rPr>
          <w:rFonts w:hint="eastAsia" w:eastAsia="仿宋"/>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lang w:val="en-US" w:eastAsia="zh-CN"/>
        </w:rPr>
        <w:t>2</w:t>
      </w:r>
      <w:r>
        <w:fldChar w:fldCharType="end"/>
      </w:r>
      <w:r>
        <w:rPr>
          <w:rFonts w:hint="eastAsia"/>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bookmarkStart w:id="76" w:name="_GoBack"/>
      <w:bookmarkEnd w:id="76"/>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攀枝花市仁和区交通运输管理所是参公管理事业单位。运输服务，驾驶员培训市场的行业管理；并负责营运车辆技术管理、运输安全监督、运输基础设施建设、行业统计，交通战备、抢险救灾和重点物资紧急运输；指导运输企业改革和发展，组织行业行风建设和精神文明建设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2018</w:t>
      </w:r>
      <w:r>
        <w:rPr>
          <w:rFonts w:hint="eastAsia" w:ascii="仿宋" w:hAnsi="仿宋" w:eastAsia="仿宋"/>
          <w:bCs/>
          <w:color w:val="000000"/>
          <w:sz w:val="32"/>
          <w:szCs w:val="32"/>
        </w:rPr>
        <w:t>年，在区委、区政府的高度重视下，在市运管处和区交通运输局的领导下，我所以道路运输安全专项整治、货运机动车辆超限超载、扬尘抛洒治理等工作为重点，紧紧围绕“三关一监督”安全工作职责，进一步强化道路运输行业管理，有力推进仁和区道路运输管理事业的健康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我所始终坚持“为民、务实、高效、清廉”的服务宗旨，依法履行行政审批服务职务，落实行政审批“两集中、两到位”，严格实行服务承诺制、首问责任制、限时办结制。在稽查处罚工作中，做到证据充分、程序正确、处罚得当。</w:t>
      </w:r>
      <w:r>
        <w:rPr>
          <w:rFonts w:ascii="仿宋" w:hAnsi="仿宋" w:eastAsia="仿宋"/>
          <w:bCs/>
          <w:color w:val="000000"/>
          <w:sz w:val="32"/>
          <w:szCs w:val="32"/>
        </w:rPr>
        <w:t>2018</w:t>
      </w:r>
      <w:r>
        <w:rPr>
          <w:rFonts w:hint="eastAsia" w:ascii="仿宋" w:hAnsi="仿宋" w:eastAsia="仿宋"/>
          <w:bCs/>
          <w:color w:val="000000"/>
          <w:sz w:val="32"/>
          <w:szCs w:val="32"/>
        </w:rPr>
        <w:t>年共办理新增道路运输业户</w:t>
      </w:r>
      <w:r>
        <w:rPr>
          <w:rFonts w:ascii="仿宋" w:hAnsi="仿宋" w:eastAsia="仿宋"/>
          <w:bCs/>
          <w:color w:val="000000"/>
          <w:sz w:val="32"/>
          <w:szCs w:val="32"/>
        </w:rPr>
        <w:t>640</w:t>
      </w:r>
      <w:r>
        <w:rPr>
          <w:rFonts w:hint="eastAsia" w:ascii="仿宋" w:hAnsi="仿宋" w:eastAsia="仿宋"/>
          <w:bCs/>
          <w:color w:val="000000"/>
          <w:sz w:val="32"/>
          <w:szCs w:val="32"/>
        </w:rPr>
        <w:t>户，新增运输车辆</w:t>
      </w:r>
      <w:r>
        <w:rPr>
          <w:rFonts w:ascii="仿宋" w:hAnsi="仿宋" w:eastAsia="仿宋"/>
          <w:bCs/>
          <w:color w:val="000000"/>
          <w:sz w:val="32"/>
          <w:szCs w:val="32"/>
        </w:rPr>
        <w:t>1344</w:t>
      </w:r>
      <w:r>
        <w:rPr>
          <w:rFonts w:hint="eastAsia" w:ascii="仿宋" w:hAnsi="仿宋" w:eastAsia="仿宋"/>
          <w:bCs/>
          <w:color w:val="000000"/>
          <w:sz w:val="32"/>
          <w:szCs w:val="32"/>
        </w:rPr>
        <w:t>辆。行政审批许可道路运输公司</w:t>
      </w:r>
      <w:r>
        <w:rPr>
          <w:rFonts w:ascii="仿宋" w:hAnsi="仿宋" w:eastAsia="仿宋"/>
          <w:bCs/>
          <w:color w:val="000000"/>
          <w:sz w:val="32"/>
          <w:szCs w:val="32"/>
        </w:rPr>
        <w:t>37</w:t>
      </w:r>
      <w:r>
        <w:rPr>
          <w:rFonts w:hint="eastAsia" w:ascii="仿宋" w:hAnsi="仿宋" w:eastAsia="仿宋"/>
          <w:bCs/>
          <w:color w:val="000000"/>
          <w:sz w:val="32"/>
          <w:szCs w:val="32"/>
        </w:rPr>
        <w:t>家，维修企业</w:t>
      </w:r>
      <w:r>
        <w:rPr>
          <w:rFonts w:ascii="仿宋" w:hAnsi="仿宋" w:eastAsia="仿宋"/>
          <w:bCs/>
          <w:color w:val="000000"/>
          <w:sz w:val="32"/>
          <w:szCs w:val="32"/>
        </w:rPr>
        <w:t>10</w:t>
      </w:r>
      <w:r>
        <w:rPr>
          <w:rFonts w:hint="eastAsia" w:ascii="仿宋" w:hAnsi="仿宋" w:eastAsia="仿宋"/>
          <w:bCs/>
          <w:color w:val="000000"/>
          <w:sz w:val="32"/>
          <w:szCs w:val="32"/>
        </w:rPr>
        <w:t>家。</w:t>
      </w:r>
      <w:r>
        <w:rPr>
          <w:rFonts w:ascii="仿宋" w:hAnsi="仿宋" w:eastAsia="仿宋"/>
          <w:bCs/>
          <w:color w:val="000000"/>
          <w:sz w:val="32"/>
          <w:szCs w:val="32"/>
        </w:rPr>
        <w:t>2018</w:t>
      </w:r>
      <w:r>
        <w:rPr>
          <w:rFonts w:hint="eastAsia" w:ascii="仿宋" w:hAnsi="仿宋" w:eastAsia="仿宋"/>
          <w:bCs/>
          <w:color w:val="000000"/>
          <w:sz w:val="32"/>
          <w:szCs w:val="32"/>
        </w:rPr>
        <w:t>年运政查处道路运输证</w:t>
      </w:r>
      <w:r>
        <w:rPr>
          <w:rFonts w:ascii="仿宋" w:hAnsi="仿宋" w:eastAsia="仿宋"/>
          <w:bCs/>
          <w:color w:val="000000"/>
          <w:sz w:val="32"/>
          <w:szCs w:val="32"/>
        </w:rPr>
        <w:t xml:space="preserve"> 27 </w:t>
      </w:r>
      <w:r>
        <w:rPr>
          <w:rFonts w:hint="eastAsia" w:ascii="仿宋" w:hAnsi="仿宋" w:eastAsia="仿宋"/>
          <w:bCs/>
          <w:color w:val="000000"/>
          <w:sz w:val="32"/>
          <w:szCs w:val="32"/>
        </w:rPr>
        <w:t>起，逾期审验</w:t>
      </w:r>
      <w:r>
        <w:rPr>
          <w:rFonts w:ascii="仿宋" w:hAnsi="仿宋" w:eastAsia="仿宋"/>
          <w:bCs/>
          <w:color w:val="000000"/>
          <w:sz w:val="32"/>
          <w:szCs w:val="32"/>
        </w:rPr>
        <w:t xml:space="preserve">46 </w:t>
      </w:r>
      <w:r>
        <w:rPr>
          <w:rFonts w:hint="eastAsia" w:ascii="仿宋" w:hAnsi="仿宋" w:eastAsia="仿宋"/>
          <w:bCs/>
          <w:color w:val="000000"/>
          <w:sz w:val="32"/>
          <w:szCs w:val="32"/>
        </w:rPr>
        <w:t>件，制作处罚案卷</w:t>
      </w:r>
      <w:r>
        <w:rPr>
          <w:rFonts w:ascii="仿宋" w:hAnsi="仿宋" w:eastAsia="仿宋"/>
          <w:bCs/>
          <w:color w:val="000000"/>
          <w:sz w:val="32"/>
          <w:szCs w:val="32"/>
        </w:rPr>
        <w:t>19</w:t>
      </w:r>
      <w:r>
        <w:rPr>
          <w:rFonts w:hint="eastAsia" w:ascii="仿宋" w:hAnsi="仿宋" w:eastAsia="仿宋"/>
          <w:bCs/>
          <w:color w:val="000000"/>
          <w:sz w:val="32"/>
          <w:szCs w:val="32"/>
        </w:rPr>
        <w:t>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进一步贯彻落实省、市、区关于环境污染防治“三大战役”实施工作，坚决打好大气、水、土壤污染防治“三大战役”，加强汽车维修企业污染防治工作，促进道路运输绿色、低碳发展。按照省委省政府和中央督察组确定的各项任务，进一步明确主攻方向和工作重点，找准着力点和切入点，高度重视信访举报案件办理，抓好化解落实，本年共办结维修环保投诉</w:t>
      </w:r>
      <w:r>
        <w:rPr>
          <w:rFonts w:ascii="仿宋" w:hAnsi="仿宋" w:eastAsia="仿宋"/>
          <w:bCs/>
          <w:color w:val="000000"/>
          <w:sz w:val="32"/>
          <w:szCs w:val="32"/>
        </w:rPr>
        <w:t>20</w:t>
      </w:r>
      <w:r>
        <w:rPr>
          <w:rFonts w:hint="eastAsia" w:ascii="仿宋" w:hAnsi="仿宋" w:eastAsia="仿宋"/>
          <w:bCs/>
          <w:color w:val="000000"/>
          <w:sz w:val="32"/>
          <w:szCs w:val="32"/>
        </w:rPr>
        <w:t>余起，均严格按照相关工作流程和时间要求及时上报办理情况。我所对辖区内维修企进行环保专项督导工作，指导维修企业按上级部门要求建立环保工作台账和废机油暂存防渗漏措施。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通过对维修企业的环保专项督导，提高了辖区维修企业环境保护意识，规范了维修企业环境污染防治制度和基础资料。进一步落实了维修废弃物无害化处理标准。为积极推进汽车维修行业打好环境污染防治“三大战役”，促进道路运输绿色、低碳发展打下了坚实基础</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认真整改省环保督察组反馈问题，进一步强化运输车辆扬尘污染问题的整治力度，为实现扬尘污染整治工作的常态化和制度化，进一步改善空气质量和群众居住环境，迎接中央环保督察工作，我所深入开展了道路运输扬尘污染专项整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为认真整改省环保督察组反馈问题，进一步强化运输车辆扬尘污染问题的整治力度，为实现扬尘污染整治工作的常态化和制度化，进一步改善空气质量和群众居住环境，迎接中央环保督察工作，我所深入开展了道路运输扬尘污染专项整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整治工作开展以来，我所始终坚持三个到位。</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一是责任到位。针对督查组反馈问题和上级管理部门工作要求，我所制定了道路扬尘工作方案、细化工作措施、明确工作职责，落实工作责任。</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二是宣传到位。发放《攀枝花市道路扬尘污染防治倡议书》</w:t>
      </w:r>
      <w:r>
        <w:rPr>
          <w:rFonts w:ascii="仿宋" w:hAnsi="仿宋" w:eastAsia="仿宋"/>
          <w:bCs/>
          <w:color w:val="000000"/>
          <w:sz w:val="32"/>
          <w:szCs w:val="32"/>
        </w:rPr>
        <w:t>400</w:t>
      </w:r>
      <w:r>
        <w:rPr>
          <w:rFonts w:hint="eastAsia" w:ascii="仿宋" w:hAnsi="仿宋" w:eastAsia="仿宋"/>
          <w:bCs/>
          <w:color w:val="000000"/>
          <w:sz w:val="32"/>
          <w:szCs w:val="32"/>
        </w:rPr>
        <w:t>余份，通过发放宣传资料，引导道路运输行业从业人员共同参与道路扬尘污染整治。</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是整治到位。为深入开展整治工作，运政与路政、城管等部门联合执法，强化路面巡查，在仁和区范围内统一开展扬尘抛洒专项整治工作。针对夜间道路运输车辆扬尘抛洒行为较为严重的情况，路面稽查人员合理调整稽查时间，围绕重点路段开展了路面巡查、整治工作。本年共查处未采取有效措施防止防治货物脱落扬撒行为</w:t>
      </w:r>
      <w:r>
        <w:rPr>
          <w:rFonts w:ascii="仿宋" w:hAnsi="仿宋" w:eastAsia="仿宋"/>
          <w:bCs/>
          <w:color w:val="000000"/>
          <w:sz w:val="32"/>
          <w:szCs w:val="32"/>
        </w:rPr>
        <w:t>14</w:t>
      </w:r>
      <w:r>
        <w:rPr>
          <w:rFonts w:hint="eastAsia" w:ascii="仿宋" w:hAnsi="仿宋" w:eastAsia="仿宋"/>
          <w:bCs/>
          <w:color w:val="000000"/>
          <w:sz w:val="32"/>
          <w:szCs w:val="32"/>
        </w:rPr>
        <w:t>起</w:t>
      </w:r>
      <w:r>
        <w:rPr>
          <w:rFonts w:ascii="仿宋" w:hAnsi="仿宋" w:eastAsia="仿宋"/>
          <w:bCs/>
          <w:color w:val="000000"/>
          <w:sz w:val="32"/>
          <w:szCs w:val="32"/>
        </w:rPr>
        <w:t>.</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、（一）严格执法，强化道路运输市场监管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我所在</w:t>
      </w:r>
      <w:r>
        <w:rPr>
          <w:rFonts w:ascii="仿宋" w:hAnsi="仿宋" w:eastAsia="仿宋"/>
          <w:bCs/>
          <w:color w:val="000000"/>
          <w:sz w:val="32"/>
          <w:szCs w:val="32"/>
        </w:rPr>
        <w:t>2018</w:t>
      </w:r>
      <w:r>
        <w:rPr>
          <w:rFonts w:hint="eastAsia" w:ascii="仿宋" w:hAnsi="仿宋" w:eastAsia="仿宋"/>
          <w:bCs/>
          <w:color w:val="000000"/>
          <w:sz w:val="32"/>
          <w:szCs w:val="32"/>
        </w:rPr>
        <w:t>年稽查工作中加强路检路查，严查各类道路运输违法经营行为，全年出动执法车辆</w:t>
      </w:r>
      <w:r>
        <w:rPr>
          <w:rFonts w:ascii="仿宋" w:hAnsi="仿宋" w:eastAsia="仿宋"/>
          <w:bCs/>
          <w:color w:val="000000"/>
          <w:sz w:val="32"/>
          <w:szCs w:val="32"/>
        </w:rPr>
        <w:t>600</w:t>
      </w:r>
      <w:r>
        <w:rPr>
          <w:rFonts w:hint="eastAsia" w:ascii="仿宋" w:hAnsi="仿宋" w:eastAsia="仿宋"/>
          <w:bCs/>
          <w:color w:val="000000"/>
          <w:sz w:val="32"/>
          <w:szCs w:val="32"/>
        </w:rPr>
        <w:t>余台次，出动执法人员</w:t>
      </w:r>
      <w:r>
        <w:rPr>
          <w:rFonts w:ascii="仿宋" w:hAnsi="仿宋" w:eastAsia="仿宋"/>
          <w:bCs/>
          <w:color w:val="000000"/>
          <w:sz w:val="32"/>
          <w:szCs w:val="32"/>
        </w:rPr>
        <w:t>1300</w:t>
      </w:r>
      <w:r>
        <w:rPr>
          <w:rFonts w:hint="eastAsia" w:ascii="仿宋" w:hAnsi="仿宋" w:eastAsia="仿宋"/>
          <w:bCs/>
          <w:color w:val="000000"/>
          <w:sz w:val="32"/>
          <w:szCs w:val="32"/>
        </w:rPr>
        <w:t>余人次，共查处涉嫌非法营运行为</w:t>
      </w:r>
      <w:r>
        <w:rPr>
          <w:rFonts w:ascii="仿宋" w:hAnsi="仿宋" w:eastAsia="仿宋"/>
          <w:bCs/>
          <w:color w:val="000000"/>
          <w:sz w:val="32"/>
          <w:szCs w:val="32"/>
        </w:rPr>
        <w:t>26</w:t>
      </w:r>
      <w:r>
        <w:rPr>
          <w:rFonts w:hint="eastAsia" w:ascii="仿宋" w:hAnsi="仿宋" w:eastAsia="仿宋"/>
          <w:bCs/>
          <w:color w:val="000000"/>
          <w:sz w:val="32"/>
          <w:szCs w:val="32"/>
        </w:rPr>
        <w:t>起，处罚</w:t>
      </w:r>
      <w:r>
        <w:rPr>
          <w:rFonts w:ascii="仿宋" w:hAnsi="仿宋" w:eastAsia="仿宋"/>
          <w:bCs/>
          <w:color w:val="000000"/>
          <w:sz w:val="32"/>
          <w:szCs w:val="32"/>
        </w:rPr>
        <w:t>11</w:t>
      </w:r>
      <w:r>
        <w:rPr>
          <w:rFonts w:hint="eastAsia" w:ascii="仿宋" w:hAnsi="仿宋" w:eastAsia="仿宋"/>
          <w:bCs/>
          <w:color w:val="000000"/>
          <w:sz w:val="32"/>
          <w:szCs w:val="32"/>
        </w:rPr>
        <w:t>起，教育学习</w:t>
      </w:r>
      <w:r>
        <w:rPr>
          <w:rFonts w:ascii="仿宋" w:hAnsi="仿宋" w:eastAsia="仿宋"/>
          <w:bCs/>
          <w:color w:val="000000"/>
          <w:sz w:val="32"/>
          <w:szCs w:val="32"/>
        </w:rPr>
        <w:t>15</w:t>
      </w:r>
      <w:r>
        <w:rPr>
          <w:rFonts w:hint="eastAsia" w:ascii="仿宋" w:hAnsi="仿宋" w:eastAsia="仿宋"/>
          <w:bCs/>
          <w:color w:val="000000"/>
          <w:sz w:val="32"/>
          <w:szCs w:val="32"/>
        </w:rPr>
        <w:t>起。</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（二）由始至终，开展客运秩序综合整治工作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所全年分阶段开展了春运安全工作、道路客运隐患专项整治工作、打击非法违法道路运输生产经营遏制道路交通安全事故专项整治行动、整治非法营运三轮车、进一步深入开展道路运输安全隐患排查整治工作、汛期安全等工作，整治工作取得成效。</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（三）完善管理制度，规范经营行为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所要求企业按照《道路旅客运输企业安全管理规范（试行）》完善各项管理制度，进一步规范经营行为，切实提升服务质量。在日常安全监管中，一是要求客运企业定期或不定期开展安全自查自纠活动，组织力量对影响安全生产的隐患和问题进行排查治理，做到排查不留死角，重大隐患及时整治；二是要求公司在完善安全生产管理制度、驾驶员安全学习制度的基础上</w:t>
      </w:r>
      <w:r>
        <w:rPr>
          <w:rFonts w:ascii="仿宋" w:hAnsi="仿宋" w:eastAsia="仿宋"/>
          <w:bCs/>
          <w:color w:val="000000"/>
          <w:sz w:val="32"/>
          <w:szCs w:val="32"/>
        </w:rPr>
        <w:t>,</w:t>
      </w:r>
      <w:r>
        <w:rPr>
          <w:rFonts w:hint="eastAsia" w:ascii="仿宋" w:hAnsi="仿宋" w:eastAsia="仿宋"/>
          <w:bCs/>
          <w:color w:val="000000"/>
          <w:sz w:val="32"/>
          <w:szCs w:val="32"/>
        </w:rPr>
        <w:t>多开动思路从根本上解决驾驶员超载、超速、多拉快跑、疲劳驾驶等问题；三是全面清理客运驾驶员资质，重点清查无客运从业资格证、伪造从业资格证、从业资格证过期行为；四是要求公司联系具备二级维护检测的维修厂对农村客运车辆制动、转向、电器系统进行日常维护，确保车况良好，随车灭火器有效，制动器、转向器完好，同时驾驶员要做好一日三检；五是认真落实“三不进站六不出站”安全管理规定，特别是车内有小板凳的车辆一律不得出站；六是要求农村客运车辆严格按核定线路运行。</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加强城市管理，提升城市形象，消除安全隐患，保障人民群众的生命财产安全。在区委区政府的领导下，由仁和区交通运输局牵头，联合市公安局仁和分局、区市场监督管理局、区人武部、仁和镇人民政府等多家单位，充分发挥各部门的职能作用，开展了强有力的人力三轮车治理工作，并取得良好效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区交通运输局联合市公安局仁和分局、区城管局、区市场监督管理局、区人武部、仁和镇人民政府等多家单位，严格按照《中华人民共和国道路交通安全法》、仁和区人民政府《关于印发攀枝花市仁和区治理城区内人力三轮车工作方案的通知》（攀仁府办〔</w:t>
      </w:r>
      <w:r>
        <w:rPr>
          <w:rFonts w:ascii="仿宋" w:hAnsi="仿宋" w:eastAsia="仿宋"/>
          <w:bCs/>
          <w:color w:val="000000"/>
          <w:sz w:val="32"/>
          <w:szCs w:val="32"/>
        </w:rPr>
        <w:t>2017</w:t>
      </w:r>
      <w:r>
        <w:rPr>
          <w:rFonts w:hint="eastAsia" w:ascii="仿宋" w:hAnsi="仿宋" w:eastAsia="仿宋"/>
          <w:bCs/>
          <w:color w:val="000000"/>
          <w:sz w:val="32"/>
          <w:szCs w:val="32"/>
        </w:rPr>
        <w:t>〕</w:t>
      </w:r>
      <w:r>
        <w:rPr>
          <w:rFonts w:ascii="仿宋" w:hAnsi="仿宋" w:eastAsia="仿宋"/>
          <w:bCs/>
          <w:color w:val="000000"/>
          <w:sz w:val="32"/>
          <w:szCs w:val="32"/>
        </w:rPr>
        <w:t xml:space="preserve">94 </w:t>
      </w:r>
      <w:r>
        <w:rPr>
          <w:rFonts w:hint="eastAsia" w:ascii="仿宋" w:hAnsi="仿宋" w:eastAsia="仿宋"/>
          <w:bCs/>
          <w:color w:val="000000"/>
          <w:sz w:val="32"/>
          <w:szCs w:val="32"/>
        </w:rPr>
        <w:t>号）及仁和区人力三轮车治理工作领导小组《关于在仁和城区开展治理人力三轮车工作实施方案》（攀仁人治〔</w:t>
      </w:r>
      <w:r>
        <w:rPr>
          <w:rFonts w:ascii="仿宋" w:hAnsi="仿宋" w:eastAsia="仿宋"/>
          <w:bCs/>
          <w:color w:val="000000"/>
          <w:sz w:val="32"/>
          <w:szCs w:val="32"/>
        </w:rPr>
        <w:t>2018</w:t>
      </w:r>
      <w:r>
        <w:rPr>
          <w:rFonts w:hint="eastAsia" w:ascii="仿宋" w:hAnsi="仿宋" w:eastAsia="仿宋"/>
          <w:bCs/>
          <w:color w:val="000000"/>
          <w:sz w:val="32"/>
          <w:szCs w:val="32"/>
        </w:rPr>
        <w:t>〕</w:t>
      </w:r>
      <w:r>
        <w:rPr>
          <w:rFonts w:ascii="仿宋" w:hAnsi="仿宋" w:eastAsia="仿宋"/>
          <w:bCs/>
          <w:color w:val="000000"/>
          <w:sz w:val="32"/>
          <w:szCs w:val="32"/>
        </w:rPr>
        <w:t>1</w:t>
      </w:r>
      <w:r>
        <w:rPr>
          <w:rFonts w:hint="eastAsia" w:ascii="仿宋" w:hAnsi="仿宋" w:eastAsia="仿宋"/>
          <w:bCs/>
          <w:color w:val="000000"/>
          <w:sz w:val="32"/>
          <w:szCs w:val="32"/>
        </w:rPr>
        <w:t>号）等文件开展治理人力三轮车专项工作。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加强宣传，营造氛围。</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为保障治理人力三轮车工作的顺利开展，人力三轮车治理领导小组从</w:t>
      </w:r>
      <w:r>
        <w:rPr>
          <w:rFonts w:ascii="仿宋" w:hAnsi="仿宋" w:eastAsia="仿宋"/>
          <w:bCs/>
          <w:color w:val="000000"/>
          <w:sz w:val="32"/>
          <w:szCs w:val="32"/>
        </w:rPr>
        <w:t xml:space="preserve">2018 </w:t>
      </w:r>
      <w:r>
        <w:rPr>
          <w:rFonts w:hint="eastAsia" w:ascii="仿宋" w:hAnsi="仿宋" w:eastAsia="仿宋"/>
          <w:bCs/>
          <w:color w:val="000000"/>
          <w:sz w:val="32"/>
          <w:szCs w:val="32"/>
        </w:rPr>
        <w:t>年</w:t>
      </w:r>
      <w:r>
        <w:rPr>
          <w:rFonts w:ascii="仿宋" w:hAnsi="仿宋" w:eastAsia="仿宋"/>
          <w:bCs/>
          <w:color w:val="000000"/>
          <w:sz w:val="32"/>
          <w:szCs w:val="32"/>
        </w:rPr>
        <w:t xml:space="preserve"> 8 </w:t>
      </w:r>
      <w:r>
        <w:rPr>
          <w:rFonts w:hint="eastAsia" w:ascii="仿宋" w:hAnsi="仿宋" w:eastAsia="仿宋"/>
          <w:bCs/>
          <w:color w:val="000000"/>
          <w:sz w:val="32"/>
          <w:szCs w:val="32"/>
        </w:rPr>
        <w:t>月</w:t>
      </w:r>
      <w:r>
        <w:rPr>
          <w:rFonts w:ascii="仿宋" w:hAnsi="仿宋" w:eastAsia="仿宋"/>
          <w:bCs/>
          <w:color w:val="000000"/>
          <w:sz w:val="32"/>
          <w:szCs w:val="32"/>
        </w:rPr>
        <w:t xml:space="preserve"> 28 </w:t>
      </w:r>
      <w:r>
        <w:rPr>
          <w:rFonts w:hint="eastAsia" w:ascii="仿宋" w:hAnsi="仿宋" w:eastAsia="仿宋"/>
          <w:bCs/>
          <w:color w:val="000000"/>
          <w:sz w:val="32"/>
          <w:szCs w:val="32"/>
        </w:rPr>
        <w:t>日至</w:t>
      </w:r>
      <w:r>
        <w:rPr>
          <w:rFonts w:ascii="仿宋" w:hAnsi="仿宋" w:eastAsia="仿宋"/>
          <w:bCs/>
          <w:color w:val="000000"/>
          <w:sz w:val="32"/>
          <w:szCs w:val="32"/>
        </w:rPr>
        <w:t xml:space="preserve"> 2018 </w:t>
      </w:r>
      <w:r>
        <w:rPr>
          <w:rFonts w:hint="eastAsia" w:ascii="仿宋" w:hAnsi="仿宋" w:eastAsia="仿宋"/>
          <w:bCs/>
          <w:color w:val="000000"/>
          <w:sz w:val="32"/>
          <w:szCs w:val="32"/>
        </w:rPr>
        <w:t>年</w:t>
      </w:r>
      <w:r>
        <w:rPr>
          <w:rFonts w:ascii="仿宋" w:hAnsi="仿宋" w:eastAsia="仿宋"/>
          <w:bCs/>
          <w:color w:val="000000"/>
          <w:sz w:val="32"/>
          <w:szCs w:val="32"/>
        </w:rPr>
        <w:t xml:space="preserve"> 9 </w:t>
      </w:r>
      <w:r>
        <w:rPr>
          <w:rFonts w:hint="eastAsia" w:ascii="仿宋" w:hAnsi="仿宋" w:eastAsia="仿宋"/>
          <w:bCs/>
          <w:color w:val="000000"/>
          <w:sz w:val="32"/>
          <w:szCs w:val="32"/>
        </w:rPr>
        <w:t>月</w:t>
      </w:r>
      <w:r>
        <w:rPr>
          <w:rFonts w:ascii="仿宋" w:hAnsi="仿宋" w:eastAsia="仿宋"/>
          <w:bCs/>
          <w:color w:val="000000"/>
          <w:sz w:val="32"/>
          <w:szCs w:val="32"/>
        </w:rPr>
        <w:t xml:space="preserve"> 4</w:t>
      </w:r>
      <w:r>
        <w:rPr>
          <w:rFonts w:hint="eastAsia" w:ascii="仿宋" w:hAnsi="仿宋" w:eastAsia="仿宋"/>
          <w:bCs/>
          <w:color w:val="000000"/>
          <w:sz w:val="32"/>
          <w:szCs w:val="32"/>
        </w:rPr>
        <w:t>日利用仁和区广播、电视、广场大屏幕、横幅、社区宣传栏以及执法人员现场发放宣传资料等方式进行宣传，印制发放《攀枝花市仁和人力三轮车治理领导小组办公室开展人力三轮车治理工作告知书》、《攀枝花市仁和区人民政府人力三轮车治理工作宣传资料》各</w:t>
      </w:r>
      <w:r>
        <w:rPr>
          <w:rFonts w:ascii="仿宋" w:hAnsi="仿宋" w:eastAsia="仿宋"/>
          <w:bCs/>
          <w:color w:val="000000"/>
          <w:sz w:val="32"/>
          <w:szCs w:val="32"/>
        </w:rPr>
        <w:t>3000</w:t>
      </w:r>
      <w:r>
        <w:rPr>
          <w:rFonts w:hint="eastAsia" w:ascii="仿宋" w:hAnsi="仿宋" w:eastAsia="仿宋"/>
          <w:bCs/>
          <w:color w:val="000000"/>
          <w:sz w:val="32"/>
          <w:szCs w:val="32"/>
        </w:rPr>
        <w:t>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加强治理力度，引导人力三轮车车主做好车辆回购工作。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从</w:t>
      </w:r>
      <w:r>
        <w:rPr>
          <w:rFonts w:ascii="仿宋" w:hAnsi="仿宋" w:eastAsia="仿宋"/>
          <w:bCs/>
          <w:color w:val="000000"/>
          <w:sz w:val="32"/>
          <w:szCs w:val="32"/>
        </w:rPr>
        <w:t>2018</w:t>
      </w:r>
      <w:r>
        <w:rPr>
          <w:rFonts w:hint="eastAsia" w:ascii="仿宋" w:hAnsi="仿宋" w:eastAsia="仿宋"/>
          <w:bCs/>
          <w:color w:val="000000"/>
          <w:sz w:val="32"/>
          <w:szCs w:val="32"/>
        </w:rPr>
        <w:t>年</w:t>
      </w:r>
      <w:r>
        <w:rPr>
          <w:rFonts w:ascii="仿宋" w:hAnsi="仿宋" w:eastAsia="仿宋"/>
          <w:bCs/>
          <w:color w:val="000000"/>
          <w:sz w:val="32"/>
          <w:szCs w:val="32"/>
        </w:rPr>
        <w:t>9</w:t>
      </w:r>
      <w:r>
        <w:rPr>
          <w:rFonts w:hint="eastAsia" w:ascii="仿宋" w:hAnsi="仿宋" w:eastAsia="仿宋"/>
          <w:bCs/>
          <w:color w:val="000000"/>
          <w:sz w:val="32"/>
          <w:szCs w:val="32"/>
        </w:rPr>
        <w:t>月</w:t>
      </w:r>
      <w:r>
        <w:rPr>
          <w:rFonts w:ascii="仿宋" w:hAnsi="仿宋" w:eastAsia="仿宋"/>
          <w:bCs/>
          <w:color w:val="000000"/>
          <w:sz w:val="32"/>
          <w:szCs w:val="32"/>
        </w:rPr>
        <w:t>5</w:t>
      </w:r>
      <w:r>
        <w:rPr>
          <w:rFonts w:hint="eastAsia" w:ascii="仿宋" w:hAnsi="仿宋" w:eastAsia="仿宋"/>
          <w:bCs/>
          <w:color w:val="000000"/>
          <w:sz w:val="32"/>
          <w:szCs w:val="32"/>
        </w:rPr>
        <w:t>日至</w:t>
      </w:r>
      <w:r>
        <w:rPr>
          <w:rFonts w:ascii="仿宋" w:hAnsi="仿宋" w:eastAsia="仿宋"/>
          <w:bCs/>
          <w:color w:val="000000"/>
          <w:sz w:val="32"/>
          <w:szCs w:val="32"/>
        </w:rPr>
        <w:t>10</w:t>
      </w:r>
      <w:r>
        <w:rPr>
          <w:rFonts w:hint="eastAsia" w:ascii="仿宋" w:hAnsi="仿宋" w:eastAsia="仿宋"/>
          <w:bCs/>
          <w:color w:val="000000"/>
          <w:sz w:val="32"/>
          <w:szCs w:val="32"/>
        </w:rPr>
        <w:t>月</w:t>
      </w:r>
      <w:r>
        <w:rPr>
          <w:rFonts w:ascii="仿宋" w:hAnsi="仿宋" w:eastAsia="仿宋"/>
          <w:bCs/>
          <w:color w:val="000000"/>
          <w:sz w:val="32"/>
          <w:szCs w:val="32"/>
        </w:rPr>
        <w:t>10</w:t>
      </w:r>
      <w:r>
        <w:rPr>
          <w:rFonts w:hint="eastAsia" w:ascii="仿宋" w:hAnsi="仿宋" w:eastAsia="仿宋"/>
          <w:bCs/>
          <w:color w:val="000000"/>
          <w:sz w:val="32"/>
          <w:szCs w:val="32"/>
        </w:rPr>
        <w:t>日，由仁和区交通运输局、市公安局仁和区分局、区武装部、区城管局、区市场监督管理局等相关部门配合，组成</w:t>
      </w:r>
      <w:r>
        <w:rPr>
          <w:rFonts w:ascii="仿宋" w:hAnsi="仿宋" w:eastAsia="仿宋"/>
          <w:bCs/>
          <w:color w:val="000000"/>
          <w:sz w:val="32"/>
          <w:szCs w:val="32"/>
        </w:rPr>
        <w:t>14</w:t>
      </w:r>
      <w:r>
        <w:rPr>
          <w:rFonts w:hint="eastAsia" w:ascii="仿宋" w:hAnsi="仿宋" w:eastAsia="仿宋"/>
          <w:bCs/>
          <w:color w:val="000000"/>
          <w:sz w:val="32"/>
          <w:szCs w:val="32"/>
        </w:rPr>
        <w:t>个治理小组，共</w:t>
      </w:r>
      <w:r>
        <w:rPr>
          <w:rFonts w:ascii="仿宋" w:hAnsi="仿宋" w:eastAsia="仿宋"/>
          <w:bCs/>
          <w:color w:val="000000"/>
          <w:sz w:val="32"/>
          <w:szCs w:val="32"/>
        </w:rPr>
        <w:t>100</w:t>
      </w:r>
      <w:r>
        <w:rPr>
          <w:rFonts w:hint="eastAsia" w:ascii="仿宋" w:hAnsi="仿宋" w:eastAsia="仿宋"/>
          <w:bCs/>
          <w:color w:val="000000"/>
          <w:sz w:val="32"/>
          <w:szCs w:val="32"/>
        </w:rPr>
        <w:t>余名执法人员，昼伏夜出，精准出击，采取定点治理与拉网式治理相结合方式，强化治理措施，高效快捷清理，有效推进人力三轮车专项治理行动。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各治理小组严格按照治理方案，动员车主主动退出市场，督促有牌有证人力三轮车车主到指定地点进行价格评估。目前，共办理退市人力三轮车</w:t>
      </w:r>
      <w:r>
        <w:rPr>
          <w:rFonts w:ascii="仿宋" w:hAnsi="仿宋" w:eastAsia="仿宋"/>
          <w:bCs/>
          <w:color w:val="000000"/>
          <w:sz w:val="32"/>
          <w:szCs w:val="32"/>
        </w:rPr>
        <w:t>169</w:t>
      </w:r>
      <w:r>
        <w:rPr>
          <w:rFonts w:hint="eastAsia" w:ascii="仿宋" w:hAnsi="仿宋" w:eastAsia="仿宋"/>
          <w:bCs/>
          <w:color w:val="000000"/>
          <w:sz w:val="32"/>
          <w:szCs w:val="32"/>
        </w:rPr>
        <w:t>台，查扣无牌无证人力三轮车</w:t>
      </w:r>
      <w:r>
        <w:rPr>
          <w:rFonts w:ascii="仿宋" w:hAnsi="仿宋" w:eastAsia="仿宋"/>
          <w:bCs/>
          <w:color w:val="000000"/>
          <w:sz w:val="32"/>
          <w:szCs w:val="32"/>
        </w:rPr>
        <w:t>37</w:t>
      </w:r>
      <w:r>
        <w:rPr>
          <w:rFonts w:hint="eastAsia" w:ascii="仿宋" w:hAnsi="仿宋" w:eastAsia="仿宋"/>
          <w:bCs/>
          <w:color w:val="000000"/>
          <w:sz w:val="32"/>
          <w:szCs w:val="32"/>
        </w:rPr>
        <w:t>台，所有回购、查扣的人力三轮车共计</w:t>
      </w:r>
      <w:r>
        <w:rPr>
          <w:rFonts w:ascii="仿宋" w:hAnsi="仿宋" w:eastAsia="仿宋"/>
          <w:bCs/>
          <w:color w:val="000000"/>
          <w:sz w:val="32"/>
          <w:szCs w:val="32"/>
        </w:rPr>
        <w:t>206</w:t>
      </w:r>
      <w:r>
        <w:rPr>
          <w:rFonts w:hint="eastAsia" w:ascii="仿宋" w:hAnsi="仿宋" w:eastAsia="仿宋"/>
          <w:bCs/>
          <w:color w:val="000000"/>
          <w:sz w:val="32"/>
          <w:szCs w:val="32"/>
        </w:rPr>
        <w:t>台均已全部销毁</w:t>
      </w:r>
      <w:r>
        <w:rPr>
          <w:rFonts w:ascii="仿宋" w:hAnsi="仿宋" w:eastAsia="仿宋"/>
          <w:bCs/>
          <w:color w:val="000000"/>
          <w:sz w:val="32"/>
          <w:szCs w:val="32"/>
        </w:rPr>
        <w:t>,</w:t>
      </w:r>
      <w:r>
        <w:rPr>
          <w:rFonts w:hint="eastAsia" w:ascii="仿宋" w:hAnsi="仿宋" w:eastAsia="仿宋"/>
          <w:bCs/>
          <w:color w:val="000000"/>
          <w:sz w:val="32"/>
          <w:szCs w:val="32"/>
        </w:rPr>
        <w:t>专项治理工作取得明显成效。</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开展集中治理工作后，由区交通运输局牵头，制定方案，报领导小组批准后执行。区交通运输局、攀枝花市公安局仁和区分局、区城管局等职能部门按照方案，根据部门职责和工作方案要求，加强巡查，严禁反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按属地原则，由属地居委会对人力三轮车违法上路行驶进行举报，区城管局进行劝阻并报警，攀枝花市公安局仁和区分局进行处罚。</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下一步将继续加强信息互联互通，巩固治理成果，防止载客人力三轮车在城区内死灰复燃。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深入贯彻落实习近平总书记重要指示精神，保障人民安居乐业、社会安定有序、国家长治久安，进一步巩固党的执政基础，以及针对市级督导反馈意见扫黑除恶宣传工作不足，仁和所加强行业宣传，将扫黑除恶知识点作为道路运输从业人员日常教育的必学内容，通过会议、培训、讲座的形式，广泛动员、广泛宣贯。保证办公场所、维修场地、教练场、农村客运站等场地扫黑除恶宣传标语的播放频率和密度，大力营造扫黑除恶工作氛围，提高扫黑除恶的知晓率和参与率。</w:t>
      </w:r>
      <w:r>
        <w:rPr>
          <w:rFonts w:ascii="仿宋" w:hAnsi="仿宋" w:eastAsia="仿宋"/>
          <w:bCs/>
          <w:color w:val="000000"/>
          <w:sz w:val="32"/>
          <w:szCs w:val="32"/>
        </w:rPr>
        <w:t xml:space="preserve"> </w:t>
      </w:r>
      <w:r>
        <w:rPr>
          <w:rFonts w:hint="eastAsia" w:ascii="仿宋" w:hAnsi="仿宋" w:eastAsia="仿宋"/>
          <w:bCs/>
          <w:color w:val="000000"/>
          <w:sz w:val="32"/>
          <w:szCs w:val="32"/>
        </w:rPr>
        <w:t>同时要求运管人员要将扫黑除恶专项斗争作为一项政治任务，高度站位，充分认识扫黑除恶的政治背景和实际意义，与打击道路运输黑恶势力犯罪、加强基层组织建设结合起来，扶正祛邪、弘扬正气，维护稳定。加强对《扫黑除恶专项斗争应知应会》的学习，全面理解和掌握扫黑除恶的目标任务、指导方针、基本原则、具体措施、重点领域等知识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仁和运管所深入维修、货运等领域张贴扫黑除恶宣传画报</w:t>
      </w:r>
      <w:r>
        <w:rPr>
          <w:rFonts w:ascii="仿宋" w:hAnsi="仿宋" w:eastAsia="仿宋"/>
          <w:bCs/>
          <w:color w:val="000000"/>
          <w:sz w:val="32"/>
          <w:szCs w:val="32"/>
        </w:rPr>
        <w:t>14</w:t>
      </w:r>
      <w:r>
        <w:rPr>
          <w:rFonts w:hint="eastAsia" w:ascii="仿宋" w:hAnsi="仿宋" w:eastAsia="仿宋"/>
          <w:bCs/>
          <w:color w:val="000000"/>
          <w:sz w:val="32"/>
          <w:szCs w:val="32"/>
        </w:rPr>
        <w:t>张，督促辖区道路运输企业及农村客运站悬挂横幅</w:t>
      </w:r>
      <w:r>
        <w:rPr>
          <w:rFonts w:ascii="仿宋" w:hAnsi="仿宋" w:eastAsia="仿宋"/>
          <w:bCs/>
          <w:color w:val="000000"/>
          <w:sz w:val="32"/>
          <w:szCs w:val="32"/>
        </w:rPr>
        <w:t>40</w:t>
      </w:r>
      <w:r>
        <w:rPr>
          <w:rFonts w:hint="eastAsia" w:ascii="仿宋" w:hAnsi="仿宋" w:eastAsia="仿宋"/>
          <w:bCs/>
          <w:color w:val="000000"/>
          <w:sz w:val="32"/>
          <w:szCs w:val="32"/>
        </w:rPr>
        <w:t>余副，利用</w:t>
      </w:r>
      <w:r>
        <w:rPr>
          <w:rFonts w:ascii="仿宋" w:hAnsi="仿宋" w:eastAsia="仿宋"/>
          <w:bCs/>
          <w:color w:val="000000"/>
          <w:sz w:val="32"/>
          <w:szCs w:val="32"/>
        </w:rPr>
        <w:t>LED</w:t>
      </w:r>
      <w:r>
        <w:rPr>
          <w:rFonts w:hint="eastAsia" w:ascii="仿宋" w:hAnsi="仿宋" w:eastAsia="仿宋"/>
          <w:bCs/>
          <w:color w:val="000000"/>
          <w:sz w:val="32"/>
          <w:szCs w:val="32"/>
        </w:rPr>
        <w:t>屏滚动播放扫黑除恶宣传标语</w:t>
      </w:r>
      <w:r>
        <w:rPr>
          <w:rFonts w:ascii="仿宋" w:hAnsi="仿宋" w:eastAsia="仿宋"/>
          <w:bCs/>
          <w:color w:val="000000"/>
          <w:sz w:val="32"/>
          <w:szCs w:val="32"/>
        </w:rPr>
        <w:t>100</w:t>
      </w:r>
      <w:r>
        <w:rPr>
          <w:rFonts w:hint="eastAsia" w:ascii="仿宋" w:hAnsi="仿宋" w:eastAsia="仿宋"/>
          <w:bCs/>
          <w:color w:val="000000"/>
          <w:sz w:val="32"/>
          <w:szCs w:val="32"/>
        </w:rPr>
        <w:t>余次。</w:t>
      </w:r>
    </w:p>
    <w:p>
      <w:pPr>
        <w:pStyle w:val="3"/>
        <w:rPr>
          <w:rStyle w:val="1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攀枝花市仁和区交通运输管理所下属二级单位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纳入</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eastAsia="zh-CN"/>
        </w:rPr>
        <w:t>。</w:t>
      </w:r>
    </w:p>
    <w:p>
      <w:pPr>
        <w:widowControl/>
        <w:ind w:firstLine="640" w:firstLineChars="200"/>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365.77</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年相比，收、支总计各增加</w:t>
      </w:r>
      <w:r>
        <w:rPr>
          <w:rFonts w:ascii="仿宋" w:hAnsi="仿宋" w:eastAsia="仿宋"/>
          <w:color w:val="000000"/>
          <w:sz w:val="32"/>
          <w:szCs w:val="32"/>
        </w:rPr>
        <w:t>/</w:t>
      </w:r>
      <w:r>
        <w:rPr>
          <w:rFonts w:hint="eastAsia" w:ascii="仿宋" w:hAnsi="仿宋" w:eastAsia="仿宋"/>
          <w:color w:val="000000"/>
          <w:sz w:val="32"/>
          <w:szCs w:val="32"/>
        </w:rPr>
        <w:t>减少</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0%</w:t>
      </w:r>
      <w:r>
        <w:rPr>
          <w:rFonts w:hint="eastAsia" w:ascii="仿宋" w:hAnsi="仿宋" w:eastAsia="仿宋"/>
          <w:color w:val="000000"/>
          <w:sz w:val="32"/>
          <w:szCs w:val="32"/>
        </w:rPr>
        <w:t>。主要变动原因是</w:t>
      </w:r>
      <w:r>
        <w:rPr>
          <w:rFonts w:ascii="仿宋" w:hAnsi="仿宋" w:eastAsia="仿宋"/>
          <w:color w:val="000000"/>
          <w:sz w:val="32"/>
          <w:szCs w:val="32"/>
        </w:rPr>
        <w:t>2017</w:t>
      </w:r>
      <w:r>
        <w:rPr>
          <w:rFonts w:hint="eastAsia" w:ascii="仿宋" w:hAnsi="仿宋" w:eastAsia="仿宋"/>
          <w:color w:val="000000"/>
          <w:sz w:val="32"/>
          <w:szCs w:val="32"/>
        </w:rPr>
        <w:t>年没有纳入财政预算。</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7"/>
        <w:numPr>
          <w:ilvl w:val="0"/>
          <w:numId w:val="1"/>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165.80</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165.80</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7"/>
        <w:numPr>
          <w:ilvl w:val="0"/>
          <w:numId w:val="1"/>
        </w:numPr>
        <w:spacing w:line="600" w:lineRule="exact"/>
        <w:ind w:firstLineChars="0"/>
        <w:outlineLvl w:val="1"/>
        <w:rPr>
          <w:rStyle w:val="1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199.97</w:t>
      </w:r>
      <w:r>
        <w:rPr>
          <w:rFonts w:hint="eastAsia" w:ascii="仿宋" w:hAnsi="仿宋" w:eastAsia="仿宋"/>
          <w:color w:val="000000"/>
          <w:sz w:val="32"/>
          <w:szCs w:val="32"/>
        </w:rPr>
        <w:t>万元，其中：基本支出</w:t>
      </w:r>
      <w:r>
        <w:rPr>
          <w:rFonts w:ascii="仿宋" w:hAnsi="仿宋" w:eastAsia="仿宋"/>
          <w:color w:val="000000"/>
          <w:sz w:val="32"/>
          <w:szCs w:val="32"/>
        </w:rPr>
        <w:t>165.80</w:t>
      </w:r>
      <w:r>
        <w:rPr>
          <w:rFonts w:hint="eastAsia" w:ascii="仿宋" w:hAnsi="仿宋" w:eastAsia="仿宋"/>
          <w:color w:val="000000"/>
          <w:sz w:val="32"/>
          <w:szCs w:val="32"/>
        </w:rPr>
        <w:t>万元，占</w:t>
      </w:r>
      <w:r>
        <w:rPr>
          <w:rFonts w:ascii="仿宋" w:hAnsi="仿宋" w:eastAsia="仿宋"/>
          <w:color w:val="000000"/>
          <w:sz w:val="32"/>
          <w:szCs w:val="32"/>
        </w:rPr>
        <w:t>82%</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Style w:val="1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331.60</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w:t>
      </w:r>
      <w:r>
        <w:rPr>
          <w:rFonts w:hint="eastAsia" w:ascii="仿宋" w:hAnsi="仿宋" w:eastAsia="仿宋"/>
          <w:color w:val="000000"/>
          <w:sz w:val="32"/>
          <w:szCs w:val="32"/>
          <w:lang w:eastAsia="zh-CN"/>
        </w:rPr>
        <w:t>无变化</w:t>
      </w:r>
      <w:r>
        <w:rPr>
          <w:rFonts w:hint="eastAsia" w:ascii="仿宋" w:hAnsi="仿宋" w:eastAsia="仿宋"/>
          <w:color w:val="000000"/>
          <w:sz w:val="32"/>
          <w:szCs w:val="32"/>
        </w:rPr>
        <w:t>。主要变动原因是</w:t>
      </w:r>
      <w:r>
        <w:rPr>
          <w:rFonts w:ascii="仿宋" w:hAnsi="仿宋" w:eastAsia="仿宋"/>
          <w:color w:val="000000"/>
          <w:sz w:val="32"/>
          <w:szCs w:val="32"/>
        </w:rPr>
        <w:t>2017</w:t>
      </w:r>
      <w:r>
        <w:rPr>
          <w:rFonts w:hint="eastAsia" w:ascii="仿宋" w:hAnsi="仿宋" w:eastAsia="仿宋"/>
          <w:color w:val="000000"/>
          <w:sz w:val="32"/>
          <w:szCs w:val="32"/>
        </w:rPr>
        <w:t>年没有纳入财政预算。</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outlineLvl w:val="1"/>
        <w:rPr>
          <w:rStyle w:val="1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165.80</w:t>
      </w:r>
      <w:r>
        <w:rPr>
          <w:rFonts w:hint="eastAsia" w:ascii="仿宋" w:hAnsi="仿宋" w:eastAsia="仿宋"/>
          <w:color w:val="000000"/>
          <w:sz w:val="32"/>
          <w:szCs w:val="32"/>
        </w:rPr>
        <w:t>万元，占本年支出合计的</w:t>
      </w:r>
      <w:r>
        <w:rPr>
          <w:rFonts w:ascii="仿宋" w:hAnsi="仿宋" w:eastAsia="仿宋"/>
          <w:color w:val="000000"/>
          <w:sz w:val="32"/>
          <w:szCs w:val="32"/>
        </w:rPr>
        <w:t>82%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无变化</w:t>
      </w:r>
      <w:r>
        <w:rPr>
          <w:rFonts w:hint="eastAsia" w:ascii="仿宋" w:hAnsi="仿宋" w:eastAsia="仿宋"/>
          <w:color w:val="000000"/>
          <w:sz w:val="32"/>
          <w:szCs w:val="32"/>
        </w:rPr>
        <w:t>。主要变动原因是</w:t>
      </w:r>
      <w:r>
        <w:rPr>
          <w:rFonts w:ascii="仿宋" w:hAnsi="仿宋" w:eastAsia="仿宋"/>
          <w:color w:val="000000"/>
          <w:sz w:val="32"/>
          <w:szCs w:val="32"/>
        </w:rPr>
        <w:t>2017</w:t>
      </w:r>
      <w:r>
        <w:rPr>
          <w:rFonts w:hint="eastAsia" w:ascii="仿宋" w:hAnsi="仿宋" w:eastAsia="仿宋"/>
          <w:color w:val="000000"/>
          <w:sz w:val="32"/>
          <w:szCs w:val="32"/>
        </w:rPr>
        <w:t>年没有纳入预算。</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165.80</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w:t>
      </w:r>
      <w:r>
        <w:rPr>
          <w:rFonts w:ascii="仿宋" w:hAnsi="仿宋" w:eastAsia="仿宋"/>
          <w:color w:val="000000"/>
          <w:sz w:val="32"/>
          <w:szCs w:val="32"/>
        </w:rPr>
        <w:t>0</w:t>
      </w:r>
      <w:r>
        <w:rPr>
          <w:rFonts w:hint="eastAsia" w:ascii="仿宋" w:hAnsi="仿宋" w:eastAsia="仿宋"/>
          <w:color w:val="000000"/>
          <w:sz w:val="32"/>
          <w:szCs w:val="32"/>
        </w:rPr>
        <w:t>出万元，占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27.69</w:t>
      </w:r>
      <w:r>
        <w:rPr>
          <w:rFonts w:hint="eastAsia" w:ascii="仿宋" w:hAnsi="仿宋" w:eastAsia="仿宋"/>
          <w:color w:val="000000"/>
          <w:sz w:val="32"/>
          <w:szCs w:val="32"/>
        </w:rPr>
        <w:t>万元，占</w:t>
      </w:r>
      <w:r>
        <w:rPr>
          <w:rFonts w:ascii="仿宋" w:hAnsi="仿宋" w:eastAsia="仿宋"/>
          <w:color w:val="000000"/>
          <w:sz w:val="32"/>
          <w:szCs w:val="32"/>
        </w:rPr>
        <w:t>17%</w:t>
      </w:r>
      <w:r>
        <w:rPr>
          <w:rFonts w:hint="eastAsia" w:ascii="仿宋" w:hAnsi="仿宋" w:eastAsia="仿宋"/>
          <w:color w:val="000000"/>
          <w:sz w:val="32"/>
          <w:szCs w:val="32"/>
        </w:rPr>
        <w:t>；医疗卫生支出</w:t>
      </w:r>
      <w:r>
        <w:rPr>
          <w:rFonts w:ascii="仿宋" w:hAnsi="仿宋" w:eastAsia="仿宋"/>
          <w:color w:val="000000"/>
          <w:sz w:val="32"/>
          <w:szCs w:val="32"/>
        </w:rPr>
        <w:t>6.9</w:t>
      </w:r>
      <w:r>
        <w:rPr>
          <w:rFonts w:hint="eastAsia" w:ascii="仿宋" w:hAnsi="仿宋" w:eastAsia="仿宋"/>
          <w:color w:val="000000"/>
          <w:sz w:val="32"/>
          <w:szCs w:val="32"/>
        </w:rPr>
        <w:t>万元，占</w:t>
      </w:r>
      <w:r>
        <w:rPr>
          <w:rFonts w:ascii="仿宋" w:hAnsi="仿宋" w:eastAsia="仿宋"/>
          <w:color w:val="000000"/>
          <w:sz w:val="32"/>
          <w:szCs w:val="32"/>
        </w:rPr>
        <w:t>4%</w:t>
      </w:r>
      <w:r>
        <w:rPr>
          <w:rFonts w:hint="eastAsia" w:ascii="仿宋" w:hAnsi="仿宋" w:eastAsia="仿宋"/>
          <w:color w:val="000000"/>
          <w:sz w:val="32"/>
          <w:szCs w:val="32"/>
        </w:rPr>
        <w:t>；住房保障支出</w:t>
      </w:r>
      <w:r>
        <w:rPr>
          <w:rFonts w:ascii="仿宋" w:hAnsi="仿宋" w:eastAsia="仿宋"/>
          <w:color w:val="000000"/>
          <w:sz w:val="32"/>
          <w:szCs w:val="32"/>
        </w:rPr>
        <w:t>14.31</w:t>
      </w:r>
      <w:r>
        <w:rPr>
          <w:rFonts w:hint="eastAsia" w:ascii="仿宋" w:hAnsi="仿宋" w:eastAsia="仿宋"/>
          <w:color w:val="000000"/>
          <w:sz w:val="32"/>
          <w:szCs w:val="32"/>
        </w:rPr>
        <w:t>万元，占</w:t>
      </w:r>
      <w:r>
        <w:rPr>
          <w:rFonts w:ascii="仿宋" w:hAnsi="仿宋" w:eastAsia="仿宋"/>
          <w:color w:val="000000"/>
          <w:sz w:val="32"/>
          <w:szCs w:val="32"/>
        </w:rPr>
        <w:t>9%</w:t>
      </w:r>
      <w:r>
        <w:rPr>
          <w:rFonts w:hint="eastAsia" w:ascii="仿宋" w:hAnsi="仿宋" w:eastAsia="仿宋"/>
          <w:color w:val="000000"/>
          <w:sz w:val="32"/>
          <w:szCs w:val="32"/>
        </w:rPr>
        <w:t>；交通运输支出</w:t>
      </w:r>
      <w:r>
        <w:rPr>
          <w:rFonts w:ascii="仿宋" w:hAnsi="仿宋" w:eastAsia="仿宋"/>
          <w:color w:val="000000"/>
          <w:sz w:val="32"/>
          <w:szCs w:val="32"/>
        </w:rPr>
        <w:t>116.90</w:t>
      </w:r>
      <w:r>
        <w:rPr>
          <w:rFonts w:hint="eastAsia" w:ascii="仿宋" w:hAnsi="仿宋" w:eastAsia="仿宋"/>
          <w:color w:val="000000"/>
          <w:sz w:val="32"/>
          <w:szCs w:val="32"/>
        </w:rPr>
        <w:t>万元，占</w:t>
      </w:r>
      <w:r>
        <w:rPr>
          <w:rFonts w:ascii="仿宋" w:hAnsi="仿宋" w:eastAsia="仿宋"/>
          <w:color w:val="000000"/>
          <w:sz w:val="32"/>
          <w:szCs w:val="32"/>
        </w:rPr>
        <w:t>70%</w:t>
      </w:r>
      <w:r>
        <w:rPr>
          <w:rFonts w:hint="eastAsia" w:ascii="仿宋" w:hAnsi="仿宋" w:eastAsia="仿宋"/>
          <w:color w:val="000000"/>
          <w:sz w:val="32"/>
          <w:szCs w:val="32"/>
        </w:rPr>
        <w:t>。</w:t>
      </w:r>
    </w:p>
    <w:p>
      <w:pPr>
        <w:numPr>
          <w:ilvl w:val="0"/>
          <w:numId w:val="2"/>
        </w:numPr>
        <w:spacing w:line="600" w:lineRule="exact"/>
        <w:rPr>
          <w:rFonts w:ascii="仿宋" w:hAnsi="仿宋" w:eastAsia="仿宋"/>
          <w:b/>
          <w:color w:val="000000"/>
          <w:sz w:val="32"/>
          <w:szCs w:val="32"/>
        </w:rPr>
      </w:pPr>
      <w:r>
        <w:rPr>
          <w:rFonts w:hint="eastAsia" w:ascii="仿宋" w:hAnsi="仿宋" w:eastAsia="仿宋"/>
          <w:b/>
          <w:color w:val="000000"/>
          <w:sz w:val="32"/>
          <w:szCs w:val="32"/>
        </w:rPr>
        <w:t>社会保障和就业支出</w:t>
      </w:r>
      <w:r>
        <w:rPr>
          <w:rFonts w:ascii="仿宋" w:hAnsi="仿宋" w:eastAsia="仿宋"/>
          <w:b/>
          <w:color w:val="000000"/>
          <w:sz w:val="32"/>
          <w:szCs w:val="32"/>
        </w:rPr>
        <w:t xml:space="preserve">      27.69</w:t>
      </w:r>
      <w:r>
        <w:rPr>
          <w:rFonts w:hint="eastAsia" w:ascii="仿宋" w:hAnsi="仿宋" w:eastAsia="仿宋"/>
          <w:b/>
          <w:color w:val="000000"/>
          <w:sz w:val="32"/>
          <w:szCs w:val="32"/>
        </w:rPr>
        <w:t>万元</w:t>
      </w:r>
    </w:p>
    <w:p>
      <w:pPr>
        <w:numPr>
          <w:ilvl w:val="0"/>
          <w:numId w:val="2"/>
        </w:numPr>
        <w:spacing w:line="600" w:lineRule="exact"/>
        <w:rPr>
          <w:rFonts w:ascii="仿宋" w:hAnsi="仿宋" w:eastAsia="仿宋"/>
          <w:b/>
          <w:color w:val="000000"/>
          <w:sz w:val="32"/>
          <w:szCs w:val="32"/>
        </w:rPr>
      </w:pPr>
      <w:r>
        <w:rPr>
          <w:rFonts w:hint="eastAsia" w:ascii="仿宋" w:hAnsi="仿宋" w:eastAsia="仿宋"/>
          <w:b/>
          <w:color w:val="000000"/>
          <w:sz w:val="32"/>
          <w:szCs w:val="32"/>
        </w:rPr>
        <w:t>医疗卫生与计划生育支出</w:t>
      </w:r>
      <w:r>
        <w:rPr>
          <w:rFonts w:ascii="仿宋" w:hAnsi="仿宋" w:eastAsia="仿宋"/>
          <w:b/>
          <w:color w:val="000000"/>
          <w:sz w:val="32"/>
          <w:szCs w:val="32"/>
        </w:rPr>
        <w:t xml:space="preserve">  6.9</w:t>
      </w:r>
      <w:r>
        <w:rPr>
          <w:rFonts w:hint="eastAsia" w:ascii="仿宋" w:hAnsi="仿宋" w:eastAsia="仿宋"/>
          <w:b/>
          <w:color w:val="000000"/>
          <w:sz w:val="32"/>
          <w:szCs w:val="32"/>
        </w:rPr>
        <w:t>万元</w:t>
      </w:r>
    </w:p>
    <w:p>
      <w:pPr>
        <w:numPr>
          <w:ilvl w:val="0"/>
          <w:numId w:val="2"/>
        </w:numPr>
        <w:spacing w:line="600" w:lineRule="exact"/>
        <w:rPr>
          <w:rFonts w:ascii="仿宋" w:hAnsi="仿宋" w:eastAsia="仿宋"/>
          <w:b/>
          <w:color w:val="000000"/>
          <w:sz w:val="32"/>
          <w:szCs w:val="32"/>
        </w:rPr>
      </w:pPr>
      <w:r>
        <w:rPr>
          <w:rFonts w:hint="eastAsia" w:ascii="仿宋" w:hAnsi="仿宋" w:eastAsia="仿宋"/>
          <w:b/>
          <w:color w:val="000000"/>
          <w:sz w:val="32"/>
          <w:szCs w:val="32"/>
        </w:rPr>
        <w:t>交通运输支出</w:t>
      </w:r>
      <w:r>
        <w:rPr>
          <w:rFonts w:ascii="仿宋" w:hAnsi="仿宋" w:eastAsia="仿宋"/>
          <w:b/>
          <w:color w:val="000000"/>
          <w:sz w:val="32"/>
          <w:szCs w:val="32"/>
        </w:rPr>
        <w:t xml:space="preserve">            116.90</w:t>
      </w:r>
      <w:r>
        <w:rPr>
          <w:rFonts w:hint="eastAsia" w:ascii="仿宋" w:hAnsi="仿宋" w:eastAsia="仿宋"/>
          <w:b/>
          <w:color w:val="000000"/>
          <w:sz w:val="32"/>
          <w:szCs w:val="32"/>
        </w:rPr>
        <w:t>万元</w:t>
      </w:r>
    </w:p>
    <w:p>
      <w:pPr>
        <w:spacing w:line="600" w:lineRule="exact"/>
        <w:ind w:left="640"/>
        <w:rPr>
          <w:rFonts w:ascii="仿宋" w:hAnsi="仿宋" w:eastAsia="仿宋"/>
          <w:b/>
          <w:color w:val="000000"/>
          <w:sz w:val="32"/>
          <w:szCs w:val="32"/>
        </w:rPr>
      </w:pPr>
      <w:r>
        <w:rPr>
          <w:rFonts w:ascii="仿宋" w:hAnsi="仿宋" w:eastAsia="仿宋"/>
          <w:b/>
          <w:color w:val="000000"/>
          <w:sz w:val="32"/>
          <w:szCs w:val="32"/>
        </w:rPr>
        <w:t xml:space="preserve">221    </w:t>
      </w:r>
      <w:r>
        <w:rPr>
          <w:rFonts w:hint="eastAsia" w:ascii="仿宋" w:hAnsi="仿宋" w:eastAsia="仿宋"/>
          <w:b/>
          <w:color w:val="000000"/>
          <w:sz w:val="32"/>
          <w:szCs w:val="32"/>
        </w:rPr>
        <w:t>住房保障支出</w:t>
      </w:r>
      <w:r>
        <w:rPr>
          <w:rFonts w:ascii="仿宋" w:hAnsi="仿宋" w:eastAsia="仿宋"/>
          <w:b/>
          <w:color w:val="000000"/>
          <w:sz w:val="32"/>
          <w:szCs w:val="32"/>
        </w:rPr>
        <w:t xml:space="preserve">            14.31</w:t>
      </w:r>
      <w:r>
        <w:rPr>
          <w:rFonts w:hint="eastAsia" w:ascii="仿宋" w:hAnsi="仿宋" w:eastAsia="仿宋"/>
          <w:b/>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b/>
          <w:color w:val="000000"/>
          <w:sz w:val="32"/>
          <w:szCs w:val="32"/>
        </w:rPr>
      </w:pPr>
      <w:bookmarkStart w:id="37" w:name="_Toc15377213"/>
      <w:bookmarkStart w:id="38" w:name="_Toc15378460"/>
      <w:bookmarkStart w:id="39" w:name="_Toc15377444"/>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165.80</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社会保障和就业（类）行政事业单位离退休（款）未归口管理的行政单位离退休（项）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14.17</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 xml:space="preserve"> </w:t>
      </w:r>
      <w:r>
        <w:rPr>
          <w:rStyle w:val="14"/>
          <w:rFonts w:hint="eastAsia" w:ascii="仿宋" w:hAnsi="仿宋" w:eastAsia="仿宋"/>
          <w:b/>
          <w:bCs w:val="0"/>
          <w:color w:val="000000"/>
          <w:sz w:val="32"/>
          <w:szCs w:val="32"/>
          <w:lang w:val="en-US" w:eastAsia="zh-CN"/>
        </w:rPr>
        <w:t>2.</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:13.52</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5.19</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95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有在职职工退休</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bCs w:val="0"/>
          <w:color w:val="000000"/>
          <w:sz w:val="32"/>
          <w:szCs w:val="32"/>
          <w:lang w:val="en-US" w:eastAsia="zh-CN"/>
        </w:rPr>
        <w:t>4.</w:t>
      </w:r>
      <w:r>
        <w:rPr>
          <w:rStyle w:val="14"/>
          <w:rFonts w:hint="eastAsia" w:ascii="仿宋" w:hAnsi="仿宋" w:eastAsia="仿宋"/>
          <w:bCs/>
          <w:color w:val="000000"/>
          <w:sz w:val="32"/>
          <w:szCs w:val="32"/>
        </w:rPr>
        <w:t>医疗卫生与计划生育（类）行政事业单位医疗（款）公务员医疗补助（项）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有在职职工退休</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color w:val="000000"/>
          <w:sz w:val="32"/>
          <w:szCs w:val="32"/>
          <w:lang w:val="en-US" w:eastAsia="zh-CN"/>
        </w:rPr>
        <w:t>5</w:t>
      </w:r>
      <w:r>
        <w:rPr>
          <w:rStyle w:val="14"/>
          <w:rFonts w:ascii="仿宋" w:hAnsi="仿宋" w:eastAsia="仿宋"/>
          <w:color w:val="000000"/>
          <w:sz w:val="32"/>
          <w:szCs w:val="32"/>
        </w:rPr>
        <w:t>.</w:t>
      </w:r>
      <w:r>
        <w:rPr>
          <w:rStyle w:val="14"/>
          <w:rFonts w:hint="eastAsia" w:ascii="仿宋" w:hAnsi="仿宋" w:eastAsia="仿宋"/>
          <w:color w:val="000000"/>
          <w:sz w:val="32"/>
          <w:szCs w:val="32"/>
        </w:rPr>
        <w:t>交通运输支出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公路水路运输</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116.90</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color w:val="000000"/>
          <w:sz w:val="32"/>
          <w:szCs w:val="32"/>
          <w:lang w:val="en-US" w:eastAsia="zh-CN"/>
        </w:rPr>
        <w:t>6</w:t>
      </w:r>
      <w:r>
        <w:rPr>
          <w:rStyle w:val="14"/>
          <w:rFonts w:ascii="仿宋" w:hAnsi="仿宋" w:eastAsia="仿宋"/>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14.31</w:t>
      </w:r>
      <w:r>
        <w:rPr>
          <w:rStyle w:val="14"/>
          <w:rFonts w:hint="eastAsia" w:ascii="仿宋" w:hAnsi="仿宋" w:eastAsia="仿宋"/>
          <w:b w:val="0"/>
          <w:bCs/>
          <w:color w:val="000000"/>
          <w:sz w:val="32"/>
          <w:szCs w:val="32"/>
        </w:rPr>
        <w:t>万元，完成预算</w:t>
      </w:r>
      <w:r>
        <w:rPr>
          <w:rFonts w:ascii="仿宋" w:hAnsi="仿宋" w:eastAsia="仿宋"/>
          <w:color w:val="000000"/>
          <w:sz w:val="32"/>
          <w:szCs w:val="32"/>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widowControl/>
        <w:shd w:val="clear" w:color="auto" w:fill="FFFFFF"/>
        <w:spacing w:before="255" w:after="255" w:line="600" w:lineRule="atLeast"/>
        <w:ind w:firstLine="640"/>
        <w:jc w:val="left"/>
        <w:rPr>
          <w:rFonts w:ascii="Arial" w:hAnsi="Arial" w:cs="Arial"/>
          <w:color w:val="333333"/>
          <w:kern w:val="0"/>
          <w:sz w:val="24"/>
        </w:rPr>
      </w:pPr>
      <w:r>
        <w:rPr>
          <w:rFonts w:ascii="仿宋" w:hAnsi="仿宋" w:eastAsia="仿宋" w:cs="Arial"/>
          <w:b/>
          <w:bCs/>
          <w:color w:val="000000"/>
          <w:kern w:val="0"/>
          <w:sz w:val="32"/>
        </w:rPr>
        <w:t xml:space="preserve">2080504 </w:t>
      </w:r>
      <w:r>
        <w:rPr>
          <w:rFonts w:ascii="宋体" w:cs="宋体"/>
          <w:b/>
          <w:bCs/>
          <w:color w:val="000000"/>
          <w:kern w:val="0"/>
          <w:sz w:val="32"/>
        </w:rPr>
        <w:t> </w:t>
      </w:r>
      <w:r>
        <w:rPr>
          <w:rFonts w:hint="eastAsia" w:ascii="仿宋" w:hAnsi="仿宋" w:eastAsia="仿宋" w:cs="Arial"/>
          <w:b/>
          <w:bCs/>
          <w:color w:val="000000"/>
          <w:kern w:val="0"/>
          <w:sz w:val="32"/>
        </w:rPr>
        <w:t>未归口管理的行政单位离退休</w:t>
      </w:r>
      <w:r>
        <w:rPr>
          <w:rFonts w:ascii="仿宋" w:hAnsi="仿宋" w:eastAsia="仿宋" w:cs="Arial"/>
          <w:b/>
          <w:bCs/>
          <w:color w:val="000000"/>
          <w:kern w:val="0"/>
          <w:sz w:val="32"/>
        </w:rPr>
        <w:t>14.17</w:t>
      </w:r>
      <w:r>
        <w:rPr>
          <w:rFonts w:hint="eastAsia" w:ascii="仿宋" w:hAnsi="仿宋" w:eastAsia="仿宋" w:cs="Arial"/>
          <w:b/>
          <w:bCs/>
          <w:color w:val="000000"/>
          <w:kern w:val="0"/>
          <w:sz w:val="32"/>
        </w:rPr>
        <w:t>万元</w:t>
      </w:r>
    </w:p>
    <w:p>
      <w:pPr>
        <w:widowControl/>
        <w:shd w:val="clear" w:color="auto" w:fill="FFFFFF"/>
        <w:spacing w:before="255" w:after="255" w:line="600" w:lineRule="atLeast"/>
        <w:ind w:firstLine="640"/>
        <w:jc w:val="left"/>
        <w:rPr>
          <w:rFonts w:ascii="Arial" w:hAnsi="Arial" w:cs="Arial"/>
          <w:color w:val="333333"/>
          <w:kern w:val="0"/>
          <w:sz w:val="24"/>
        </w:rPr>
      </w:pPr>
      <w:r>
        <w:rPr>
          <w:rFonts w:ascii="仿宋" w:hAnsi="仿宋" w:eastAsia="仿宋" w:cs="Arial"/>
          <w:b/>
          <w:bCs/>
          <w:color w:val="000000"/>
          <w:kern w:val="0"/>
          <w:sz w:val="32"/>
        </w:rPr>
        <w:t xml:space="preserve">2080505 </w:t>
      </w:r>
      <w:r>
        <w:rPr>
          <w:rFonts w:ascii="宋体" w:cs="宋体"/>
          <w:b/>
          <w:bCs/>
          <w:color w:val="000000"/>
          <w:kern w:val="0"/>
          <w:sz w:val="32"/>
        </w:rPr>
        <w:t> </w:t>
      </w:r>
      <w:r>
        <w:rPr>
          <w:rFonts w:hint="eastAsia" w:ascii="仿宋" w:hAnsi="仿宋" w:eastAsia="仿宋" w:cs="Arial"/>
          <w:b/>
          <w:bCs/>
          <w:color w:val="000000"/>
          <w:kern w:val="0"/>
          <w:sz w:val="32"/>
        </w:rPr>
        <w:t>机关事业单位基本养老保险缴费</w:t>
      </w:r>
      <w:r>
        <w:rPr>
          <w:rFonts w:ascii="仿宋" w:hAnsi="仿宋" w:eastAsia="仿宋" w:cs="Arial"/>
          <w:b/>
          <w:bCs/>
          <w:color w:val="000000"/>
          <w:kern w:val="0"/>
          <w:sz w:val="32"/>
        </w:rPr>
        <w:t>13.52</w:t>
      </w:r>
      <w:r>
        <w:rPr>
          <w:rFonts w:hint="eastAsia" w:ascii="仿宋" w:hAnsi="仿宋" w:eastAsia="仿宋" w:cs="Arial"/>
          <w:b/>
          <w:bCs/>
          <w:color w:val="000000"/>
          <w:kern w:val="0"/>
          <w:sz w:val="32"/>
        </w:rPr>
        <w:t>万元</w:t>
      </w:r>
    </w:p>
    <w:p>
      <w:pPr>
        <w:widowControl/>
        <w:shd w:val="clear" w:color="auto" w:fill="FFFFFF"/>
        <w:spacing w:before="255" w:after="255" w:line="600" w:lineRule="atLeast"/>
        <w:ind w:firstLine="640"/>
        <w:jc w:val="left"/>
        <w:rPr>
          <w:rFonts w:ascii="Arial" w:hAnsi="Arial" w:cs="Arial"/>
          <w:color w:val="333333"/>
          <w:kern w:val="0"/>
          <w:sz w:val="24"/>
        </w:rPr>
      </w:pPr>
      <w:r>
        <w:rPr>
          <w:rFonts w:ascii="仿宋" w:hAnsi="仿宋" w:eastAsia="仿宋" w:cs="Arial"/>
          <w:b/>
          <w:bCs/>
          <w:color w:val="000000"/>
          <w:kern w:val="0"/>
          <w:sz w:val="32"/>
        </w:rPr>
        <w:t xml:space="preserve">2101101 </w:t>
      </w:r>
      <w:r>
        <w:rPr>
          <w:rFonts w:ascii="宋体" w:cs="宋体"/>
          <w:b/>
          <w:bCs/>
          <w:color w:val="000000"/>
          <w:kern w:val="0"/>
          <w:sz w:val="32"/>
        </w:rPr>
        <w:t> </w:t>
      </w:r>
      <w:r>
        <w:rPr>
          <w:rFonts w:hint="eastAsia" w:ascii="仿宋" w:hAnsi="仿宋" w:eastAsia="仿宋" w:cs="Arial"/>
          <w:b/>
          <w:bCs/>
          <w:color w:val="000000"/>
          <w:kern w:val="0"/>
          <w:sz w:val="32"/>
        </w:rPr>
        <w:t>行政单位医疗</w:t>
      </w:r>
      <w:r>
        <w:rPr>
          <w:rFonts w:ascii="仿宋" w:hAnsi="仿宋" w:eastAsia="仿宋" w:cs="Arial"/>
          <w:b/>
          <w:bCs/>
          <w:color w:val="000000"/>
          <w:kern w:val="0"/>
          <w:sz w:val="32"/>
        </w:rPr>
        <w:t>5.19</w:t>
      </w:r>
      <w:r>
        <w:rPr>
          <w:rFonts w:hint="eastAsia" w:ascii="仿宋" w:hAnsi="仿宋" w:eastAsia="仿宋" w:cs="Arial"/>
          <w:b/>
          <w:bCs/>
          <w:color w:val="000000"/>
          <w:kern w:val="0"/>
          <w:sz w:val="32"/>
        </w:rPr>
        <w:t>万元</w:t>
      </w:r>
    </w:p>
    <w:p>
      <w:pPr>
        <w:widowControl/>
        <w:shd w:val="clear" w:color="auto" w:fill="FFFFFF"/>
        <w:spacing w:before="255" w:after="255" w:line="600" w:lineRule="atLeast"/>
        <w:ind w:firstLine="640"/>
        <w:jc w:val="left"/>
        <w:rPr>
          <w:rFonts w:ascii="Arial" w:hAnsi="Arial" w:cs="Arial"/>
          <w:color w:val="333333"/>
          <w:kern w:val="0"/>
          <w:sz w:val="24"/>
        </w:rPr>
      </w:pPr>
      <w:r>
        <w:rPr>
          <w:rFonts w:ascii="仿宋" w:hAnsi="仿宋" w:eastAsia="仿宋" w:cs="Arial"/>
          <w:b/>
          <w:bCs/>
          <w:color w:val="000000"/>
          <w:kern w:val="0"/>
          <w:sz w:val="32"/>
        </w:rPr>
        <w:t xml:space="preserve">2101103 </w:t>
      </w:r>
      <w:r>
        <w:rPr>
          <w:rFonts w:ascii="宋体" w:cs="宋体"/>
          <w:b/>
          <w:bCs/>
          <w:color w:val="000000"/>
          <w:kern w:val="0"/>
          <w:sz w:val="32"/>
        </w:rPr>
        <w:t>  </w:t>
      </w:r>
      <w:r>
        <w:rPr>
          <w:rFonts w:hint="eastAsia" w:ascii="仿宋" w:hAnsi="仿宋" w:eastAsia="仿宋" w:cs="Arial"/>
          <w:b/>
          <w:bCs/>
          <w:color w:val="000000"/>
          <w:kern w:val="0"/>
          <w:sz w:val="32"/>
        </w:rPr>
        <w:t>公务员医疗补助</w:t>
      </w:r>
      <w:r>
        <w:rPr>
          <w:rFonts w:ascii="仿宋" w:hAnsi="仿宋" w:eastAsia="仿宋" w:cs="Arial"/>
          <w:b/>
          <w:bCs/>
          <w:color w:val="000000"/>
          <w:kern w:val="0"/>
          <w:sz w:val="32"/>
        </w:rPr>
        <w:t>1.17</w:t>
      </w:r>
      <w:r>
        <w:rPr>
          <w:rFonts w:hint="eastAsia" w:ascii="仿宋" w:hAnsi="仿宋" w:eastAsia="仿宋" w:cs="Arial"/>
          <w:b/>
          <w:bCs/>
          <w:color w:val="000000"/>
          <w:kern w:val="0"/>
          <w:sz w:val="32"/>
        </w:rPr>
        <w:t>万元</w:t>
      </w:r>
    </w:p>
    <w:p>
      <w:pPr>
        <w:widowControl/>
        <w:shd w:val="clear" w:color="auto" w:fill="FFFFFF"/>
        <w:spacing w:before="255" w:after="255" w:line="600" w:lineRule="atLeast"/>
        <w:ind w:firstLine="640"/>
        <w:jc w:val="left"/>
        <w:rPr>
          <w:rFonts w:ascii="Arial" w:hAnsi="Arial" w:cs="Arial"/>
          <w:color w:val="333333"/>
          <w:kern w:val="0"/>
          <w:sz w:val="24"/>
        </w:rPr>
      </w:pPr>
      <w:r>
        <w:rPr>
          <w:rFonts w:ascii="仿宋" w:hAnsi="仿宋" w:eastAsia="仿宋" w:cs="Arial"/>
          <w:b/>
          <w:bCs/>
          <w:color w:val="000000"/>
          <w:kern w:val="0"/>
          <w:sz w:val="32"/>
        </w:rPr>
        <w:t xml:space="preserve">2210201 </w:t>
      </w:r>
      <w:r>
        <w:rPr>
          <w:rFonts w:ascii="宋体" w:cs="宋体"/>
          <w:b/>
          <w:bCs/>
          <w:color w:val="000000"/>
          <w:kern w:val="0"/>
          <w:sz w:val="32"/>
        </w:rPr>
        <w:t> </w:t>
      </w:r>
      <w:r>
        <w:rPr>
          <w:rFonts w:hint="eastAsia" w:ascii="仿宋" w:hAnsi="仿宋" w:eastAsia="仿宋" w:cs="Arial"/>
          <w:b/>
          <w:bCs/>
          <w:color w:val="000000"/>
          <w:kern w:val="0"/>
          <w:sz w:val="32"/>
        </w:rPr>
        <w:t>住房公积金</w:t>
      </w:r>
      <w:r>
        <w:rPr>
          <w:rFonts w:ascii="仿宋" w:hAnsi="仿宋" w:eastAsia="仿宋" w:cs="Arial"/>
          <w:b/>
          <w:bCs/>
          <w:color w:val="000000"/>
          <w:kern w:val="0"/>
          <w:sz w:val="32"/>
        </w:rPr>
        <w:t>14.31</w:t>
      </w:r>
      <w:r>
        <w:rPr>
          <w:rFonts w:hint="eastAsia" w:ascii="仿宋" w:hAnsi="仿宋" w:eastAsia="仿宋" w:cs="Arial"/>
          <w:b/>
          <w:bCs/>
          <w:color w:val="000000"/>
          <w:kern w:val="0"/>
          <w:sz w:val="32"/>
        </w:rPr>
        <w:t>万元</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165.80</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146.96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18.84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3.8</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3.0</w:t>
      </w:r>
      <w:r>
        <w:rPr>
          <w:rFonts w:hint="eastAsia" w:ascii="仿宋" w:hAnsi="仿宋" w:eastAsia="仿宋"/>
          <w:color w:val="000000"/>
          <w:sz w:val="32"/>
          <w:szCs w:val="32"/>
        </w:rPr>
        <w:t>万元，占</w:t>
      </w:r>
      <w:r>
        <w:rPr>
          <w:rFonts w:ascii="仿宋" w:hAnsi="仿宋" w:eastAsia="仿宋"/>
          <w:color w:val="000000"/>
          <w:sz w:val="32"/>
          <w:szCs w:val="32"/>
        </w:rPr>
        <w:t>79%</w:t>
      </w:r>
      <w:r>
        <w:rPr>
          <w:rFonts w:hint="eastAsia" w:ascii="仿宋" w:hAnsi="仿宋" w:eastAsia="仿宋"/>
          <w:color w:val="000000"/>
          <w:sz w:val="32"/>
          <w:szCs w:val="32"/>
        </w:rPr>
        <w:t>；公务接待费支出决算</w:t>
      </w:r>
      <w:r>
        <w:rPr>
          <w:rFonts w:ascii="仿宋" w:hAnsi="仿宋" w:eastAsia="仿宋"/>
          <w:color w:val="000000"/>
          <w:sz w:val="32"/>
          <w:szCs w:val="32"/>
        </w:rPr>
        <w:t>0.8</w:t>
      </w:r>
      <w:r>
        <w:rPr>
          <w:rFonts w:hint="eastAsia" w:ascii="仿宋" w:hAnsi="仿宋" w:eastAsia="仿宋"/>
          <w:color w:val="000000"/>
          <w:sz w:val="32"/>
          <w:szCs w:val="32"/>
        </w:rPr>
        <w:t>万元，占</w:t>
      </w:r>
      <w:r>
        <w:rPr>
          <w:rFonts w:ascii="仿宋" w:hAnsi="仿宋" w:eastAsia="仿宋"/>
          <w:color w:val="000000"/>
          <w:sz w:val="32"/>
          <w:szCs w:val="32"/>
        </w:rPr>
        <w:t>21%</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lang w:val="en-US" w:eastAsia="zh-CN"/>
        </w:rPr>
        <w:t>1</w:t>
      </w:r>
      <w:r>
        <w:rPr>
          <w:rFonts w:ascii="仿宋_GB2312" w:eastAsia="仿宋_GB2312"/>
          <w:b/>
          <w:color w:val="000000"/>
          <w:sz w:val="32"/>
          <w:szCs w:val="32"/>
        </w:rPr>
        <w:t>.</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3</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2017年未纳入决算</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万元，主要用于…。截至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辆，其中：轿车</w:t>
      </w:r>
      <w:r>
        <w:rPr>
          <w:rFonts w:ascii="仿宋_GB2312" w:eastAsia="仿宋_GB2312"/>
          <w:color w:val="000000"/>
          <w:sz w:val="32"/>
          <w:szCs w:val="32"/>
        </w:rPr>
        <w:t>1</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3.0</w:t>
      </w:r>
      <w:r>
        <w:rPr>
          <w:rFonts w:hint="eastAsia" w:ascii="仿宋_GB2312" w:eastAsia="仿宋_GB2312"/>
          <w:color w:val="000000"/>
          <w:sz w:val="32"/>
          <w:szCs w:val="32"/>
        </w:rPr>
        <w:t>万元。主要用于道路运输行业市场管理、安全专项整治、货运机动车辆超限超载、扬尘抛洒治理等所需的公务用车燃料费、维修费、过路过桥费、保险费等支出。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2017年未纳入决算。</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6</w:t>
      </w:r>
      <w:r>
        <w:rPr>
          <w:rFonts w:hint="eastAsia" w:ascii="仿宋_GB2312" w:eastAsia="仿宋_GB2312"/>
          <w:color w:val="000000"/>
          <w:sz w:val="32"/>
          <w:szCs w:val="32"/>
        </w:rPr>
        <w:t>批次，</w:t>
      </w:r>
      <w:r>
        <w:rPr>
          <w:rFonts w:ascii="仿宋_GB2312" w:eastAsia="仿宋_GB2312"/>
          <w:color w:val="000000"/>
          <w:sz w:val="32"/>
          <w:szCs w:val="32"/>
        </w:rPr>
        <w:t>32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0.8</w:t>
      </w:r>
      <w:r>
        <w:rPr>
          <w:rFonts w:hint="eastAsia" w:ascii="仿宋_GB2312" w:eastAsia="仿宋_GB2312"/>
          <w:color w:val="000000"/>
          <w:sz w:val="32"/>
          <w:szCs w:val="32"/>
        </w:rPr>
        <w:t>万元，具体内容包括：维修行业管理交流</w:t>
      </w:r>
      <w:r>
        <w:rPr>
          <w:rFonts w:ascii="仿宋_GB2312" w:eastAsia="仿宋_GB2312"/>
          <w:color w:val="000000"/>
          <w:sz w:val="32"/>
          <w:szCs w:val="32"/>
        </w:rPr>
        <w:t>0.12</w:t>
      </w:r>
      <w:r>
        <w:rPr>
          <w:rFonts w:hint="eastAsia" w:ascii="仿宋_GB2312" w:eastAsia="仿宋_GB2312"/>
          <w:color w:val="000000"/>
          <w:sz w:val="32"/>
          <w:szCs w:val="32"/>
        </w:rPr>
        <w:t>万元、环境综合治理专项行动</w:t>
      </w:r>
      <w:r>
        <w:rPr>
          <w:rFonts w:ascii="仿宋_GB2312" w:eastAsia="仿宋_GB2312"/>
          <w:color w:val="000000"/>
          <w:sz w:val="32"/>
          <w:szCs w:val="32"/>
        </w:rPr>
        <w:t>0.094</w:t>
      </w:r>
      <w:r>
        <w:rPr>
          <w:rFonts w:hint="eastAsia" w:ascii="仿宋_GB2312" w:eastAsia="仿宋_GB2312"/>
          <w:color w:val="000000"/>
          <w:sz w:val="32"/>
          <w:szCs w:val="32"/>
        </w:rPr>
        <w:t>万元、联合整治道路运输秩序</w:t>
      </w:r>
      <w:r>
        <w:rPr>
          <w:rFonts w:ascii="仿宋_GB2312" w:eastAsia="仿宋_GB2312"/>
          <w:color w:val="000000"/>
          <w:sz w:val="32"/>
          <w:szCs w:val="32"/>
        </w:rPr>
        <w:t>0.136</w:t>
      </w:r>
      <w:r>
        <w:rPr>
          <w:rFonts w:hint="eastAsia" w:ascii="仿宋_GB2312" w:eastAsia="仿宋_GB2312"/>
          <w:color w:val="000000"/>
          <w:sz w:val="32"/>
          <w:szCs w:val="32"/>
        </w:rPr>
        <w:t>万元、道路运输五大行动联合稽查</w:t>
      </w:r>
      <w:r>
        <w:rPr>
          <w:rFonts w:ascii="仿宋_GB2312" w:eastAsia="仿宋_GB2312"/>
          <w:color w:val="000000"/>
          <w:sz w:val="32"/>
          <w:szCs w:val="32"/>
        </w:rPr>
        <w:t>0.12</w:t>
      </w:r>
      <w:r>
        <w:rPr>
          <w:rFonts w:hint="eastAsia" w:ascii="仿宋_GB2312" w:eastAsia="仿宋_GB2312"/>
          <w:color w:val="000000"/>
          <w:sz w:val="32"/>
          <w:szCs w:val="32"/>
        </w:rPr>
        <w:t>万元、联合稽查</w:t>
      </w:r>
      <w:r>
        <w:rPr>
          <w:rFonts w:ascii="仿宋_GB2312" w:eastAsia="仿宋_GB2312"/>
          <w:color w:val="000000"/>
          <w:sz w:val="32"/>
          <w:szCs w:val="32"/>
        </w:rPr>
        <w:t>0.18</w:t>
      </w:r>
      <w:r>
        <w:rPr>
          <w:rFonts w:hint="eastAsia" w:ascii="仿宋_GB2312" w:eastAsia="仿宋_GB2312"/>
          <w:color w:val="000000"/>
          <w:sz w:val="32"/>
          <w:szCs w:val="32"/>
        </w:rPr>
        <w:t>万元。其中：</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0.8</w:t>
      </w:r>
      <w:r>
        <w:rPr>
          <w:rFonts w:hint="eastAsia" w:ascii="仿宋_GB2312" w:eastAsia="仿宋_GB2312"/>
          <w:color w:val="000000"/>
          <w:sz w:val="32"/>
          <w:szCs w:val="32"/>
        </w:rPr>
        <w:t>万元，主要用于维修行业管理交流、环境综合治理专项行动、联合整治道路运输秩序、道路运输五大行动联合稽查。</w:t>
      </w:r>
      <w:bookmarkStart w:id="46" w:name="_Toc15377218"/>
      <w:bookmarkStart w:id="47"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ind w:firstLine="800" w:firstLineChars="250"/>
        <w:rPr>
          <w:rStyle w:val="17"/>
          <w:rFonts w:ascii="黑体" w:hAnsi="黑体" w:eastAsia="黑体"/>
          <w:b w:val="0"/>
        </w:rPr>
      </w:pPr>
      <w:r>
        <w:rPr>
          <w:rStyle w:val="17"/>
          <w:rFonts w:hint="eastAsia" w:ascii="黑体" w:hAnsi="黑体" w:eastAsia="黑体"/>
          <w:b w:val="0"/>
        </w:rPr>
        <w:t>十、预算绩效情况说明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因本部门</w:t>
      </w:r>
      <w:r>
        <w:rPr>
          <w:rFonts w:hint="eastAsia" w:ascii="仿宋_GB2312" w:hAnsi="仿宋_GB2312" w:eastAsia="仿宋_GB2312" w:cs="仿宋_GB2312"/>
          <w:sz w:val="32"/>
          <w:szCs w:val="32"/>
          <w:lang w:val="en-US" w:eastAsia="zh-CN"/>
        </w:rPr>
        <w:t>2018年才纳入财政预算，2018年5月编制预算，且无项目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所以未</w:t>
      </w:r>
      <w:r>
        <w:rPr>
          <w:rFonts w:hint="eastAsia" w:ascii="仿宋_GB2312" w:hAnsi="仿宋_GB2312" w:eastAsia="仿宋_GB2312" w:cs="仿宋_GB2312"/>
          <w:sz w:val="32"/>
          <w:szCs w:val="32"/>
        </w:rPr>
        <w:t>组织对项目开展了预算事前绩效评估，</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组织对项目编制了绩效目标，预算执行过程中，</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选取项目开展绩效监控，年终执行完毕后，</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hint="eastAsia" w:ascii="宋体" w:hAnsi="宋体" w:cs="宋体"/>
          <w:sz w:val="32"/>
          <w:szCs w:val="32"/>
        </w:rPr>
        <w:t>我部门支出绩效水平较高，整体上完场了年初设定的绩效目标，保障了部门正常运转，促进了道路运输事业发展，充分发挥了财政资金的经济效益和社会效益</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没有项目支出，</w:t>
      </w:r>
      <w:r>
        <w:rPr>
          <w:rFonts w:hint="eastAsia" w:ascii="仿宋_GB2312" w:hAnsi="仿宋_GB2312" w:eastAsia="仿宋_GB2312" w:cs="仿宋_GB2312"/>
          <w:sz w:val="32"/>
          <w:szCs w:val="32"/>
        </w:rPr>
        <w:t>部门决算中反映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个项目绩效目标实际完成情况。</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仁和区交通运输管理所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2018</w:t>
      </w:r>
      <w:r>
        <w:rPr>
          <w:rFonts w:hint="eastAsia" w:ascii="仿宋_GB2312" w:eastAsia="仿宋_GB2312"/>
          <w:color w:val="000000"/>
          <w:sz w:val="32"/>
          <w:szCs w:val="32"/>
        </w:rPr>
        <w:t>年，仁和区交通运输管理所机关运行经费支出</w:t>
      </w:r>
      <w:r>
        <w:rPr>
          <w:rFonts w:ascii="仿宋_GB2312" w:eastAsia="仿宋_GB2312"/>
          <w:color w:val="000000"/>
          <w:sz w:val="32"/>
          <w:szCs w:val="32"/>
        </w:rPr>
        <w:t>18.84</w:t>
      </w:r>
      <w:r>
        <w:rPr>
          <w:rFonts w:hint="eastAsia" w:ascii="仿宋_GB2312" w:eastAsia="仿宋_GB2312"/>
          <w:color w:val="000000"/>
          <w:sz w:val="32"/>
          <w:szCs w:val="32"/>
        </w:rPr>
        <w:t>万元，与</w:t>
      </w:r>
      <w:r>
        <w:rPr>
          <w:rFonts w:ascii="仿宋_GB2312" w:eastAsia="仿宋_GB2312"/>
          <w:color w:val="000000"/>
          <w:sz w:val="32"/>
          <w:szCs w:val="32"/>
        </w:rPr>
        <w:t>2017</w:t>
      </w:r>
      <w:r>
        <w:rPr>
          <w:rFonts w:hint="eastAsia" w:ascii="仿宋_GB2312" w:eastAsia="仿宋_GB2312"/>
          <w:color w:val="000000"/>
          <w:sz w:val="32"/>
          <w:szCs w:val="32"/>
        </w:rPr>
        <w:t>年决算数持平。主要原因是</w:t>
      </w:r>
      <w:r>
        <w:rPr>
          <w:rFonts w:hint="eastAsia" w:ascii="仿宋_GB2312" w:eastAsia="仿宋_GB2312"/>
          <w:color w:val="000000"/>
          <w:sz w:val="32"/>
          <w:szCs w:val="32"/>
          <w:lang w:val="en-US" w:eastAsia="zh-CN"/>
        </w:rPr>
        <w:t>2017年未纳入预决算。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w:t>
      </w:r>
      <w:r>
        <w:rPr>
          <w:rFonts w:hint="eastAsia" w:ascii="宋体" w:hAnsi="宋体" w:cs="宋体"/>
          <w:color w:val="000000"/>
          <w:sz w:val="32"/>
          <w:szCs w:val="32"/>
        </w:rPr>
        <w:t>仁和区交通运输管理所</w:t>
      </w:r>
      <w:r>
        <w:rPr>
          <w:rFonts w:hint="eastAsia" w:ascii="仿宋_GB2312" w:eastAsia="仿宋_GB2312"/>
          <w:color w:val="000000"/>
          <w:sz w:val="32"/>
          <w:szCs w:val="32"/>
        </w:rPr>
        <w:t>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日，仁和区交通运输管理所共有车辆</w:t>
      </w:r>
      <w:r>
        <w:rPr>
          <w:rFonts w:ascii="仿宋_GB2312" w:eastAsia="仿宋_GB2312"/>
          <w:color w:val="000000"/>
          <w:sz w:val="32"/>
          <w:szCs w:val="32"/>
        </w:rPr>
        <w:t>1</w:t>
      </w:r>
      <w:r>
        <w:rPr>
          <w:rFonts w:hint="eastAsia" w:ascii="仿宋_GB2312" w:eastAsia="仿宋_GB2312"/>
          <w:color w:val="000000"/>
          <w:sz w:val="32"/>
          <w:szCs w:val="32"/>
        </w:rPr>
        <w:t>辆，其中：一般执法执勤用车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1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napToGrid w:val="0"/>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adjustRightInd w:val="0"/>
        <w:snapToGrid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社会保障和就业（类）行政事业单位离退休（款）未归口管理的行政单位离退休（项）:指反映未实行归口管理的行政单位（包括实行公务员管理的事业单位）开支的离退休支出。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社会保障和就业（类）行政事业单位离退休（款）机关事业单位基本养老保险缴费支出（项）: 指反映机关事业单位实施养老保险制度由单位缴纳的基本养老保险费支出。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社会保障和就业（类）行政事业单位离退休（款）机关事业单位职业年金缴费支出（项）:指反映机关事业单位实施养老保险制度由单位实际缴纳的职业年金支出。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医疗卫生与计划生育（类）行政事业单位医疗（款）行政单位医疗（项）:指反映财政部门安排的行政单位（包括实行公务员管理的事业单位，下同）基本医疗保险缴费经费，未参加养老保险的行政单位的公费医疗经费，按国家规定享受离休人员、红军老战士待遇人员的医疗经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医疗卫生与计划生育（类）行政事业单位医疗（款）公务员医疗补助（项）:指反映财政部门安排的公务员医疗补助经费。</w:t>
      </w:r>
    </w:p>
    <w:p>
      <w:pPr>
        <w:ind w:firstLine="640" w:firstLineChars="200"/>
        <w:rPr>
          <w:rFonts w:hint="eastAsia" w:ascii="仿宋_GB2312" w:eastAsia="仿宋"/>
          <w:color w:val="000000"/>
          <w:sz w:val="32"/>
          <w:szCs w:val="32"/>
          <w:lang w:val="en-US" w:eastAsia="zh-CN"/>
        </w:rPr>
      </w:pPr>
      <w:r>
        <w:rPr>
          <w:rFonts w:hint="eastAsia" w:ascii="仿宋_GB2312" w:eastAsia="仿宋_GB2312"/>
          <w:color w:val="000000"/>
          <w:sz w:val="32"/>
          <w:szCs w:val="32"/>
          <w:lang w:val="en-US" w:eastAsia="zh-CN"/>
        </w:rPr>
        <w:t>9.</w:t>
      </w:r>
      <w:r>
        <w:rPr>
          <w:rStyle w:val="14"/>
          <w:rFonts w:hint="eastAsia" w:ascii="仿宋" w:hAnsi="仿宋" w:eastAsia="仿宋"/>
          <w:b w:val="0"/>
          <w:bCs/>
          <w:color w:val="000000"/>
          <w:sz w:val="32"/>
          <w:szCs w:val="32"/>
        </w:rPr>
        <w:t>交通运输支出（类）</w:t>
      </w:r>
      <w:r>
        <w:rPr>
          <w:rStyle w:val="14"/>
          <w:rFonts w:hint="eastAsia" w:ascii="仿宋" w:hAnsi="仿宋" w:eastAsia="仿宋"/>
          <w:b w:val="0"/>
          <w:bCs/>
          <w:color w:val="000000"/>
          <w:sz w:val="32"/>
          <w:szCs w:val="32"/>
          <w:lang w:eastAsia="zh-CN"/>
        </w:rPr>
        <w:t>公路水路运输</w:t>
      </w:r>
      <w:r>
        <w:rPr>
          <w:rStyle w:val="14"/>
          <w:rFonts w:hint="eastAsia" w:ascii="仿宋" w:hAnsi="仿宋" w:eastAsia="仿宋"/>
          <w:b w:val="0"/>
          <w:bCs/>
          <w:color w:val="000000"/>
          <w:sz w:val="32"/>
          <w:szCs w:val="32"/>
        </w:rPr>
        <w:t>（款）</w:t>
      </w:r>
      <w:r>
        <w:rPr>
          <w:rStyle w:val="14"/>
          <w:rFonts w:hint="eastAsia" w:ascii="仿宋" w:hAnsi="仿宋" w:eastAsia="仿宋"/>
          <w:b w:val="0"/>
          <w:bCs/>
          <w:color w:val="000000"/>
          <w:sz w:val="32"/>
          <w:szCs w:val="32"/>
          <w:lang w:eastAsia="zh-CN"/>
        </w:rPr>
        <w:t>行政运行</w:t>
      </w:r>
      <w:r>
        <w:rPr>
          <w:rStyle w:val="14"/>
          <w:rFonts w:hint="eastAsia" w:ascii="仿宋" w:hAnsi="仿宋" w:eastAsia="仿宋"/>
          <w:b w:val="0"/>
          <w:bCs/>
          <w:color w:val="000000"/>
          <w:sz w:val="32"/>
          <w:szCs w:val="32"/>
        </w:rPr>
        <w:t>（项）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指反映部门2018年基本支出（人员经费及日常公用经费）。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基本支出：指为保障机构正常运转、完成日常工作任务而发生的人员支出和公用支出。</w:t>
      </w:r>
    </w:p>
    <w:p>
      <w:pPr>
        <w:pStyle w:val="26"/>
        <w:snapToGrid w:val="0"/>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napToGrid w:val="0"/>
        <w:spacing w:line="56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p>
    <w:p>
      <w:pPr>
        <w:spacing w:line="600" w:lineRule="exact"/>
        <w:jc w:val="center"/>
        <w:outlineLvl w:val="0"/>
        <w:rPr>
          <w:rStyle w:val="16"/>
        </w:rPr>
      </w:pPr>
    </w:p>
    <w:p>
      <w:pPr>
        <w:pStyle w:val="3"/>
        <w:rPr>
          <w:rStyle w:val="16"/>
          <w:rFonts w:ascii="仿宋" w:hAnsi="仿宋" w:eastAsia="仿宋"/>
          <w:b w:val="0"/>
          <w:bCs w:val="0"/>
          <w:sz w:val="32"/>
          <w:szCs w:val="32"/>
        </w:rPr>
      </w:pPr>
      <w:bookmarkStart w:id="59"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仁和区交通运输管理所部门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属于攀枝花市仁和区交通局下二级预算部门，为参照公务员法管理事业单位。</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运输服务，驾驶员培训市场的行业管理；并负责营运车辆技术管理、运输安全监督、运输基础设施建设、行业统计，交通战备、抢险救灾和重点物资紧急运输；指导运输企业改革和发展，组织行业行风建设和精神文明建设等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在职</w:t>
      </w:r>
      <w:r>
        <w:rPr>
          <w:rFonts w:ascii="仿宋" w:hAnsi="仿宋" w:eastAsia="仿宋" w:cs="仿宋_GB2312"/>
          <w:sz w:val="32"/>
          <w:szCs w:val="32"/>
        </w:rPr>
        <w:t>10</w:t>
      </w:r>
      <w:r>
        <w:rPr>
          <w:rFonts w:hint="eastAsia" w:ascii="仿宋" w:hAnsi="仿宋" w:eastAsia="仿宋" w:cs="仿宋_GB2312"/>
          <w:sz w:val="32"/>
          <w:szCs w:val="32"/>
        </w:rPr>
        <w:t>人，其中公务员</w:t>
      </w:r>
      <w:r>
        <w:rPr>
          <w:rFonts w:ascii="仿宋" w:hAnsi="仿宋" w:eastAsia="仿宋" w:cs="仿宋_GB2312"/>
          <w:sz w:val="32"/>
          <w:szCs w:val="32"/>
        </w:rPr>
        <w:t>7</w:t>
      </w:r>
      <w:r>
        <w:rPr>
          <w:rFonts w:hint="eastAsia" w:ascii="仿宋" w:hAnsi="仿宋" w:eastAsia="仿宋" w:cs="仿宋_GB2312"/>
          <w:sz w:val="32"/>
          <w:szCs w:val="32"/>
        </w:rPr>
        <w:t>人，技术工人</w:t>
      </w:r>
      <w:r>
        <w:rPr>
          <w:rFonts w:ascii="仿宋" w:hAnsi="仿宋" w:eastAsia="仿宋" w:cs="仿宋_GB2312"/>
          <w:sz w:val="32"/>
          <w:szCs w:val="32"/>
        </w:rPr>
        <w:t>3</w:t>
      </w:r>
      <w:r>
        <w:rPr>
          <w:rFonts w:hint="eastAsia" w:ascii="仿宋" w:hAnsi="仿宋" w:eastAsia="仿宋" w:cs="仿宋_GB2312"/>
          <w:sz w:val="32"/>
          <w:szCs w:val="32"/>
        </w:rPr>
        <w:t>人；协助执法人员</w:t>
      </w:r>
      <w:r>
        <w:rPr>
          <w:rFonts w:ascii="仿宋" w:hAnsi="仿宋" w:eastAsia="仿宋" w:cs="仿宋_GB2312"/>
          <w:sz w:val="32"/>
          <w:szCs w:val="32"/>
        </w:rPr>
        <w:t>12</w:t>
      </w:r>
      <w:r>
        <w:rPr>
          <w:rFonts w:hint="eastAsia" w:ascii="仿宋" w:hAnsi="仿宋" w:eastAsia="仿宋" w:cs="仿宋_GB2312"/>
          <w:sz w:val="32"/>
          <w:szCs w:val="32"/>
        </w:rPr>
        <w:t>人；退休人员</w:t>
      </w:r>
      <w:r>
        <w:rPr>
          <w:rFonts w:ascii="仿宋" w:hAnsi="仿宋" w:eastAsia="仿宋" w:cs="仿宋_GB2312"/>
          <w:sz w:val="32"/>
          <w:szCs w:val="32"/>
        </w:rPr>
        <w:t>14</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年收入合计</w:t>
      </w:r>
      <w:r>
        <w:rPr>
          <w:rFonts w:ascii="仿宋" w:hAnsi="仿宋" w:eastAsia="仿宋" w:cs="仿宋_GB2312"/>
          <w:sz w:val="32"/>
          <w:szCs w:val="32"/>
        </w:rPr>
        <w:t>165.80</w:t>
      </w:r>
      <w:r>
        <w:rPr>
          <w:rFonts w:hint="eastAsia" w:ascii="仿宋" w:hAnsi="仿宋" w:eastAsia="仿宋" w:cs="仿宋_GB2312"/>
          <w:sz w:val="32"/>
          <w:szCs w:val="32"/>
        </w:rPr>
        <w:t>万元。其中一般公共预算财政拨款收入</w:t>
      </w:r>
      <w:r>
        <w:rPr>
          <w:rFonts w:ascii="仿宋" w:hAnsi="仿宋" w:eastAsia="仿宋" w:cs="仿宋_GB2312"/>
          <w:sz w:val="32"/>
          <w:szCs w:val="32"/>
        </w:rPr>
        <w:t>165.80</w:t>
      </w:r>
      <w:r>
        <w:rPr>
          <w:rFonts w:hint="eastAsia" w:ascii="仿宋" w:hAnsi="仿宋" w:eastAsia="仿宋" w:cs="仿宋_GB2312"/>
          <w:sz w:val="32"/>
          <w:szCs w:val="32"/>
        </w:rPr>
        <w:t>万元，占</w:t>
      </w:r>
      <w:r>
        <w:rPr>
          <w:rFonts w:ascii="仿宋" w:hAnsi="仿宋" w:eastAsia="仿宋" w:cs="仿宋_GB2312"/>
          <w:sz w:val="32"/>
          <w:szCs w:val="32"/>
        </w:rPr>
        <w:t>100%</w:t>
      </w:r>
      <w:r>
        <w:rPr>
          <w:rFonts w:hint="eastAsia" w:ascii="仿宋" w:hAnsi="仿宋" w:eastAsia="仿宋" w:cs="仿宋_GB2312"/>
          <w:sz w:val="32"/>
          <w:szCs w:val="32"/>
        </w:rPr>
        <w:t>。年初结转和结余资金</w:t>
      </w:r>
      <w:r>
        <w:rPr>
          <w:rFonts w:ascii="仿宋" w:hAnsi="仿宋" w:eastAsia="仿宋" w:cs="仿宋_GB2312"/>
          <w:sz w:val="32"/>
          <w:szCs w:val="32"/>
        </w:rPr>
        <w:t>34.18</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年一般公共预算财政拨款支出</w:t>
      </w:r>
      <w:r>
        <w:rPr>
          <w:rFonts w:ascii="仿宋" w:hAnsi="仿宋" w:eastAsia="仿宋" w:cs="仿宋_GB2312"/>
          <w:sz w:val="32"/>
          <w:szCs w:val="32"/>
        </w:rPr>
        <w:t>165.80</w:t>
      </w:r>
      <w:r>
        <w:rPr>
          <w:rFonts w:hint="eastAsia" w:ascii="仿宋" w:hAnsi="仿宋" w:eastAsia="仿宋" w:cs="仿宋_GB2312"/>
          <w:sz w:val="32"/>
          <w:szCs w:val="32"/>
        </w:rPr>
        <w:t>万元，主要用于：</w:t>
      </w:r>
      <w:r>
        <w:rPr>
          <w:rFonts w:hint="eastAsia" w:ascii="仿宋" w:hAnsi="仿宋" w:eastAsia="仿宋"/>
          <w:color w:val="000000"/>
          <w:sz w:val="32"/>
          <w:szCs w:val="32"/>
        </w:rPr>
        <w:t>社会保障和就业（类）支出</w:t>
      </w:r>
      <w:r>
        <w:rPr>
          <w:rFonts w:ascii="仿宋" w:hAnsi="仿宋" w:eastAsia="仿宋"/>
          <w:color w:val="000000"/>
          <w:sz w:val="32"/>
          <w:szCs w:val="32"/>
        </w:rPr>
        <w:t>27.69</w:t>
      </w:r>
      <w:r>
        <w:rPr>
          <w:rFonts w:hint="eastAsia" w:ascii="仿宋" w:hAnsi="仿宋" w:eastAsia="仿宋"/>
          <w:color w:val="000000"/>
          <w:sz w:val="32"/>
          <w:szCs w:val="32"/>
        </w:rPr>
        <w:t>万元，占</w:t>
      </w:r>
      <w:r>
        <w:rPr>
          <w:rFonts w:ascii="仿宋" w:hAnsi="仿宋" w:eastAsia="仿宋"/>
          <w:color w:val="000000"/>
          <w:sz w:val="32"/>
          <w:szCs w:val="32"/>
        </w:rPr>
        <w:t>17%</w:t>
      </w:r>
      <w:r>
        <w:rPr>
          <w:rFonts w:hint="eastAsia" w:ascii="仿宋" w:hAnsi="仿宋" w:eastAsia="仿宋"/>
          <w:color w:val="000000"/>
          <w:sz w:val="32"/>
          <w:szCs w:val="32"/>
        </w:rPr>
        <w:t>；医疗卫生支出</w:t>
      </w:r>
      <w:r>
        <w:rPr>
          <w:rFonts w:ascii="仿宋" w:hAnsi="仿宋" w:eastAsia="仿宋"/>
          <w:color w:val="000000"/>
          <w:sz w:val="32"/>
          <w:szCs w:val="32"/>
        </w:rPr>
        <w:t>6.9</w:t>
      </w:r>
      <w:r>
        <w:rPr>
          <w:rFonts w:hint="eastAsia" w:ascii="仿宋" w:hAnsi="仿宋" w:eastAsia="仿宋"/>
          <w:color w:val="000000"/>
          <w:sz w:val="32"/>
          <w:szCs w:val="32"/>
        </w:rPr>
        <w:t>万元，占</w:t>
      </w:r>
      <w:r>
        <w:rPr>
          <w:rFonts w:ascii="仿宋" w:hAnsi="仿宋" w:eastAsia="仿宋"/>
          <w:color w:val="000000"/>
          <w:sz w:val="32"/>
          <w:szCs w:val="32"/>
        </w:rPr>
        <w:t>4%</w:t>
      </w:r>
      <w:r>
        <w:rPr>
          <w:rFonts w:hint="eastAsia" w:ascii="仿宋" w:hAnsi="仿宋" w:eastAsia="仿宋"/>
          <w:color w:val="000000"/>
          <w:sz w:val="32"/>
          <w:szCs w:val="32"/>
        </w:rPr>
        <w:t>；住房保障支出</w:t>
      </w:r>
      <w:r>
        <w:rPr>
          <w:rFonts w:ascii="仿宋" w:hAnsi="仿宋" w:eastAsia="仿宋"/>
          <w:color w:val="000000"/>
          <w:sz w:val="32"/>
          <w:szCs w:val="32"/>
        </w:rPr>
        <w:t>14.31</w:t>
      </w:r>
      <w:r>
        <w:rPr>
          <w:rFonts w:hint="eastAsia" w:ascii="仿宋" w:hAnsi="仿宋" w:eastAsia="仿宋"/>
          <w:color w:val="000000"/>
          <w:sz w:val="32"/>
          <w:szCs w:val="32"/>
        </w:rPr>
        <w:t>万元，占</w:t>
      </w:r>
      <w:r>
        <w:rPr>
          <w:rFonts w:ascii="仿宋" w:hAnsi="仿宋" w:eastAsia="仿宋"/>
          <w:color w:val="000000"/>
          <w:sz w:val="32"/>
          <w:szCs w:val="32"/>
        </w:rPr>
        <w:t>9%</w:t>
      </w:r>
      <w:r>
        <w:rPr>
          <w:rFonts w:hint="eastAsia" w:ascii="仿宋" w:hAnsi="仿宋" w:eastAsia="仿宋"/>
          <w:color w:val="000000"/>
          <w:sz w:val="32"/>
          <w:szCs w:val="32"/>
        </w:rPr>
        <w:t>；交通运输支出</w:t>
      </w:r>
      <w:r>
        <w:rPr>
          <w:rFonts w:ascii="仿宋" w:hAnsi="仿宋" w:eastAsia="仿宋"/>
          <w:color w:val="000000"/>
          <w:sz w:val="32"/>
          <w:szCs w:val="32"/>
        </w:rPr>
        <w:t>116.90</w:t>
      </w:r>
      <w:r>
        <w:rPr>
          <w:rFonts w:hint="eastAsia" w:ascii="仿宋" w:hAnsi="仿宋" w:eastAsia="仿宋"/>
          <w:color w:val="000000"/>
          <w:sz w:val="32"/>
          <w:szCs w:val="32"/>
        </w:rPr>
        <w:t>万元，占</w:t>
      </w:r>
      <w:r>
        <w:rPr>
          <w:rFonts w:ascii="仿宋" w:hAnsi="仿宋" w:eastAsia="仿宋"/>
          <w:color w:val="000000"/>
          <w:sz w:val="32"/>
          <w:szCs w:val="32"/>
        </w:rPr>
        <w:t>70%</w:t>
      </w:r>
      <w:r>
        <w:rPr>
          <w:rFonts w:hint="eastAsia" w:ascii="仿宋" w:hAnsi="仿宋" w:eastAsia="仿宋"/>
          <w:color w:val="000000"/>
          <w:sz w:val="32"/>
          <w:szCs w:val="32"/>
        </w:rPr>
        <w:t>。其他支出</w:t>
      </w:r>
      <w:r>
        <w:rPr>
          <w:rFonts w:ascii="仿宋" w:hAnsi="仿宋" w:eastAsia="仿宋"/>
          <w:color w:val="000000"/>
          <w:sz w:val="32"/>
          <w:szCs w:val="32"/>
        </w:rPr>
        <w:t>34.18</w:t>
      </w:r>
      <w:r>
        <w:rPr>
          <w:rFonts w:hint="eastAsia" w:ascii="仿宋" w:hAnsi="仿宋" w:eastAsia="仿宋"/>
          <w:color w:val="000000"/>
          <w:sz w:val="32"/>
          <w:szCs w:val="32"/>
        </w:rPr>
        <w:t>万元。共计支出</w:t>
      </w:r>
      <w:r>
        <w:rPr>
          <w:rFonts w:ascii="仿宋" w:hAnsi="仿宋" w:eastAsia="仿宋" w:cs="仿宋_GB2312"/>
          <w:sz w:val="32"/>
          <w:szCs w:val="32"/>
        </w:rPr>
        <w:t>199.97</w:t>
      </w:r>
      <w:r>
        <w:rPr>
          <w:rFonts w:hint="eastAsia" w:ascii="仿宋" w:hAnsi="仿宋" w:eastAsia="仿宋" w:cs="仿宋_GB2312"/>
          <w:sz w:val="32"/>
          <w:szCs w:val="32"/>
        </w:rPr>
        <w:t>万元。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（一）部门预算管理编制情况。</w:t>
      </w:r>
    </w:p>
    <w:p>
      <w:pPr>
        <w:spacing w:line="560" w:lineRule="exact"/>
        <w:ind w:firstLine="640"/>
        <w:rPr>
          <w:rFonts w:ascii="仿宋" w:hAnsi="仿宋" w:eastAsia="仿宋" w:cs="宋体"/>
          <w:sz w:val="32"/>
          <w:szCs w:val="32"/>
          <w:lang w:val="zh-CN"/>
        </w:rPr>
      </w:pPr>
      <w:r>
        <w:rPr>
          <w:rFonts w:hint="eastAsia" w:ascii="仿宋" w:hAnsi="仿宋" w:eastAsia="仿宋" w:cs="宋体"/>
          <w:sz w:val="32"/>
          <w:szCs w:val="32"/>
        </w:rPr>
        <w:t>按照预算管理有关规定，目前部门预算的编制实行综合预算制度，即全部收入和支出都反映在预算中。</w:t>
      </w:r>
      <w:r>
        <w:rPr>
          <w:rFonts w:ascii="仿宋" w:hAnsi="仿宋" w:eastAsia="仿宋" w:cs="宋体"/>
          <w:sz w:val="32"/>
          <w:szCs w:val="32"/>
        </w:rPr>
        <w:t>2018</w:t>
      </w:r>
      <w:r>
        <w:rPr>
          <w:rFonts w:hint="eastAsia" w:ascii="仿宋" w:hAnsi="仿宋" w:eastAsia="仿宋" w:cs="宋体"/>
          <w:sz w:val="32"/>
          <w:szCs w:val="32"/>
        </w:rPr>
        <w:t>年仁和区交通运输管理所收入预算总额为</w:t>
      </w:r>
      <w:r>
        <w:rPr>
          <w:rFonts w:ascii="仿宋" w:hAnsi="仿宋" w:eastAsia="仿宋" w:cs="宋体"/>
          <w:sz w:val="32"/>
          <w:szCs w:val="32"/>
        </w:rPr>
        <w:t>165.80</w:t>
      </w:r>
      <w:r>
        <w:rPr>
          <w:rFonts w:hint="eastAsia" w:ascii="仿宋" w:hAnsi="仿宋" w:eastAsia="仿宋" w:cs="宋体"/>
          <w:sz w:val="32"/>
          <w:szCs w:val="32"/>
        </w:rPr>
        <w:t>万元，其中：当年财政拨款收入</w:t>
      </w:r>
      <w:r>
        <w:rPr>
          <w:rFonts w:ascii="仿宋" w:hAnsi="仿宋" w:eastAsia="仿宋" w:cs="宋体"/>
          <w:sz w:val="32"/>
          <w:szCs w:val="32"/>
        </w:rPr>
        <w:t>165.80</w:t>
      </w:r>
      <w:r>
        <w:rPr>
          <w:rFonts w:hint="eastAsia" w:ascii="仿宋" w:hAnsi="仿宋" w:eastAsia="仿宋" w:cs="宋体"/>
          <w:sz w:val="32"/>
          <w:szCs w:val="32"/>
        </w:rPr>
        <w:t>万元。相应安排支出预算</w:t>
      </w:r>
      <w:r>
        <w:rPr>
          <w:rFonts w:ascii="仿宋" w:hAnsi="仿宋" w:eastAsia="仿宋" w:cs="宋体"/>
          <w:sz w:val="32"/>
          <w:szCs w:val="32"/>
        </w:rPr>
        <w:t>199.97</w:t>
      </w:r>
      <w:r>
        <w:rPr>
          <w:rFonts w:hint="eastAsia" w:ascii="仿宋" w:hAnsi="仿宋" w:eastAsia="仿宋" w:cs="宋体"/>
          <w:sz w:val="32"/>
          <w:szCs w:val="32"/>
        </w:rPr>
        <w:t>万元，其中：工资福利支出</w:t>
      </w:r>
      <w:r>
        <w:rPr>
          <w:rFonts w:ascii="仿宋" w:hAnsi="仿宋" w:eastAsia="仿宋" w:cs="宋体"/>
          <w:sz w:val="32"/>
          <w:szCs w:val="32"/>
        </w:rPr>
        <w:t>133.60</w:t>
      </w:r>
      <w:r>
        <w:rPr>
          <w:rFonts w:hint="eastAsia" w:ascii="仿宋" w:hAnsi="仿宋" w:eastAsia="仿宋" w:cs="宋体"/>
          <w:sz w:val="32"/>
          <w:szCs w:val="32"/>
        </w:rPr>
        <w:t>万元，商品和服务支出</w:t>
      </w:r>
      <w:r>
        <w:rPr>
          <w:rFonts w:ascii="仿宋" w:hAnsi="仿宋" w:eastAsia="仿宋" w:cs="宋体"/>
          <w:sz w:val="32"/>
          <w:szCs w:val="32"/>
        </w:rPr>
        <w:t>18.84</w:t>
      </w:r>
      <w:r>
        <w:rPr>
          <w:rFonts w:hint="eastAsia" w:ascii="仿宋" w:hAnsi="仿宋" w:eastAsia="仿宋" w:cs="宋体"/>
          <w:sz w:val="32"/>
          <w:szCs w:val="32"/>
        </w:rPr>
        <w:t>万元，对个人和家庭的补助支出</w:t>
      </w:r>
      <w:r>
        <w:rPr>
          <w:rFonts w:ascii="仿宋" w:hAnsi="仿宋" w:eastAsia="仿宋" w:cs="宋体"/>
          <w:sz w:val="32"/>
          <w:szCs w:val="32"/>
        </w:rPr>
        <w:t>13.36</w:t>
      </w:r>
      <w:r>
        <w:rPr>
          <w:rFonts w:hint="eastAsia" w:ascii="仿宋" w:hAnsi="仿宋" w:eastAsia="仿宋" w:cs="宋体"/>
          <w:sz w:val="32"/>
          <w:szCs w:val="32"/>
        </w:rPr>
        <w:t>万元，其他支出</w:t>
      </w:r>
      <w:r>
        <w:rPr>
          <w:rFonts w:ascii="仿宋" w:hAnsi="仿宋" w:eastAsia="仿宋" w:cs="宋体"/>
          <w:sz w:val="32"/>
          <w:szCs w:val="32"/>
        </w:rPr>
        <w:t>34.18</w:t>
      </w:r>
      <w:r>
        <w:rPr>
          <w:rFonts w:hint="eastAsia" w:ascii="仿宋" w:hAnsi="仿宋" w:eastAsia="仿宋" w:cs="宋体"/>
          <w:sz w:val="32"/>
          <w:szCs w:val="32"/>
        </w:rPr>
        <w:t>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（二）单位资产情况。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2018</w:t>
      </w:r>
      <w:r>
        <w:rPr>
          <w:rFonts w:hint="eastAsia" w:ascii="仿宋" w:hAnsi="仿宋" w:eastAsia="仿宋" w:cs="仿宋"/>
          <w:sz w:val="32"/>
          <w:szCs w:val="32"/>
        </w:rPr>
        <w:t>年年末资产总额</w:t>
      </w:r>
      <w:r>
        <w:rPr>
          <w:rFonts w:ascii="仿宋" w:hAnsi="仿宋" w:eastAsia="仿宋" w:cs="仿宋"/>
          <w:sz w:val="32"/>
          <w:szCs w:val="32"/>
        </w:rPr>
        <w:t>220.29</w:t>
      </w:r>
      <w:r>
        <w:rPr>
          <w:rFonts w:hint="eastAsia" w:ascii="仿宋" w:hAnsi="仿宋" w:eastAsia="仿宋" w:cs="仿宋"/>
          <w:sz w:val="32"/>
          <w:szCs w:val="32"/>
        </w:rPr>
        <w:t>万元，其中：流动资产</w:t>
      </w:r>
      <w:r>
        <w:rPr>
          <w:rFonts w:ascii="仿宋" w:hAnsi="仿宋" w:eastAsia="仿宋" w:cs="仿宋"/>
          <w:sz w:val="32"/>
          <w:szCs w:val="32"/>
        </w:rPr>
        <w:t>25.23</w:t>
      </w:r>
      <w:r>
        <w:rPr>
          <w:rFonts w:hint="eastAsia" w:ascii="仿宋" w:hAnsi="仿宋" w:eastAsia="仿宋" w:cs="仿宋"/>
          <w:sz w:val="32"/>
          <w:szCs w:val="32"/>
        </w:rPr>
        <w:t>万元，固定资产</w:t>
      </w:r>
      <w:r>
        <w:rPr>
          <w:rFonts w:ascii="仿宋" w:hAnsi="仿宋" w:eastAsia="仿宋" w:cs="仿宋"/>
          <w:sz w:val="32"/>
          <w:szCs w:val="32"/>
        </w:rPr>
        <w:t>195.06</w:t>
      </w:r>
      <w:r>
        <w:rPr>
          <w:rFonts w:hint="eastAsia" w:ascii="仿宋" w:hAnsi="仿宋" w:eastAsia="仿宋" w:cs="仿宋"/>
          <w:sz w:val="32"/>
          <w:szCs w:val="32"/>
        </w:rPr>
        <w:t>万元。负债合计</w:t>
      </w:r>
      <w:r>
        <w:rPr>
          <w:rFonts w:ascii="仿宋" w:hAnsi="仿宋" w:eastAsia="仿宋" w:cs="仿宋"/>
          <w:sz w:val="32"/>
          <w:szCs w:val="32"/>
        </w:rPr>
        <w:t>25.23</w:t>
      </w:r>
      <w:r>
        <w:rPr>
          <w:rFonts w:hint="eastAsia" w:ascii="仿宋" w:hAnsi="仿宋" w:eastAsia="仿宋" w:cs="仿宋"/>
          <w:sz w:val="32"/>
          <w:szCs w:val="32"/>
        </w:rPr>
        <w:t>万元全部为流动负债，净资产合计</w:t>
      </w:r>
      <w:r>
        <w:rPr>
          <w:rFonts w:ascii="仿宋" w:hAnsi="仿宋" w:eastAsia="仿宋" w:cs="仿宋"/>
          <w:sz w:val="32"/>
          <w:szCs w:val="32"/>
        </w:rPr>
        <w:t>195.06</w:t>
      </w:r>
      <w:r>
        <w:rPr>
          <w:rFonts w:hint="eastAsia" w:ascii="仿宋" w:hAnsi="仿宋" w:eastAsia="仿宋" w:cs="仿宋"/>
          <w:sz w:val="32"/>
          <w:szCs w:val="32"/>
        </w:rPr>
        <w:t>万元，其中：资产基金</w:t>
      </w:r>
      <w:r>
        <w:rPr>
          <w:rFonts w:ascii="仿宋" w:hAnsi="仿宋" w:eastAsia="仿宋" w:cs="仿宋"/>
          <w:sz w:val="32"/>
          <w:szCs w:val="32"/>
        </w:rPr>
        <w:t>195.06</w:t>
      </w:r>
      <w:r>
        <w:rPr>
          <w:rFonts w:hint="eastAsia" w:ascii="仿宋" w:hAnsi="仿宋" w:eastAsia="仿宋" w:cs="仿宋"/>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（二）执行管理情况。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仁和区交通运输管理所严格按照《预算法》要求在平台上进行公示，预算安排主要用于保障部门机构正常运转、完成日常工作任务。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（三）支出绩效情况。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、部门支出绩效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财政拨款支出主要用于保障部门机构正常运转，完成日常工作任务。</w:t>
      </w:r>
      <w:r>
        <w:rPr>
          <w:rFonts w:ascii="仿宋" w:hAnsi="仿宋" w:eastAsia="仿宋" w:cs="仿宋_GB2312"/>
          <w:sz w:val="32"/>
          <w:szCs w:val="32"/>
        </w:rPr>
        <w:t>2018</w:t>
      </w:r>
      <w:r>
        <w:rPr>
          <w:rFonts w:hint="eastAsia" w:ascii="仿宋" w:hAnsi="仿宋" w:eastAsia="仿宋" w:cs="仿宋_GB2312"/>
          <w:sz w:val="32"/>
          <w:szCs w:val="32"/>
        </w:rPr>
        <w:t>年部门预算支出在保障机关运转，履行职能职责上整体情况良好。严格执行“厉行节约，反对浪费”的规定，严格控制“三公”经费支出。</w:t>
      </w:r>
    </w:p>
    <w:p>
      <w:pPr>
        <w:spacing w:line="560" w:lineRule="exact"/>
        <w:ind w:firstLine="640"/>
        <w:rPr>
          <w:rFonts w:ascii="仿宋" w:hAnsi="仿宋" w:eastAsia="仿宋" w:cs="仿宋"/>
          <w:sz w:val="32"/>
          <w:szCs w:val="32"/>
        </w:rPr>
      </w:pPr>
      <w:r>
        <w:rPr>
          <w:rFonts w:hint="eastAsia" w:ascii="仿宋" w:hAnsi="仿宋" w:eastAsia="仿宋" w:cs="仿宋_GB2312"/>
          <w:sz w:val="32"/>
          <w:szCs w:val="32"/>
        </w:rPr>
        <w:t>从自评情况来看，</w:t>
      </w:r>
      <w:r>
        <w:rPr>
          <w:rFonts w:hint="eastAsia" w:ascii="仿宋" w:hAnsi="仿宋" w:eastAsia="仿宋" w:cs="仿宋"/>
          <w:sz w:val="32"/>
          <w:szCs w:val="32"/>
        </w:rPr>
        <w:t>我单位工作目标明确，</w:t>
      </w:r>
      <w:r>
        <w:rPr>
          <w:rFonts w:hint="eastAsia" w:ascii="仿宋" w:hAnsi="仿宋" w:eastAsia="仿宋" w:cs="仿宋_GB2312"/>
          <w:sz w:val="32"/>
          <w:szCs w:val="32"/>
        </w:rPr>
        <w:t>支出绩效水平较高，整体上完成了年初设定的绩效目标，保障了部门正常运转，充分发挥了财政资金的经济效益和社会效益。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（四）、财务管理情况。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财政资金的使用严格按照各项财务管理制度执行，会计核算及时、审批流程合规合法、审批手续附件齐全，真实有效。</w:t>
      </w:r>
      <w:r>
        <w:rPr>
          <w:rFonts w:hint="eastAsia" w:ascii="仿宋" w:hAnsi="仿宋" w:eastAsia="仿宋" w:cs="宋体"/>
          <w:color w:val="000000"/>
          <w:kern w:val="0"/>
          <w:sz w:val="32"/>
          <w:szCs w:val="32"/>
          <w:shd w:val="clear" w:color="auto" w:fill="FFFFFF"/>
          <w:lang w:val="zh-CN"/>
        </w:rPr>
        <w:t>资金支付严格按照审批程度进行，现金支付符合相关规定。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adjustRightInd w:val="0"/>
        <w:snapToGrid w:val="0"/>
        <w:spacing w:line="560" w:lineRule="exact"/>
        <w:ind w:firstLine="720"/>
        <w:rPr>
          <w:rFonts w:ascii="仿宋" w:hAnsi="仿宋" w:eastAsia="仿宋" w:cs="宋体"/>
          <w:sz w:val="32"/>
          <w:szCs w:val="32"/>
        </w:rPr>
      </w:pPr>
      <w:r>
        <w:rPr>
          <w:rFonts w:hint="eastAsia" w:ascii="仿宋" w:hAnsi="仿宋" w:eastAsia="仿宋" w:cs="宋体"/>
          <w:sz w:val="32"/>
          <w:szCs w:val="32"/>
        </w:rPr>
        <w:t>我单位</w:t>
      </w:r>
      <w:r>
        <w:rPr>
          <w:rFonts w:ascii="仿宋" w:hAnsi="仿宋" w:eastAsia="仿宋" w:cs="宋体"/>
          <w:sz w:val="32"/>
          <w:szCs w:val="32"/>
        </w:rPr>
        <w:t>2018</w:t>
      </w:r>
      <w:r>
        <w:rPr>
          <w:rFonts w:hint="eastAsia" w:ascii="仿宋" w:hAnsi="仿宋" w:eastAsia="仿宋" w:cs="宋体"/>
          <w:sz w:val="32"/>
          <w:szCs w:val="32"/>
        </w:rPr>
        <w:t>年预算、决算工作严格按照财政相关政策法规规范编制、按时报送。预算执行有力，执行率高，有资金增减时及时调整预算，调整率不超标准。严格执行节能降耗政策，做到不浪费。公务接待不超预算。按时按量对本单位预决算进行了公示公开。建立并逐步完善本单位内控制度，及时填报内控制度年度报告。严格执行会计核算和管理制度、资金支付制度，资金使用合规、安全，保证本单位全年各类资金的正常使用和各项事业的正常运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6"/>
          <w:rFonts w:ascii="仿宋" w:hAnsi="仿宋" w:eastAsia="仿宋"/>
          <w:b w:val="0"/>
          <w:bCs w:val="0"/>
          <w:sz w:val="32"/>
          <w:szCs w:val="32"/>
        </w:rPr>
      </w:pPr>
      <w:bookmarkStart w:id="61"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61"/>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w:t>
      </w:r>
      <w:r>
        <w:rPr>
          <w:rFonts w:ascii="黑体" w:hAnsi="黑体" w:eastAsia="黑体" w:cs="方正小标宋简体"/>
          <w:sz w:val="44"/>
          <w:szCs w:val="44"/>
        </w:rPr>
        <w:t>XXX</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Style w:val="16"/>
          <w:rFonts w:ascii="仿宋" w:hAnsi="仿宋" w:eastAsia="仿宋" w:cs="仿宋_GB2312"/>
          <w:b w:val="0"/>
          <w:bCs w:val="0"/>
          <w:kern w:val="2"/>
          <w:sz w:val="32"/>
          <w:szCs w:val="32"/>
        </w:rPr>
      </w:pPr>
      <w:r>
        <w:rPr>
          <w:rFonts w:hint="eastAsia" w:ascii="仿宋" w:hAnsi="仿宋" w:eastAsia="仿宋" w:cs="仿宋_GB2312"/>
          <w:sz w:val="32"/>
          <w:szCs w:val="32"/>
        </w:rPr>
        <w:t>四、相关措施建议</w:t>
      </w:r>
    </w:p>
    <w:p>
      <w:pPr>
        <w:spacing w:line="600" w:lineRule="exact"/>
        <w:jc w:val="center"/>
        <w:outlineLvl w:val="0"/>
        <w:rPr>
          <w:rStyle w:val="16"/>
          <w:rFonts w:ascii="黑体" w:hAnsi="黑体" w:eastAsia="黑体"/>
          <w:b w:val="0"/>
        </w:rPr>
      </w:pPr>
      <w:bookmarkStart w:id="62"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1DEED"/>
    <w:multiLevelType w:val="singleLevel"/>
    <w:tmpl w:val="B571DEED"/>
    <w:lvl w:ilvl="0" w:tentative="0">
      <w:start w:val="2"/>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30185741"/>
    <w:multiLevelType w:val="multilevel"/>
    <w:tmpl w:val="30185741"/>
    <w:lvl w:ilvl="0" w:tentative="0">
      <w:start w:val="208"/>
      <w:numFmt w:val="decimal"/>
      <w:lvlText w:val="%1"/>
      <w:lvlJc w:val="left"/>
      <w:pPr>
        <w:tabs>
          <w:tab w:val="left" w:pos="1780"/>
        </w:tabs>
        <w:ind w:left="1780" w:hanging="114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7FC"/>
    <w:rsid w:val="000222C6"/>
    <w:rsid w:val="0002549F"/>
    <w:rsid w:val="0006487A"/>
    <w:rsid w:val="00065F8F"/>
    <w:rsid w:val="000768F2"/>
    <w:rsid w:val="0009184B"/>
    <w:rsid w:val="0009593C"/>
    <w:rsid w:val="000B047F"/>
    <w:rsid w:val="000B5923"/>
    <w:rsid w:val="000B5A48"/>
    <w:rsid w:val="000B6FF3"/>
    <w:rsid w:val="000C3467"/>
    <w:rsid w:val="000C3CA6"/>
    <w:rsid w:val="000D0561"/>
    <w:rsid w:val="000D1267"/>
    <w:rsid w:val="000D1D50"/>
    <w:rsid w:val="000D5782"/>
    <w:rsid w:val="000D7A4A"/>
    <w:rsid w:val="000E6613"/>
    <w:rsid w:val="000E7119"/>
    <w:rsid w:val="00103389"/>
    <w:rsid w:val="00114E9B"/>
    <w:rsid w:val="001203EF"/>
    <w:rsid w:val="00136DEE"/>
    <w:rsid w:val="001409C1"/>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20E86"/>
    <w:rsid w:val="00235629"/>
    <w:rsid w:val="002469E0"/>
    <w:rsid w:val="00254142"/>
    <w:rsid w:val="00260C38"/>
    <w:rsid w:val="002616C0"/>
    <w:rsid w:val="002616F6"/>
    <w:rsid w:val="002662AA"/>
    <w:rsid w:val="00267A29"/>
    <w:rsid w:val="00280496"/>
    <w:rsid w:val="002879C8"/>
    <w:rsid w:val="00295495"/>
    <w:rsid w:val="002B2613"/>
    <w:rsid w:val="002B772A"/>
    <w:rsid w:val="002F1818"/>
    <w:rsid w:val="002F567B"/>
    <w:rsid w:val="003069BC"/>
    <w:rsid w:val="003216A9"/>
    <w:rsid w:val="00360BEE"/>
    <w:rsid w:val="0037013F"/>
    <w:rsid w:val="00380C92"/>
    <w:rsid w:val="003A484F"/>
    <w:rsid w:val="003B0BE0"/>
    <w:rsid w:val="003B0C1B"/>
    <w:rsid w:val="003B688C"/>
    <w:rsid w:val="003C0291"/>
    <w:rsid w:val="003C1FD5"/>
    <w:rsid w:val="003C39AE"/>
    <w:rsid w:val="003C7B60"/>
    <w:rsid w:val="003D1FB2"/>
    <w:rsid w:val="003D48C3"/>
    <w:rsid w:val="003D66DA"/>
    <w:rsid w:val="003E1310"/>
    <w:rsid w:val="003E6F55"/>
    <w:rsid w:val="003F2DCE"/>
    <w:rsid w:val="00406254"/>
    <w:rsid w:val="00416EB2"/>
    <w:rsid w:val="004223DE"/>
    <w:rsid w:val="00434489"/>
    <w:rsid w:val="00437085"/>
    <w:rsid w:val="00443880"/>
    <w:rsid w:val="004464F4"/>
    <w:rsid w:val="00460C53"/>
    <w:rsid w:val="00471401"/>
    <w:rsid w:val="00473F31"/>
    <w:rsid w:val="0048263A"/>
    <w:rsid w:val="00487E5D"/>
    <w:rsid w:val="004A3C8B"/>
    <w:rsid w:val="004A711F"/>
    <w:rsid w:val="004B199D"/>
    <w:rsid w:val="004B4690"/>
    <w:rsid w:val="004D6E95"/>
    <w:rsid w:val="004E0A2D"/>
    <w:rsid w:val="004E206B"/>
    <w:rsid w:val="004E6DF7"/>
    <w:rsid w:val="004F0FBD"/>
    <w:rsid w:val="004F329F"/>
    <w:rsid w:val="00505A47"/>
    <w:rsid w:val="00512FDA"/>
    <w:rsid w:val="00520DA0"/>
    <w:rsid w:val="00546DE3"/>
    <w:rsid w:val="00556C99"/>
    <w:rsid w:val="00560E35"/>
    <w:rsid w:val="005664BB"/>
    <w:rsid w:val="005715AA"/>
    <w:rsid w:val="0057481D"/>
    <w:rsid w:val="0058486E"/>
    <w:rsid w:val="005B2C80"/>
    <w:rsid w:val="005D1C8B"/>
    <w:rsid w:val="005D5CED"/>
    <w:rsid w:val="005F1A4C"/>
    <w:rsid w:val="00605688"/>
    <w:rsid w:val="006070AF"/>
    <w:rsid w:val="00607E6C"/>
    <w:rsid w:val="006101B1"/>
    <w:rsid w:val="00614E44"/>
    <w:rsid w:val="00622830"/>
    <w:rsid w:val="00630AEF"/>
    <w:rsid w:val="00631EE1"/>
    <w:rsid w:val="006325F8"/>
    <w:rsid w:val="00634C9A"/>
    <w:rsid w:val="006440E4"/>
    <w:rsid w:val="0066343B"/>
    <w:rsid w:val="00664777"/>
    <w:rsid w:val="006748A4"/>
    <w:rsid w:val="00683E73"/>
    <w:rsid w:val="006A3141"/>
    <w:rsid w:val="006A5E34"/>
    <w:rsid w:val="006B2422"/>
    <w:rsid w:val="006B2B9A"/>
    <w:rsid w:val="006C1937"/>
    <w:rsid w:val="006C28BE"/>
    <w:rsid w:val="006C6041"/>
    <w:rsid w:val="006E3E78"/>
    <w:rsid w:val="006F020C"/>
    <w:rsid w:val="007127B7"/>
    <w:rsid w:val="007416B6"/>
    <w:rsid w:val="00746F48"/>
    <w:rsid w:val="0075404D"/>
    <w:rsid w:val="0076182A"/>
    <w:rsid w:val="00767B7E"/>
    <w:rsid w:val="007770C3"/>
    <w:rsid w:val="00781AF6"/>
    <w:rsid w:val="00784D24"/>
    <w:rsid w:val="00785FBA"/>
    <w:rsid w:val="00786E4A"/>
    <w:rsid w:val="007875EB"/>
    <w:rsid w:val="0079426B"/>
    <w:rsid w:val="007B7A67"/>
    <w:rsid w:val="007C1178"/>
    <w:rsid w:val="007C283B"/>
    <w:rsid w:val="007D312A"/>
    <w:rsid w:val="007D3F19"/>
    <w:rsid w:val="007E23B0"/>
    <w:rsid w:val="007F1991"/>
    <w:rsid w:val="007F2C2F"/>
    <w:rsid w:val="007F55FC"/>
    <w:rsid w:val="007F5665"/>
    <w:rsid w:val="00800112"/>
    <w:rsid w:val="008253BB"/>
    <w:rsid w:val="00833AD1"/>
    <w:rsid w:val="0083706E"/>
    <w:rsid w:val="008423A5"/>
    <w:rsid w:val="00850625"/>
    <w:rsid w:val="00853718"/>
    <w:rsid w:val="00855221"/>
    <w:rsid w:val="00860645"/>
    <w:rsid w:val="00866504"/>
    <w:rsid w:val="00871F71"/>
    <w:rsid w:val="00885AF4"/>
    <w:rsid w:val="008939CD"/>
    <w:rsid w:val="008A7BC1"/>
    <w:rsid w:val="008B768C"/>
    <w:rsid w:val="008C4DB1"/>
    <w:rsid w:val="008C4EAF"/>
    <w:rsid w:val="008C5176"/>
    <w:rsid w:val="008C617A"/>
    <w:rsid w:val="008C7FD0"/>
    <w:rsid w:val="008E1DE7"/>
    <w:rsid w:val="008E707C"/>
    <w:rsid w:val="00900B08"/>
    <w:rsid w:val="00902155"/>
    <w:rsid w:val="00902FA3"/>
    <w:rsid w:val="009226DD"/>
    <w:rsid w:val="00923564"/>
    <w:rsid w:val="0092392E"/>
    <w:rsid w:val="009315F9"/>
    <w:rsid w:val="00934F88"/>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E6AE6"/>
    <w:rsid w:val="009F1185"/>
    <w:rsid w:val="009F18CD"/>
    <w:rsid w:val="009F2A13"/>
    <w:rsid w:val="009F4973"/>
    <w:rsid w:val="009F6B83"/>
    <w:rsid w:val="00A04EB0"/>
    <w:rsid w:val="00A1210A"/>
    <w:rsid w:val="00A13CC1"/>
    <w:rsid w:val="00A16847"/>
    <w:rsid w:val="00A237D8"/>
    <w:rsid w:val="00A268C4"/>
    <w:rsid w:val="00A2721B"/>
    <w:rsid w:val="00A307CD"/>
    <w:rsid w:val="00A40A00"/>
    <w:rsid w:val="00A4142F"/>
    <w:rsid w:val="00A56DF2"/>
    <w:rsid w:val="00A67AB5"/>
    <w:rsid w:val="00A91760"/>
    <w:rsid w:val="00A93B00"/>
    <w:rsid w:val="00A93C21"/>
    <w:rsid w:val="00AA1D6E"/>
    <w:rsid w:val="00AC3C6A"/>
    <w:rsid w:val="00AD5620"/>
    <w:rsid w:val="00AD7C1B"/>
    <w:rsid w:val="00AE16BA"/>
    <w:rsid w:val="00AE1EBE"/>
    <w:rsid w:val="00AF4BD6"/>
    <w:rsid w:val="00B03C9D"/>
    <w:rsid w:val="00B060AE"/>
    <w:rsid w:val="00B10517"/>
    <w:rsid w:val="00B14E76"/>
    <w:rsid w:val="00B161B8"/>
    <w:rsid w:val="00B2048C"/>
    <w:rsid w:val="00B24268"/>
    <w:rsid w:val="00B310B9"/>
    <w:rsid w:val="00B35F3F"/>
    <w:rsid w:val="00B36CBB"/>
    <w:rsid w:val="00B425E0"/>
    <w:rsid w:val="00B440AA"/>
    <w:rsid w:val="00B44B70"/>
    <w:rsid w:val="00B53C56"/>
    <w:rsid w:val="00B77EA6"/>
    <w:rsid w:val="00B813C4"/>
    <w:rsid w:val="00B81598"/>
    <w:rsid w:val="00B841F1"/>
    <w:rsid w:val="00B944D6"/>
    <w:rsid w:val="00BB4DF0"/>
    <w:rsid w:val="00BC289F"/>
    <w:rsid w:val="00BC5361"/>
    <w:rsid w:val="00BC5460"/>
    <w:rsid w:val="00BC6B50"/>
    <w:rsid w:val="00BD0E25"/>
    <w:rsid w:val="00BF5BD6"/>
    <w:rsid w:val="00C03E31"/>
    <w:rsid w:val="00C26105"/>
    <w:rsid w:val="00C306AC"/>
    <w:rsid w:val="00C33E72"/>
    <w:rsid w:val="00C354B2"/>
    <w:rsid w:val="00C35554"/>
    <w:rsid w:val="00C42709"/>
    <w:rsid w:val="00C533CC"/>
    <w:rsid w:val="00C5751C"/>
    <w:rsid w:val="00C61BFC"/>
    <w:rsid w:val="00C62B85"/>
    <w:rsid w:val="00C65438"/>
    <w:rsid w:val="00C6550F"/>
    <w:rsid w:val="00C720B3"/>
    <w:rsid w:val="00C7313C"/>
    <w:rsid w:val="00C91CBB"/>
    <w:rsid w:val="00CC09B6"/>
    <w:rsid w:val="00CC666F"/>
    <w:rsid w:val="00CD1E3F"/>
    <w:rsid w:val="00CE44F6"/>
    <w:rsid w:val="00CE49DA"/>
    <w:rsid w:val="00CE7B61"/>
    <w:rsid w:val="00CF096C"/>
    <w:rsid w:val="00D00095"/>
    <w:rsid w:val="00D20620"/>
    <w:rsid w:val="00D26091"/>
    <w:rsid w:val="00D34E7C"/>
    <w:rsid w:val="00D35489"/>
    <w:rsid w:val="00D41534"/>
    <w:rsid w:val="00D51276"/>
    <w:rsid w:val="00D7035F"/>
    <w:rsid w:val="00DA65AC"/>
    <w:rsid w:val="00DB1913"/>
    <w:rsid w:val="00DC410D"/>
    <w:rsid w:val="00DC68CA"/>
    <w:rsid w:val="00DC7CBA"/>
    <w:rsid w:val="00DD6E04"/>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448D2"/>
    <w:rsid w:val="00F602DF"/>
    <w:rsid w:val="00F81FD9"/>
    <w:rsid w:val="00F841AA"/>
    <w:rsid w:val="00FA23E8"/>
    <w:rsid w:val="00FD3CC1"/>
    <w:rsid w:val="00FE61A5"/>
    <w:rsid w:val="00FF1E02"/>
    <w:rsid w:val="00FF30B4"/>
    <w:rsid w:val="02536EED"/>
    <w:rsid w:val="03226134"/>
    <w:rsid w:val="04F06A0C"/>
    <w:rsid w:val="05483B36"/>
    <w:rsid w:val="07155353"/>
    <w:rsid w:val="075B76CE"/>
    <w:rsid w:val="07D30377"/>
    <w:rsid w:val="07F134C7"/>
    <w:rsid w:val="08420046"/>
    <w:rsid w:val="085E009B"/>
    <w:rsid w:val="08FE0B47"/>
    <w:rsid w:val="091E0CE7"/>
    <w:rsid w:val="09226B28"/>
    <w:rsid w:val="0D0165D8"/>
    <w:rsid w:val="10A16E65"/>
    <w:rsid w:val="10C055FF"/>
    <w:rsid w:val="11CA6DB8"/>
    <w:rsid w:val="125C7FCF"/>
    <w:rsid w:val="12AB3AD6"/>
    <w:rsid w:val="12F566A4"/>
    <w:rsid w:val="13021FB6"/>
    <w:rsid w:val="13BC596B"/>
    <w:rsid w:val="146F4254"/>
    <w:rsid w:val="15220462"/>
    <w:rsid w:val="164D7FE1"/>
    <w:rsid w:val="16BB723D"/>
    <w:rsid w:val="1AAE25A8"/>
    <w:rsid w:val="1CD572A0"/>
    <w:rsid w:val="1DEF06EA"/>
    <w:rsid w:val="1EC50EA1"/>
    <w:rsid w:val="1ECC6242"/>
    <w:rsid w:val="1F0A3C33"/>
    <w:rsid w:val="22867C45"/>
    <w:rsid w:val="240371BF"/>
    <w:rsid w:val="250F514A"/>
    <w:rsid w:val="26A04443"/>
    <w:rsid w:val="274843E9"/>
    <w:rsid w:val="28A33384"/>
    <w:rsid w:val="29034E13"/>
    <w:rsid w:val="29FD04D3"/>
    <w:rsid w:val="2AA83DFA"/>
    <w:rsid w:val="2BC40B6E"/>
    <w:rsid w:val="2C9D1490"/>
    <w:rsid w:val="2EB81454"/>
    <w:rsid w:val="2F750772"/>
    <w:rsid w:val="319F7F4E"/>
    <w:rsid w:val="31C178DE"/>
    <w:rsid w:val="33D10E4D"/>
    <w:rsid w:val="342B7385"/>
    <w:rsid w:val="351E7715"/>
    <w:rsid w:val="37C9528B"/>
    <w:rsid w:val="383440CA"/>
    <w:rsid w:val="38A94005"/>
    <w:rsid w:val="38AD4ABE"/>
    <w:rsid w:val="3AD7679F"/>
    <w:rsid w:val="3B2D69ED"/>
    <w:rsid w:val="3B563810"/>
    <w:rsid w:val="3BE20370"/>
    <w:rsid w:val="3C4F65BD"/>
    <w:rsid w:val="3C5D0905"/>
    <w:rsid w:val="3CD762CA"/>
    <w:rsid w:val="3DB909ED"/>
    <w:rsid w:val="3FE74267"/>
    <w:rsid w:val="40151C16"/>
    <w:rsid w:val="421B09CC"/>
    <w:rsid w:val="427C2529"/>
    <w:rsid w:val="42DD1AD0"/>
    <w:rsid w:val="431076D9"/>
    <w:rsid w:val="47D91C2E"/>
    <w:rsid w:val="48035742"/>
    <w:rsid w:val="48F52864"/>
    <w:rsid w:val="49DF2F44"/>
    <w:rsid w:val="4ADC56A1"/>
    <w:rsid w:val="4BFD0FE9"/>
    <w:rsid w:val="4F972DED"/>
    <w:rsid w:val="504059CC"/>
    <w:rsid w:val="510B354A"/>
    <w:rsid w:val="525F4307"/>
    <w:rsid w:val="52631233"/>
    <w:rsid w:val="52E81896"/>
    <w:rsid w:val="53D24031"/>
    <w:rsid w:val="540304DF"/>
    <w:rsid w:val="54FB43F7"/>
    <w:rsid w:val="577F69F9"/>
    <w:rsid w:val="58150D67"/>
    <w:rsid w:val="5876641B"/>
    <w:rsid w:val="59471101"/>
    <w:rsid w:val="59FC7A66"/>
    <w:rsid w:val="5B9049FB"/>
    <w:rsid w:val="5C8B4929"/>
    <w:rsid w:val="5DCF412F"/>
    <w:rsid w:val="5ED627CC"/>
    <w:rsid w:val="5F0D0280"/>
    <w:rsid w:val="60ED52EF"/>
    <w:rsid w:val="613A16F4"/>
    <w:rsid w:val="619130E4"/>
    <w:rsid w:val="61AA6F89"/>
    <w:rsid w:val="62076929"/>
    <w:rsid w:val="650D2C66"/>
    <w:rsid w:val="662B50D7"/>
    <w:rsid w:val="669D516A"/>
    <w:rsid w:val="674D7A73"/>
    <w:rsid w:val="69305789"/>
    <w:rsid w:val="693854B9"/>
    <w:rsid w:val="695C76DC"/>
    <w:rsid w:val="69EB23CE"/>
    <w:rsid w:val="6BE0373B"/>
    <w:rsid w:val="6C9A0652"/>
    <w:rsid w:val="6D870962"/>
    <w:rsid w:val="6DB57A1E"/>
    <w:rsid w:val="6EBF0F8B"/>
    <w:rsid w:val="6FA80026"/>
    <w:rsid w:val="70983FDE"/>
    <w:rsid w:val="717902A2"/>
    <w:rsid w:val="742B7528"/>
    <w:rsid w:val="74B55D94"/>
    <w:rsid w:val="74E72664"/>
    <w:rsid w:val="76122593"/>
    <w:rsid w:val="780D7F97"/>
    <w:rsid w:val="780F24E3"/>
    <w:rsid w:val="79514AAC"/>
    <w:rsid w:val="7A440BEC"/>
    <w:rsid w:val="7DA3585B"/>
    <w:rsid w:val="7FC4298F"/>
    <w:rsid w:val="7FCD2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31</Pages>
  <Words>2136</Words>
  <Characters>12179</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cp:lastModifiedBy>
  <cp:lastPrinted>2021-06-03T03:13:00Z</cp:lastPrinted>
  <dcterms:modified xsi:type="dcterms:W3CDTF">2021-06-03T11:08:51Z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521C21A097AC40FB847B1A058F7B8536</vt:lpwstr>
  </property>
</Properties>
</file>