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9040"/>
          <w:tab w:val="right" w:leader="middleDot" w:pos="9240"/>
        </w:tabs>
        <w:spacing w:line="400" w:lineRule="exact"/>
        <w:ind w:left="315" w:hanging="420" w:hangingChars="150"/>
        <w:jc w:val="center"/>
        <w:rPr>
          <w:rFonts w:hint="eastAsia" w:ascii="方正小标宋简体" w:eastAsia="方正小标宋简体"/>
          <w:sz w:val="28"/>
          <w:szCs w:val="28"/>
        </w:rPr>
      </w:pP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（2021年度）</w:t>
      </w:r>
    </w:p>
    <w:tbl>
      <w:tblPr>
        <w:tblStyle w:val="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2"/>
        <w:gridCol w:w="1074"/>
        <w:gridCol w:w="1330"/>
        <w:gridCol w:w="3416"/>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2" w:type="pct"/>
            <w:gridSpan w:val="3"/>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项目名称 </w:t>
            </w:r>
          </w:p>
        </w:tc>
        <w:tc>
          <w:tcPr>
            <w:tcW w:w="3447" w:type="pct"/>
            <w:gridSpan w:val="2"/>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教育教学管理经费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2" w:type="pct"/>
            <w:gridSpan w:val="3"/>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预算单位</w:t>
            </w:r>
          </w:p>
        </w:tc>
        <w:tc>
          <w:tcPr>
            <w:tcW w:w="3447" w:type="pct"/>
            <w:gridSpan w:val="2"/>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四川仁和思源实验学校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2" w:type="pct"/>
            <w:gridSpan w:val="3"/>
            <w:vMerge w:val="restart"/>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项目资金(万元)</w:t>
            </w: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年度资金总额：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2" w:type="pct"/>
            <w:gridSpan w:val="3"/>
            <w:vMerge w:val="continue"/>
            <w:noWrap/>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其中：财政拨款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2" w:type="pct"/>
            <w:gridSpan w:val="3"/>
            <w:vMerge w:val="continue"/>
            <w:noWrap/>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其他资金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总体目标 </w:t>
            </w:r>
          </w:p>
        </w:tc>
        <w:tc>
          <w:tcPr>
            <w:tcW w:w="4593" w:type="pct"/>
            <w:gridSpan w:val="4"/>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593" w:type="pct"/>
            <w:gridSpan w:val="4"/>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保证2021年学校教育教学工作正常运转，认真抓好学校安全工作，做好学校设备设施安全、消防校安全、校内活动安全、食品卫生安全及防疫等工作，不断改善办学条件，促进学校整体教育教学质量提高。本学年教学成绩均应达到考核目标要求，积极开展学生社团活动，开办好学校体育节、艺术节，创建省级节约型示范单位，年终教学督导工作综合评估争创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绩效指标 </w:t>
            </w:r>
          </w:p>
        </w:tc>
        <w:tc>
          <w:tcPr>
            <w:tcW w:w="51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一级指标 </w:t>
            </w:r>
          </w:p>
        </w:tc>
        <w:tc>
          <w:tcPr>
            <w:tcW w:w="63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二级指标 </w:t>
            </w:r>
          </w:p>
        </w:tc>
        <w:tc>
          <w:tcPr>
            <w:tcW w:w="1628"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三级指标 </w:t>
            </w:r>
          </w:p>
        </w:tc>
        <w:tc>
          <w:tcPr>
            <w:tcW w:w="1818"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项目完成</w:t>
            </w:r>
          </w:p>
        </w:tc>
        <w:tc>
          <w:tcPr>
            <w:tcW w:w="633"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数量指标 </w:t>
            </w: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按文件规定标准发放节假日值班补贴及乡镇补贴,教职工的正常待遇得到落实</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教职工128人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开展社团活动，校园体育和艺术活动</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社团60个，一学年开展1次校园艺术节和1次体育节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弥补学校零星维修经费，校园建设方两年的维保期满，需要学校自行维修。校园校舍、场地在使用的过程中需要改建，增加安全性和使用性</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学校占地77亩，建筑面积3.3万平方米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质量指标 </w:t>
            </w: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仁和区2021年教育工作综合督导评估</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教学质量显著提升，小学年级成绩进入全区年级排名前五名，初中年级排名进入全市前十二名</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达标率为85%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时效指标 </w:t>
            </w: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按工作计划推进工作</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2021年1月至12月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成本指标</w:t>
            </w: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按文件规定标准发放节假日值班补贴及乡镇补贴，128名教师每人每天补助乡镇工作津贴10元；7个节假日值班补贴，每人每天100元</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开展校园体育和艺术活动，开展体育艺术节舞台的租赁，场地维修、器材的添制，学生奖品发放</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弥补学校零星维修经费， 学校消防设备设施、安全设施、教学仪器维修，节能减排设施改造</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项目效益</w:t>
            </w:r>
          </w:p>
        </w:tc>
        <w:tc>
          <w:tcPr>
            <w:tcW w:w="63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经济效益指标</w:t>
            </w: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社会效益指标</w:t>
            </w: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全面贯彻党的教学方针、政策，实现义务教育</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入学率100%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生态效益指标</w:t>
            </w: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可持续影响指标</w:t>
            </w: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为学生持继发展打下坚实的基础</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升学率98%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满意度指标 </w:t>
            </w:r>
          </w:p>
        </w:tc>
        <w:tc>
          <w:tcPr>
            <w:tcW w:w="633"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服务对象满意度指标 </w:t>
            </w: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服务对象</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学生、家长≥90%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51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3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2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主管部门</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项目主管部门满意度≥90%</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（2021年度）</w:t>
      </w:r>
    </w:p>
    <w:tbl>
      <w:tblPr>
        <w:tblStyle w:val="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7"/>
        <w:gridCol w:w="1040"/>
        <w:gridCol w:w="1405"/>
        <w:gridCol w:w="3371"/>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70" w:type="pct"/>
            <w:gridSpan w:val="3"/>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项目名称 </w:t>
            </w:r>
          </w:p>
        </w:tc>
        <w:tc>
          <w:tcPr>
            <w:tcW w:w="3429" w:type="pct"/>
            <w:gridSpan w:val="2"/>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聘请编外教辅人员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70" w:type="pct"/>
            <w:gridSpan w:val="3"/>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预算单位</w:t>
            </w:r>
          </w:p>
        </w:tc>
        <w:tc>
          <w:tcPr>
            <w:tcW w:w="3429" w:type="pct"/>
            <w:gridSpan w:val="2"/>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四川仁和思源实验学校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70" w:type="pct"/>
            <w:gridSpan w:val="3"/>
            <w:vMerge w:val="restart"/>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项目资金(万元)</w:t>
            </w: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年度资金总额： </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187.34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70" w:type="pct"/>
            <w:gridSpan w:val="3"/>
            <w:vMerge w:val="continue"/>
            <w:noWrap/>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其中：财政拨款 </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187.34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70" w:type="pct"/>
            <w:gridSpan w:val="3"/>
            <w:vMerge w:val="continue"/>
            <w:noWrap/>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其他资金 </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总体目标 </w:t>
            </w:r>
          </w:p>
        </w:tc>
        <w:tc>
          <w:tcPr>
            <w:tcW w:w="4595" w:type="pct"/>
            <w:gridSpan w:val="4"/>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595" w:type="pct"/>
            <w:gridSpan w:val="4"/>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根据《四川省教育厅关于在民族地区义务教育阶段寄宿制学校实行标准（规范）化管理的通知》和《四川省人民政府办公厅关于建立健全农村义务教育学生营养改善计划长效保障机制的通知》，经仁和区人民政府常务会议（十二届29次会议）同意，2018年秋季学期起，通过政府购买服务的方式编外聘用四川仁和思源实验学校教辅人员，仁和区教育和体育局、财政局《关于四川仁和思源实验学校、仁和莲花幼儿园聘用教辅人员的通知》[2018]99号，保证2021年学校教学工作正常运转，认真抓好食品卫生安全及防疫工作，提高在校学生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绩效指标 </w:t>
            </w:r>
          </w:p>
        </w:tc>
        <w:tc>
          <w:tcPr>
            <w:tcW w:w="496"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一级指标 </w:t>
            </w:r>
          </w:p>
        </w:tc>
        <w:tc>
          <w:tcPr>
            <w:tcW w:w="669"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二级指标 </w:t>
            </w:r>
          </w:p>
        </w:tc>
        <w:tc>
          <w:tcPr>
            <w:tcW w:w="1608"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三级指标 </w:t>
            </w:r>
          </w:p>
        </w:tc>
        <w:tc>
          <w:tcPr>
            <w:tcW w:w="1821"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项目完成</w:t>
            </w:r>
          </w:p>
        </w:tc>
        <w:tc>
          <w:tcPr>
            <w:tcW w:w="669"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数量指标 </w:t>
            </w: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确保小学部1064名学生和初中部1275名学生在校学生的正常饮食供应、实施学生营养改计划</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30名食堂工作人员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住校生管理</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18名生活老师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治保工作</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6名保卫，2名校医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质量指标 </w:t>
            </w: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食堂饭菜质量,做倒饭熟菜香。</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创建市级示范性食堂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学生寄宿管理</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1596人住校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时效指标 </w:t>
            </w: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按工作计划推进工作</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2021年12月31日前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成本指标</w:t>
            </w: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支付30名食堂工作人员劳务费，每人每月2780元，含“五险一金”</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100.08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支付18名生活老师劳务费，每人每月2780元，含“五险一金”</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60.048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支付8名治保人员劳务费，保卫每人每月2780元、校医每人每月3000元，含“五险一金”</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27.216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项目效益</w:t>
            </w:r>
          </w:p>
        </w:tc>
        <w:tc>
          <w:tcPr>
            <w:tcW w:w="669"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经济效益指标</w:t>
            </w: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社会效益指标</w:t>
            </w: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全面贯彻党的教学方针、政策，实施九年义务教育</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入学率100%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生态效益指标</w:t>
            </w: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可持续影响指标</w:t>
            </w: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学校长期办学</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约2440名学生接授义务教育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满意度指标 </w:t>
            </w:r>
          </w:p>
        </w:tc>
        <w:tc>
          <w:tcPr>
            <w:tcW w:w="669"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服务对象满意度指标 </w:t>
            </w: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服务对象</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学生、家长满意度≥90%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9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69"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0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主管部门</w:t>
            </w:r>
          </w:p>
        </w:tc>
        <w:tc>
          <w:tcPr>
            <w:tcW w:w="1821"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项目主管部门满意度≥90%</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（2021年度）</w:t>
      </w:r>
    </w:p>
    <w:tbl>
      <w:tblPr>
        <w:tblStyle w:val="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2"/>
        <w:gridCol w:w="927"/>
        <w:gridCol w:w="1265"/>
        <w:gridCol w:w="3628"/>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1" w:type="pct"/>
            <w:gridSpan w:val="3"/>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项目名称 </w:t>
            </w:r>
          </w:p>
        </w:tc>
        <w:tc>
          <w:tcPr>
            <w:tcW w:w="3548" w:type="pct"/>
            <w:gridSpan w:val="2"/>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义务教育生均公用经费（初中）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1" w:type="pct"/>
            <w:gridSpan w:val="3"/>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预算单位</w:t>
            </w:r>
          </w:p>
        </w:tc>
        <w:tc>
          <w:tcPr>
            <w:tcW w:w="3548" w:type="pct"/>
            <w:gridSpan w:val="2"/>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四川仁和思源实验学校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1" w:type="pct"/>
            <w:gridSpan w:val="3"/>
            <w:vMerge w:val="restart"/>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项目资金(万元)</w:t>
            </w: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年度资金总额：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1" w:type="pct"/>
            <w:gridSpan w:val="3"/>
            <w:vMerge w:val="continue"/>
            <w:noWrap/>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其中：财政拨款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1" w:type="pct"/>
            <w:gridSpan w:val="3"/>
            <w:vMerge w:val="continue"/>
            <w:noWrap/>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其他资金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总体目标 </w:t>
            </w:r>
          </w:p>
        </w:tc>
        <w:tc>
          <w:tcPr>
            <w:tcW w:w="4593" w:type="pct"/>
            <w:gridSpan w:val="4"/>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593" w:type="pct"/>
            <w:gridSpan w:val="4"/>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保障学校义务教育工作正常运转、完成教育教学活动和其他是常工作任等方面的支出，该经费的具体开支范围是：教学业与管理、教学质量提升及办公、会议、印刷、教师培训、文体活动、水电、交通差旅、邮电、校舍及教学仪器设备日常维修，学校绿化、美化、校园文化建设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绩效指标 </w:t>
            </w:r>
          </w:p>
        </w:tc>
        <w:tc>
          <w:tcPr>
            <w:tcW w:w="44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一级指标 </w:t>
            </w:r>
          </w:p>
        </w:tc>
        <w:tc>
          <w:tcPr>
            <w:tcW w:w="60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二级指标 </w:t>
            </w:r>
          </w:p>
        </w:tc>
        <w:tc>
          <w:tcPr>
            <w:tcW w:w="1729"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三级指标 </w:t>
            </w:r>
          </w:p>
        </w:tc>
        <w:tc>
          <w:tcPr>
            <w:tcW w:w="1818"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42"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项目完成</w:t>
            </w:r>
          </w:p>
        </w:tc>
        <w:tc>
          <w:tcPr>
            <w:tcW w:w="60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数量指标 </w:t>
            </w: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初中生均公用经费配置标准</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中学32元/人，在校学生人数为1275人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4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质量指标 </w:t>
            </w: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改善教学育教学环境，教学设施达到质量安全指标</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达标率95%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4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时效指标 </w:t>
            </w: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生均公用经费保障时限</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2021年1月至2021年12月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4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成本指标</w:t>
            </w: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初中生均公用经费</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42"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项目效益</w:t>
            </w:r>
          </w:p>
        </w:tc>
        <w:tc>
          <w:tcPr>
            <w:tcW w:w="60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经济效益指标</w:t>
            </w: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4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社会效益指标</w:t>
            </w: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确保学校教育教学工作正常运行</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确保1275名学生在校学习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4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生态效益指标</w:t>
            </w: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校园美化、亮化</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构建“绿色校园”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42"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可持续影响指标</w:t>
            </w: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学校教育教学工作长期正常有序开展</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学校长期持续发展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4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满意度指标 </w:t>
            </w:r>
          </w:p>
        </w:tc>
        <w:tc>
          <w:tcPr>
            <w:tcW w:w="602"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服务对象满意度指标 </w:t>
            </w:r>
          </w:p>
        </w:tc>
        <w:tc>
          <w:tcPr>
            <w:tcW w:w="1729"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学生、家长、社会满意度</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≥90%</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（2021年度）</w:t>
      </w:r>
    </w:p>
    <w:tbl>
      <w:tblPr>
        <w:tblStyle w:val="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2"/>
        <w:gridCol w:w="993"/>
        <w:gridCol w:w="1267"/>
        <w:gridCol w:w="3563"/>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3" w:type="pct"/>
            <w:gridSpan w:val="3"/>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项目名称 </w:t>
            </w:r>
          </w:p>
        </w:tc>
        <w:tc>
          <w:tcPr>
            <w:tcW w:w="3516" w:type="pct"/>
            <w:gridSpan w:val="2"/>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义务教育生均公用经费（小学）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3" w:type="pct"/>
            <w:gridSpan w:val="3"/>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预算单位</w:t>
            </w:r>
          </w:p>
        </w:tc>
        <w:tc>
          <w:tcPr>
            <w:tcW w:w="3516" w:type="pct"/>
            <w:gridSpan w:val="2"/>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四川仁和思源实验学校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3" w:type="pct"/>
            <w:gridSpan w:val="3"/>
            <w:vMerge w:val="restart"/>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项目资金(万元)</w:t>
            </w: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年度资金总额：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3" w:type="pct"/>
            <w:gridSpan w:val="3"/>
            <w:vMerge w:val="continue"/>
            <w:noWrap/>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其中：财政拨款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3" w:type="pct"/>
            <w:gridSpan w:val="3"/>
            <w:vMerge w:val="continue"/>
            <w:noWrap/>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其他资金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总体目标 </w:t>
            </w:r>
          </w:p>
        </w:tc>
        <w:tc>
          <w:tcPr>
            <w:tcW w:w="4593" w:type="pct"/>
            <w:gridSpan w:val="4"/>
            <w:noWrap/>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593" w:type="pct"/>
            <w:gridSpan w:val="4"/>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保障学校义务教育工作正常运转、完成教育教学活动和其他是常工作任等方面的支出，该经费的具体开支范围是：教学业与管理、教学质量提升及办公、会议、印刷、教师培训、文体活动、水电、交通差旅、邮电、校舍及教学仪器设备日常维修，学校绿化、美化、校园文化建设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绩效指标 </w:t>
            </w:r>
          </w:p>
        </w:tc>
        <w:tc>
          <w:tcPr>
            <w:tcW w:w="47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一级指标 </w:t>
            </w:r>
          </w:p>
        </w:tc>
        <w:tc>
          <w:tcPr>
            <w:tcW w:w="60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二级指标 </w:t>
            </w:r>
          </w:p>
        </w:tc>
        <w:tc>
          <w:tcPr>
            <w:tcW w:w="1698"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三级指标 </w:t>
            </w:r>
          </w:p>
        </w:tc>
        <w:tc>
          <w:tcPr>
            <w:tcW w:w="1818"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73"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项目完成</w:t>
            </w:r>
          </w:p>
        </w:tc>
        <w:tc>
          <w:tcPr>
            <w:tcW w:w="60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数量指标 </w:t>
            </w: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小学生均公用经费配置标准</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小学16元/人，在校学生人数为1064人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7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质量指标 </w:t>
            </w: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改善教学育教学环境，教学设施达到质量安全指标</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达标率95%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7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时效指标 </w:t>
            </w: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生均公用经费保障时限</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2021年1月至2021年12月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7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成本指标</w:t>
            </w: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小学生均公用经费</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1.7024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73" w:type="pct"/>
            <w:vMerge w:val="restar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项目效益</w:t>
            </w:r>
          </w:p>
        </w:tc>
        <w:tc>
          <w:tcPr>
            <w:tcW w:w="60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经济效益指标</w:t>
            </w: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7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社会效益指标</w:t>
            </w: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确保学校教育教学工作正常运行</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确保1064名学生在校学习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7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生态效益指标</w:t>
            </w: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校园美化、亮化</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构建“绿色校园”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73"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60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可持续影响指标</w:t>
            </w: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学校教育教学工作长期正常有序开展</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学校长期持续发展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6" w:type="pct"/>
            <w:vMerge w:val="continue"/>
            <w:noWrap w:val="0"/>
            <w:tcMar>
              <w:top w:w="15" w:type="dxa"/>
              <w:left w:w="15" w:type="dxa"/>
              <w:right w:w="15" w:type="dxa"/>
            </w:tcMar>
            <w:vAlign w:val="center"/>
          </w:tcPr>
          <w:p>
            <w:pPr>
              <w:jc w:val="center"/>
              <w:rPr>
                <w:rFonts w:hint="eastAsia" w:ascii="方正书宋简体" w:hAnsi="方正书宋简体" w:eastAsia="方正书宋简体" w:cs="方正书宋简体"/>
                <w:sz w:val="16"/>
                <w:szCs w:val="16"/>
              </w:rPr>
            </w:pPr>
          </w:p>
        </w:tc>
        <w:tc>
          <w:tcPr>
            <w:tcW w:w="47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满意度指标 </w:t>
            </w:r>
          </w:p>
        </w:tc>
        <w:tc>
          <w:tcPr>
            <w:tcW w:w="603" w:type="pct"/>
            <w:noWrap w:val="0"/>
            <w:tcMar>
              <w:top w:w="15" w:type="dxa"/>
              <w:left w:w="15" w:type="dxa"/>
              <w:right w:w="15" w:type="dxa"/>
            </w:tcMar>
            <w:vAlign w:val="center"/>
          </w:tcPr>
          <w:p>
            <w:pPr>
              <w:widowControl/>
              <w:jc w:val="center"/>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服务对象满意度指标 </w:t>
            </w:r>
          </w:p>
        </w:tc>
        <w:tc>
          <w:tcPr>
            <w:tcW w:w="169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学生、家长、社会满意度</w:t>
            </w:r>
          </w:p>
        </w:tc>
        <w:tc>
          <w:tcPr>
            <w:tcW w:w="1818" w:type="pct"/>
            <w:noWrap w:val="0"/>
            <w:tcMar>
              <w:top w:w="15" w:type="dxa"/>
              <w:left w:w="15" w:type="dxa"/>
              <w:right w:w="15" w:type="dxa"/>
            </w:tcMar>
            <w:vAlign w:val="center"/>
          </w:tcPr>
          <w:p>
            <w:pPr>
              <w:widowControl/>
              <w:jc w:val="left"/>
              <w:textAlignment w:val="center"/>
              <w:rPr>
                <w:rFonts w:hint="eastAsia" w:ascii="方正书宋简体" w:hAnsi="方正书宋简体" w:eastAsia="方正书宋简体" w:cs="方正书宋简体"/>
                <w:sz w:val="16"/>
                <w:szCs w:val="16"/>
              </w:rPr>
            </w:pPr>
            <w:r>
              <w:rPr>
                <w:rFonts w:hint="eastAsia" w:ascii="方正书宋简体" w:hAnsi="方正书宋简体" w:eastAsia="方正书宋简体" w:cs="方正书宋简体"/>
                <w:kern w:val="0"/>
                <w:sz w:val="16"/>
                <w:szCs w:val="16"/>
                <w:lang w:bidi="ar"/>
              </w:rPr>
              <w:t xml:space="preserve"> ≥90%</w:t>
            </w:r>
          </w:p>
        </w:tc>
      </w:tr>
    </w:tbl>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书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81428"/>
    <w:rsid w:val="01D8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2021-03-24T02:55:00Z</dcterms:created>
  <dc:creator>童丫头</dc:creator>
  <cp:lastModifiedBy>童丫头</cp:lastModifiedBy>
  <cp:lastPrinted>2021-03-24T02:56:37Z</cp:lastPrinted>
  <dcterms:modified xsi:type="dcterms:W3CDTF">2021-03-24T02:57:16Z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