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sz w:val="32"/>
          <w:szCs w:val="32"/>
          <w:u w:val="single"/>
        </w:rPr>
      </w:pPr>
      <w:r>
        <w:rPr>
          <w:rFonts w:hint="eastAsia" w:ascii="方正小标宋简体" w:eastAsia="方正小标宋简体"/>
          <w:color w:val="FF0000"/>
          <w:w w:val="31"/>
          <w:sz w:val="160"/>
          <w:szCs w:val="160"/>
          <w:u w:val="single"/>
        </w:rPr>
        <w:t>攀枝花市仁和区福田镇卫生院文件</w:t>
      </w:r>
    </w:p>
    <w:p>
      <w:pPr>
        <w:ind w:firstLine="160" w:firstLineChars="50"/>
        <w:rPr>
          <w:rFonts w:hint="eastAsia"/>
          <w:sz w:val="32"/>
          <w:szCs w:val="32"/>
          <w:u w:val="thick" w:color="FF0000"/>
        </w:rPr>
      </w:pPr>
    </w:p>
    <w:p>
      <w:pPr>
        <w:pStyle w:val="5"/>
        <w:widowControl/>
        <w:shd w:val="clear" w:color="050000" w:fill="FFFFFF"/>
        <w:spacing w:beforeAutospacing="0" w:afterAutospacing="0" w:line="378" w:lineRule="atLeast"/>
        <w:jc w:val="center"/>
        <w:rPr>
          <w:rFonts w:hint="eastAsia" w:ascii="宋体" w:cs="宋体"/>
          <w:color w:val="333333"/>
          <w:sz w:val="44"/>
          <w:szCs w:val="44"/>
          <w:shd w:val="clear" w:color="080000" w:fill="FFFFFF"/>
        </w:rPr>
      </w:pPr>
      <w:r>
        <w:rPr>
          <w:rFonts w:hint="eastAsia" w:ascii="宋体" w:hAnsi="宋体" w:cs="宋体"/>
          <w:color w:val="333333"/>
          <w:sz w:val="44"/>
          <w:szCs w:val="44"/>
          <w:shd w:val="clear" w:color="080000" w:fill="FFFFFF"/>
        </w:rPr>
        <w:t>福田镇卫生院</w:t>
      </w:r>
      <w:r>
        <w:rPr>
          <w:rFonts w:hint="eastAsia" w:ascii="????_GBK" w:hAnsi="????_GBK" w:cs="????_GBK"/>
          <w:color w:val="333333"/>
          <w:sz w:val="44"/>
          <w:szCs w:val="44"/>
          <w:shd w:val="clear" w:color="080000" w:fill="FFFFFF"/>
          <w:lang w:eastAsia="zh-CN"/>
        </w:rPr>
        <w:t>2020</w:t>
      </w:r>
      <w:r>
        <w:rPr>
          <w:rFonts w:hint="eastAsia" w:ascii="宋体" w:hAnsi="宋体" w:cs="宋体"/>
          <w:color w:val="333333"/>
          <w:sz w:val="44"/>
          <w:szCs w:val="44"/>
          <w:shd w:val="clear" w:color="080000" w:fill="FFFFFF"/>
        </w:rPr>
        <w:t>年度部门</w:t>
      </w:r>
    </w:p>
    <w:p>
      <w:pPr>
        <w:pStyle w:val="5"/>
        <w:widowControl/>
        <w:shd w:val="clear" w:color="050000" w:fill="FFFFFF"/>
        <w:spacing w:beforeAutospacing="0" w:afterAutospacing="0" w:line="378" w:lineRule="atLeast"/>
        <w:jc w:val="center"/>
        <w:rPr>
          <w:rFonts w:ascii="Times New Roman" w:hAnsi="Times New Roman" w:cs="Times New Roman"/>
          <w:color w:val="333333"/>
          <w:sz w:val="21"/>
          <w:szCs w:val="21"/>
        </w:rPr>
      </w:pPr>
      <w:r>
        <w:rPr>
          <w:rFonts w:hint="eastAsia" w:ascii="宋体" w:hAnsi="宋体" w:cs="宋体"/>
          <w:color w:val="333333"/>
          <w:sz w:val="44"/>
          <w:szCs w:val="44"/>
          <w:shd w:val="clear" w:color="080000" w:fill="FFFFFF"/>
        </w:rPr>
        <w:t>支出绩效自评报告</w:t>
      </w:r>
    </w:p>
    <w:p>
      <w:pPr>
        <w:pStyle w:val="5"/>
        <w:widowControl/>
        <w:shd w:val="clear" w:color="060000" w:fill="FFFFFF"/>
        <w:spacing w:beforeAutospacing="0" w:afterAutospacing="0" w:line="520" w:lineRule="exact"/>
        <w:ind w:hanging="720"/>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b/>
          <w:bCs/>
          <w:color w:val="333333"/>
          <w:sz w:val="32"/>
          <w:szCs w:val="32"/>
          <w:shd w:val="clear" w:color="090000" w:fill="FFFFFF"/>
        </w:rPr>
        <w:t>一、</w:t>
      </w:r>
      <w:r>
        <w:rPr>
          <w:rFonts w:cs="仿宋_GB2312" w:asciiTheme="minorEastAsia" w:hAnsiTheme="minorEastAsia" w:eastAsiaTheme="minorEastAsia"/>
          <w:b/>
          <w:bCs/>
          <w:color w:val="333333"/>
          <w:sz w:val="32"/>
          <w:szCs w:val="32"/>
          <w:shd w:val="clear" w:color="090000" w:fill="FFFFFF"/>
        </w:rPr>
        <w:t> </w:t>
      </w:r>
      <w:r>
        <w:rPr>
          <w:rFonts w:hint="eastAsia" w:cs="仿宋_GB2312" w:asciiTheme="minorEastAsia" w:hAnsiTheme="minorEastAsia" w:eastAsiaTheme="minorEastAsia"/>
          <w:b/>
          <w:bCs/>
          <w:color w:val="333333"/>
          <w:sz w:val="32"/>
          <w:szCs w:val="32"/>
          <w:shd w:val="clear" w:color="090000" w:fill="FFFFFF"/>
        </w:rPr>
        <w:t>部门基本情况</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cs="仿宋_GB2312" w:asciiTheme="minorEastAsia" w:hAnsiTheme="minorEastAsia" w:eastAsiaTheme="minorEastAsia"/>
          <w:color w:val="333333"/>
          <w:sz w:val="32"/>
          <w:szCs w:val="32"/>
          <w:shd w:val="clear" w:color="080000" w:fill="FFFFFF"/>
        </w:rPr>
        <w:t>1.</w:t>
      </w:r>
      <w:r>
        <w:rPr>
          <w:rFonts w:hint="eastAsia" w:cs="仿宋_GB2312" w:asciiTheme="minorEastAsia" w:hAnsiTheme="minorEastAsia" w:eastAsiaTheme="minorEastAsia"/>
          <w:color w:val="333333"/>
          <w:sz w:val="32"/>
          <w:szCs w:val="32"/>
          <w:shd w:val="clear" w:color="080000" w:fill="FFFFFF"/>
        </w:rPr>
        <w:t>单位内设机构和人员编制</w:t>
      </w:r>
    </w:p>
    <w:p>
      <w:pPr>
        <w:spacing w:line="520" w:lineRule="exact"/>
        <w:ind w:firstLine="42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福田镇位于攀枝花市西区交界处，幅员面积</w:t>
      </w:r>
      <w:r>
        <w:rPr>
          <w:rFonts w:cs="仿宋_GB2312" w:asciiTheme="minorEastAsia" w:hAnsiTheme="minorEastAsia" w:eastAsiaTheme="minorEastAsia"/>
          <w:sz w:val="32"/>
          <w:szCs w:val="32"/>
        </w:rPr>
        <w:t>52.3</w:t>
      </w:r>
      <w:r>
        <w:rPr>
          <w:rFonts w:hint="eastAsia" w:cs="仿宋_GB2312" w:asciiTheme="minorEastAsia" w:hAnsiTheme="minorEastAsia" w:eastAsiaTheme="minorEastAsia"/>
          <w:sz w:val="32"/>
          <w:szCs w:val="32"/>
        </w:rPr>
        <w:t>平方公里，总人口</w:t>
      </w:r>
      <w:r>
        <w:rPr>
          <w:rFonts w:cs="仿宋_GB2312" w:asciiTheme="minorEastAsia" w:hAnsiTheme="minorEastAsia" w:eastAsiaTheme="minorEastAsia"/>
          <w:sz w:val="32"/>
          <w:szCs w:val="32"/>
        </w:rPr>
        <w:t>6721</w:t>
      </w:r>
      <w:r>
        <w:rPr>
          <w:rFonts w:hint="eastAsia" w:cs="仿宋_GB2312" w:asciiTheme="minorEastAsia" w:hAnsiTheme="minorEastAsia" w:eastAsiaTheme="minorEastAsia"/>
          <w:sz w:val="32"/>
          <w:szCs w:val="32"/>
        </w:rPr>
        <w:t>人。</w:t>
      </w:r>
    </w:p>
    <w:p>
      <w:pPr>
        <w:spacing w:line="520" w:lineRule="exact"/>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福田镇卫生院位于仁和区福田镇务子田村干田组</w:t>
      </w:r>
      <w:r>
        <w:rPr>
          <w:rFonts w:cs="仿宋_GB2312" w:asciiTheme="minorEastAsia" w:hAnsiTheme="minorEastAsia" w:eastAsiaTheme="minorEastAsia"/>
          <w:sz w:val="32"/>
          <w:szCs w:val="32"/>
        </w:rPr>
        <w:t>68</w:t>
      </w:r>
      <w:r>
        <w:rPr>
          <w:rFonts w:hint="eastAsia" w:cs="仿宋_GB2312" w:asciiTheme="minorEastAsia" w:hAnsiTheme="minorEastAsia" w:eastAsiaTheme="minorEastAsia"/>
          <w:sz w:val="32"/>
          <w:szCs w:val="32"/>
        </w:rPr>
        <w:t>号，现有职工</w:t>
      </w:r>
      <w:r>
        <w:rPr>
          <w:rFonts w:hint="eastAsia" w:cs="仿宋_GB2312" w:asciiTheme="minorEastAsia" w:hAnsiTheme="minorEastAsia" w:eastAsiaTheme="minorEastAsia"/>
          <w:sz w:val="32"/>
          <w:szCs w:val="32"/>
          <w:lang w:val="en-US" w:eastAsia="zh-CN"/>
        </w:rPr>
        <w:t>9</w:t>
      </w:r>
      <w:r>
        <w:rPr>
          <w:rFonts w:hint="eastAsia" w:cs="仿宋_GB2312" w:asciiTheme="minorEastAsia" w:hAnsiTheme="minorEastAsia" w:eastAsiaTheme="minorEastAsia"/>
          <w:sz w:val="32"/>
          <w:szCs w:val="32"/>
        </w:rPr>
        <w:t>人，其中：在编</w:t>
      </w:r>
      <w:r>
        <w:rPr>
          <w:rFonts w:hint="eastAsia" w:cs="仿宋_GB2312" w:asciiTheme="minorEastAsia" w:hAnsiTheme="minorEastAsia" w:eastAsiaTheme="minorEastAsia"/>
          <w:sz w:val="32"/>
          <w:szCs w:val="32"/>
          <w:lang w:val="en-US" w:eastAsia="zh-CN"/>
        </w:rPr>
        <w:t>7</w:t>
      </w:r>
      <w:r>
        <w:rPr>
          <w:rFonts w:hint="eastAsia" w:cs="仿宋_GB2312" w:asciiTheme="minorEastAsia" w:hAnsiTheme="minorEastAsia" w:eastAsiaTheme="minorEastAsia"/>
          <w:sz w:val="32"/>
          <w:szCs w:val="32"/>
        </w:rPr>
        <w:t>人；临聘2人；退休</w:t>
      </w:r>
      <w:r>
        <w:rPr>
          <w:rFonts w:cs="仿宋_GB2312" w:asciiTheme="minorEastAsia" w:hAnsiTheme="minorEastAsia" w:eastAsiaTheme="minorEastAsia"/>
          <w:sz w:val="32"/>
          <w:szCs w:val="32"/>
        </w:rPr>
        <w:t>3</w:t>
      </w:r>
      <w:r>
        <w:rPr>
          <w:rFonts w:hint="eastAsia" w:cs="仿宋_GB2312" w:asciiTheme="minorEastAsia" w:hAnsiTheme="minorEastAsia" w:eastAsiaTheme="minorEastAsia"/>
          <w:sz w:val="32"/>
          <w:szCs w:val="32"/>
        </w:rPr>
        <w:t>人。开设病床</w:t>
      </w:r>
      <w:r>
        <w:rPr>
          <w:rFonts w:cs="仿宋_GB2312" w:asciiTheme="minorEastAsia" w:hAnsiTheme="minorEastAsia" w:eastAsiaTheme="minorEastAsia"/>
          <w:sz w:val="32"/>
          <w:szCs w:val="32"/>
        </w:rPr>
        <w:t>8</w:t>
      </w:r>
      <w:r>
        <w:rPr>
          <w:rFonts w:hint="eastAsia" w:cs="仿宋_GB2312" w:asciiTheme="minorEastAsia" w:hAnsiTheme="minorEastAsia" w:eastAsiaTheme="minorEastAsia"/>
          <w:sz w:val="32"/>
          <w:szCs w:val="32"/>
        </w:rPr>
        <w:t>张，主治医师</w:t>
      </w:r>
      <w:r>
        <w:rPr>
          <w:rFonts w:hint="eastAsia" w:cs="仿宋_GB2312" w:asciiTheme="minorEastAsia" w:hAnsiTheme="minorEastAsia" w:eastAsiaTheme="minorEastAsia"/>
          <w:sz w:val="32"/>
          <w:szCs w:val="32"/>
          <w:lang w:val="en-US" w:eastAsia="zh-CN"/>
        </w:rPr>
        <w:t>3</w:t>
      </w:r>
      <w:r>
        <w:rPr>
          <w:rFonts w:hint="eastAsia" w:cs="仿宋_GB2312" w:asciiTheme="minorEastAsia" w:hAnsiTheme="minorEastAsia" w:eastAsiaTheme="minorEastAsia"/>
          <w:sz w:val="32"/>
          <w:szCs w:val="32"/>
        </w:rPr>
        <w:t>人、执业医师</w:t>
      </w:r>
      <w:r>
        <w:rPr>
          <w:rFonts w:hint="eastAsia" w:cs="仿宋_GB2312" w:asciiTheme="minorEastAsia" w:hAnsiTheme="minorEastAsia" w:eastAsiaTheme="minorEastAsia"/>
          <w:sz w:val="32"/>
          <w:szCs w:val="32"/>
          <w:lang w:val="en-US" w:eastAsia="zh-CN"/>
        </w:rPr>
        <w:t>1</w:t>
      </w:r>
      <w:r>
        <w:rPr>
          <w:rFonts w:hint="eastAsia" w:cs="仿宋_GB2312" w:asciiTheme="minorEastAsia" w:hAnsiTheme="minorEastAsia" w:eastAsiaTheme="minorEastAsia"/>
          <w:sz w:val="32"/>
          <w:szCs w:val="32"/>
        </w:rPr>
        <w:t>人、护师2人、护士</w:t>
      </w:r>
      <w:r>
        <w:rPr>
          <w:rFonts w:cs="仿宋_GB2312" w:asciiTheme="minorEastAsia" w:hAnsiTheme="minorEastAsia" w:eastAsiaTheme="minorEastAsia"/>
          <w:sz w:val="32"/>
          <w:szCs w:val="32"/>
        </w:rPr>
        <w:t>2</w:t>
      </w:r>
      <w:r>
        <w:rPr>
          <w:rFonts w:hint="eastAsia" w:cs="仿宋_GB2312" w:asciiTheme="minorEastAsia" w:hAnsiTheme="minorEastAsia" w:eastAsiaTheme="minorEastAsia"/>
          <w:sz w:val="32"/>
          <w:szCs w:val="32"/>
        </w:rPr>
        <w:t>人、检验士</w:t>
      </w:r>
      <w:r>
        <w:rPr>
          <w:rFonts w:cs="仿宋_GB2312" w:asciiTheme="minorEastAsia" w:hAnsiTheme="minorEastAsia" w:eastAsiaTheme="minorEastAsia"/>
          <w:sz w:val="32"/>
          <w:szCs w:val="32"/>
        </w:rPr>
        <w:t>1</w:t>
      </w:r>
      <w:r>
        <w:rPr>
          <w:rFonts w:hint="eastAsia" w:cs="仿宋_GB2312" w:asciiTheme="minorEastAsia" w:hAnsiTheme="minorEastAsia" w:eastAsiaTheme="minorEastAsia"/>
          <w:sz w:val="32"/>
          <w:szCs w:val="32"/>
        </w:rPr>
        <w:t>人。主要承担辖区内居民的基本医疗和基本公共卫生服务工作。</w:t>
      </w:r>
    </w:p>
    <w:p>
      <w:pPr>
        <w:spacing w:line="520" w:lineRule="exact"/>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卫生院占地面积约</w:t>
      </w:r>
      <w:r>
        <w:rPr>
          <w:rFonts w:cs="仿宋_GB2312" w:asciiTheme="minorEastAsia" w:hAnsiTheme="minorEastAsia" w:eastAsiaTheme="minorEastAsia"/>
          <w:sz w:val="32"/>
          <w:szCs w:val="32"/>
        </w:rPr>
        <w:t>2330m2</w:t>
      </w:r>
      <w:r>
        <w:rPr>
          <w:rFonts w:hint="eastAsia" w:cs="仿宋_GB2312" w:asciiTheme="minorEastAsia" w:hAnsiTheme="minorEastAsia" w:eastAsiaTheme="minorEastAsia"/>
          <w:sz w:val="32"/>
          <w:szCs w:val="32"/>
        </w:rPr>
        <w:t>，其中现有业务用房面积</w:t>
      </w:r>
      <w:r>
        <w:rPr>
          <w:rFonts w:cs="仿宋_GB2312" w:asciiTheme="minorEastAsia" w:hAnsiTheme="minorEastAsia" w:eastAsiaTheme="minorEastAsia"/>
          <w:sz w:val="32"/>
          <w:szCs w:val="32"/>
        </w:rPr>
        <w:t>1100</w:t>
      </w:r>
      <w:r>
        <w:rPr>
          <w:rFonts w:hint="eastAsia" w:cs="仿宋_GB2312" w:asciiTheme="minorEastAsia" w:hAnsiTheme="minorEastAsia" w:eastAsiaTheme="minorEastAsia"/>
          <w:sz w:val="32"/>
          <w:szCs w:val="32"/>
        </w:rPr>
        <w:t>余平米，现设科室为：临床、护理、医技、公卫、城乡医保办等科室，固定资产总值达209.24余万元，卫生院现有</w:t>
      </w:r>
      <w:r>
        <w:rPr>
          <w:rFonts w:cs="仿宋_GB2312" w:asciiTheme="minorEastAsia" w:hAnsiTheme="minorEastAsia" w:eastAsiaTheme="minorEastAsia"/>
          <w:sz w:val="32"/>
          <w:szCs w:val="32"/>
        </w:rPr>
        <w:t>B</w:t>
      </w:r>
      <w:r>
        <w:rPr>
          <w:rFonts w:hint="eastAsia" w:cs="仿宋_GB2312" w:asciiTheme="minorEastAsia" w:hAnsiTheme="minorEastAsia" w:eastAsiaTheme="minorEastAsia"/>
          <w:sz w:val="32"/>
          <w:szCs w:val="32"/>
        </w:rPr>
        <w:t>超、心电图、全自动血常规分析仪、全自动生化分析仪、尿液分析仪等设备。辖区内下设</w:t>
      </w:r>
      <w:r>
        <w:rPr>
          <w:rFonts w:cs="仿宋_GB2312" w:asciiTheme="minorEastAsia" w:hAnsiTheme="minorEastAsia" w:eastAsiaTheme="minorEastAsia"/>
          <w:sz w:val="32"/>
          <w:szCs w:val="32"/>
        </w:rPr>
        <w:t>3</w:t>
      </w:r>
      <w:r>
        <w:rPr>
          <w:rFonts w:hint="eastAsia" w:cs="仿宋_GB2312" w:asciiTheme="minorEastAsia" w:hAnsiTheme="minorEastAsia" w:eastAsiaTheme="minorEastAsia"/>
          <w:sz w:val="32"/>
          <w:szCs w:val="32"/>
        </w:rPr>
        <w:t>个村卫生室。</w:t>
      </w:r>
    </w:p>
    <w:p>
      <w:pPr>
        <w:pStyle w:val="5"/>
        <w:widowControl/>
        <w:shd w:val="clear" w:color="060000" w:fill="FFFFFF"/>
        <w:spacing w:beforeAutospacing="0" w:afterAutospacing="0" w:line="520" w:lineRule="exact"/>
        <w:ind w:firstLine="602"/>
        <w:jc w:val="both"/>
        <w:rPr>
          <w:rFonts w:cs="仿宋_GB2312" w:asciiTheme="minorEastAsia" w:hAnsiTheme="minorEastAsia" w:eastAsiaTheme="minorEastAsia"/>
          <w:color w:val="333333"/>
          <w:sz w:val="32"/>
          <w:szCs w:val="32"/>
        </w:rPr>
      </w:pPr>
      <w:r>
        <w:rPr>
          <w:rFonts w:cs="仿宋_GB2312" w:asciiTheme="minorEastAsia" w:hAnsiTheme="minorEastAsia" w:eastAsiaTheme="minorEastAsia"/>
          <w:color w:val="444444"/>
          <w:sz w:val="32"/>
          <w:szCs w:val="32"/>
          <w:shd w:val="clear" w:color="080000" w:fill="FFFFFF"/>
        </w:rPr>
        <w:t>2.</w:t>
      </w:r>
      <w:r>
        <w:rPr>
          <w:rFonts w:hint="eastAsia" w:cs="仿宋_GB2312" w:asciiTheme="minorEastAsia" w:hAnsiTheme="minorEastAsia" w:eastAsiaTheme="minorEastAsia"/>
          <w:color w:val="444444"/>
          <w:sz w:val="32"/>
          <w:szCs w:val="32"/>
          <w:shd w:val="clear" w:color="080000" w:fill="FFFFFF"/>
        </w:rPr>
        <w:t>单位主要职责</w:t>
      </w:r>
    </w:p>
    <w:p>
      <w:pPr>
        <w:pStyle w:val="5"/>
        <w:widowControl/>
        <w:shd w:val="clear" w:color="060000" w:fill="FFFFFF"/>
        <w:spacing w:beforeAutospacing="0" w:afterAutospacing="0" w:line="520" w:lineRule="exact"/>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Cs/>
          <w:sz w:val="32"/>
          <w:szCs w:val="32"/>
        </w:rPr>
        <w:t>一</w:t>
      </w:r>
      <w:r>
        <w:rPr>
          <w:rFonts w:hint="eastAsia" w:cs="仿宋_GB2312" w:asciiTheme="minorEastAsia" w:hAnsiTheme="minorEastAsia" w:eastAsiaTheme="minorEastAsia"/>
          <w:b/>
          <w:sz w:val="32"/>
          <w:szCs w:val="32"/>
        </w:rPr>
        <w:t>是</w:t>
      </w:r>
      <w:r>
        <w:rPr>
          <w:rFonts w:hint="eastAsia" w:cs="仿宋_GB2312" w:asciiTheme="minorEastAsia" w:hAnsiTheme="minorEastAsia" w:eastAsiaTheme="minorEastAsia"/>
          <w:sz w:val="32"/>
          <w:szCs w:val="32"/>
        </w:rPr>
        <w:t>全面建立覆盖全乡居民的基本医疗卫生服务制度，使全乡居民人人享有基本医疗保障，人人享有基本公共卫生服务，医疗卫生服务质量、服务效率和群众满意度显著提高，切实解决看病难问题；</w:t>
      </w:r>
    </w:p>
    <w:p>
      <w:pPr>
        <w:pStyle w:val="5"/>
        <w:widowControl/>
        <w:shd w:val="clear" w:color="060000" w:fill="FFFFFF"/>
        <w:spacing w:beforeAutospacing="0" w:afterAutospacing="0" w:line="520" w:lineRule="exact"/>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二是</w:t>
      </w:r>
      <w:r>
        <w:rPr>
          <w:rFonts w:hint="eastAsia" w:cs="仿宋_GB2312" w:asciiTheme="minorEastAsia" w:hAnsiTheme="minorEastAsia" w:eastAsiaTheme="minorEastAsia"/>
          <w:sz w:val="32"/>
          <w:szCs w:val="32"/>
        </w:rPr>
        <w:t>基本建立分工明确、信息互通、资源共享、协调互动的公共卫生服务体系，促进全乡居民享有均等化的基本公共卫生服务；</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三是</w:t>
      </w:r>
      <w:r>
        <w:rPr>
          <w:rFonts w:hint="eastAsia" w:cs="仿宋_GB2312" w:asciiTheme="minorEastAsia" w:hAnsiTheme="minorEastAsia" w:eastAsiaTheme="minorEastAsia"/>
          <w:sz w:val="32"/>
          <w:szCs w:val="32"/>
        </w:rPr>
        <w:t>基本建立规范有序、结构合理、覆盖全乡的医疗服务体系，为群众提供安全、有效、方便、价廉的基本医疗服务；</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四是</w:t>
      </w:r>
      <w:r>
        <w:rPr>
          <w:rFonts w:hint="eastAsia" w:cs="仿宋_GB2312" w:asciiTheme="minorEastAsia" w:hAnsiTheme="minorEastAsia" w:eastAsiaTheme="minorEastAsia"/>
          <w:sz w:val="32"/>
          <w:szCs w:val="32"/>
        </w:rPr>
        <w:t>以国家基本药物制度为基础的药品器械供应保障体系进一步规范，确保基本药物安全有效、合理使用；</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五是</w:t>
      </w:r>
      <w:r>
        <w:rPr>
          <w:rFonts w:hint="eastAsia" w:cs="仿宋_GB2312" w:asciiTheme="minorEastAsia" w:hAnsiTheme="minorEastAsia" w:eastAsiaTheme="minorEastAsia"/>
          <w:sz w:val="32"/>
          <w:szCs w:val="32"/>
        </w:rPr>
        <w:t>建立健全支撑卫生事业全面、协调、可持续发展的各项体制机制，有效保障医药卫生体系规范运行；</w:t>
      </w:r>
    </w:p>
    <w:p>
      <w:pPr>
        <w:pStyle w:val="5"/>
        <w:widowControl/>
        <w:shd w:val="clear" w:color="060000" w:fill="FFFFFF"/>
        <w:spacing w:beforeAutospacing="0" w:afterAutospacing="0" w:line="520" w:lineRule="exact"/>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六是</w:t>
      </w:r>
      <w:r>
        <w:rPr>
          <w:rFonts w:hint="eastAsia" w:cs="仿宋_GB2312" w:asciiTheme="minorEastAsia" w:hAnsiTheme="minorEastAsia" w:eastAsiaTheme="minorEastAsia"/>
          <w:sz w:val="32"/>
          <w:szCs w:val="32"/>
        </w:rPr>
        <w:t>我院将以热情、细致、扎实、认真的服务态度，努力探索仁和区阳光康养服务及老年人医养服务相结合的新模式，探索更好的服务方式，为辖区签约老年人服务好，进一步提高</w:t>
      </w:r>
      <w:r>
        <w:rPr>
          <w:rFonts w:hint="eastAsia" w:cs="仿宋_GB2312" w:asciiTheme="minorEastAsia" w:hAnsiTheme="minorEastAsia" w:eastAsiaTheme="minorEastAsia"/>
          <w:bCs/>
          <w:sz w:val="32"/>
          <w:szCs w:val="32"/>
        </w:rPr>
        <w:t>医养工作服务质量</w:t>
      </w:r>
      <w:r>
        <w:rPr>
          <w:rFonts w:hint="eastAsia" w:cs="仿宋_GB2312" w:asciiTheme="minorEastAsia" w:hAnsiTheme="minorEastAsia" w:eastAsiaTheme="minorEastAsia"/>
          <w:sz w:val="32"/>
          <w:szCs w:val="32"/>
        </w:rPr>
        <w:t>；</w:t>
      </w:r>
    </w:p>
    <w:p>
      <w:pPr>
        <w:pStyle w:val="5"/>
        <w:widowControl/>
        <w:shd w:val="clear" w:color="060000" w:fill="FFFFFF"/>
        <w:spacing w:beforeAutospacing="0" w:afterAutospacing="0" w:line="520" w:lineRule="exact"/>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七是</w:t>
      </w:r>
      <w:r>
        <w:rPr>
          <w:rFonts w:hint="eastAsia" w:cs="仿宋_GB2312" w:asciiTheme="minorEastAsia" w:hAnsiTheme="minorEastAsia" w:eastAsiaTheme="minorEastAsia"/>
          <w:sz w:val="32"/>
          <w:szCs w:val="32"/>
        </w:rPr>
        <w:t>创建以人为本的卫生院文化，实现和谐的人文特色办院方向；</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b/>
          <w:sz w:val="32"/>
          <w:szCs w:val="32"/>
        </w:rPr>
        <w:t>八是</w:t>
      </w:r>
      <w:r>
        <w:rPr>
          <w:rFonts w:hint="eastAsia" w:cs="仿宋_GB2312" w:asciiTheme="minorEastAsia" w:hAnsiTheme="minorEastAsia" w:eastAsiaTheme="minorEastAsia"/>
          <w:sz w:val="32"/>
          <w:szCs w:val="32"/>
        </w:rPr>
        <w:t>培养一支留得住、用得上、满足群众健康需求、技术过硬的基础医疗卫生队伍。</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b/>
          <w:bCs/>
          <w:sz w:val="32"/>
          <w:szCs w:val="32"/>
        </w:rPr>
      </w:pPr>
      <w:r>
        <w:fldChar w:fldCharType="begin"/>
      </w:r>
      <w:r>
        <w:instrText xml:space="preserve"> HYPERLINK "http://www.ynml.gov.cn/333.news.detail.dhtml?news_id=19895" \l "_Toc434746188" </w:instrText>
      </w:r>
      <w:r>
        <w:fldChar w:fldCharType="separate"/>
      </w:r>
      <w:r>
        <w:rPr>
          <w:rStyle w:val="7"/>
          <w:rFonts w:hint="eastAsia" w:cs="仿宋_GB2312" w:asciiTheme="minorEastAsia" w:hAnsiTheme="minorEastAsia" w:eastAsiaTheme="minorEastAsia"/>
          <w:b/>
          <w:bCs/>
          <w:color w:val="auto"/>
          <w:sz w:val="32"/>
          <w:szCs w:val="32"/>
          <w:u w:val="none"/>
          <w:shd w:val="clear" w:color="0B0000" w:fill="FFFFFF"/>
        </w:rPr>
        <w:t>二、部门绩效目标的设立情况</w:t>
      </w:r>
      <w:r>
        <w:rPr>
          <w:rStyle w:val="7"/>
          <w:rFonts w:hint="eastAsia" w:cs="仿宋_GB2312" w:asciiTheme="minorEastAsia" w:hAnsiTheme="minorEastAsia" w:eastAsiaTheme="minorEastAsia"/>
          <w:b/>
          <w:bCs/>
          <w:color w:val="auto"/>
          <w:sz w:val="32"/>
          <w:szCs w:val="32"/>
          <w:u w:val="none"/>
          <w:shd w:val="clear" w:color="0B0000" w:fill="FFFFFF"/>
        </w:rPr>
        <w:fldChar w:fldCharType="end"/>
      </w:r>
    </w:p>
    <w:p>
      <w:pPr>
        <w:pStyle w:val="5"/>
        <w:widowControl/>
        <w:shd w:val="clear" w:color="060000" w:fill="FFFFFF"/>
        <w:spacing w:beforeAutospacing="0" w:afterAutospacing="0" w:line="520" w:lineRule="exact"/>
        <w:ind w:firstLine="602"/>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080000" w:fill="FFFFFF"/>
        </w:rPr>
        <w:t>按照区卫计局及上级部门的统一部署，根据</w:t>
      </w:r>
      <w:r>
        <w:rPr>
          <w:rFonts w:cs="仿宋_GB2312" w:asciiTheme="minorEastAsia" w:hAnsiTheme="minorEastAsia" w:eastAsiaTheme="minorEastAsia"/>
          <w:color w:val="333333"/>
          <w:sz w:val="32"/>
          <w:szCs w:val="32"/>
          <w:shd w:val="clear" w:color="080000" w:fill="FFFFFF"/>
        </w:rPr>
        <w:t>2017</w:t>
      </w:r>
      <w:r>
        <w:rPr>
          <w:rFonts w:hint="eastAsia" w:cs="仿宋_GB2312" w:asciiTheme="minorEastAsia" w:hAnsiTheme="minorEastAsia" w:eastAsiaTheme="minorEastAsia"/>
          <w:color w:val="333333"/>
          <w:sz w:val="32"/>
          <w:szCs w:val="32"/>
          <w:shd w:val="clear" w:color="080000" w:fill="FFFFFF"/>
        </w:rPr>
        <w:t>年年末的工作安排，</w:t>
      </w:r>
      <w:r>
        <w:rPr>
          <w:rFonts w:hint="eastAsia" w:cs="仿宋_GB2312" w:asciiTheme="minorEastAsia" w:hAnsiTheme="minorEastAsia" w:eastAsiaTheme="minorEastAsia"/>
          <w:color w:val="444444"/>
          <w:sz w:val="32"/>
          <w:szCs w:val="32"/>
          <w:shd w:val="clear" w:color="080000"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cs="仿宋_GB2312" w:asciiTheme="minorEastAsia" w:hAnsiTheme="minorEastAsia" w:eastAsiaTheme="minorEastAsia"/>
          <w:b/>
          <w:color w:val="444444"/>
          <w:sz w:val="32"/>
          <w:szCs w:val="32"/>
          <w:shd w:val="clear" w:color="080000" w:fill="FFFFFF"/>
        </w:rPr>
        <w:t>公共卫生服务方面：</w:t>
      </w:r>
      <w:r>
        <w:rPr>
          <w:rFonts w:hint="eastAsia" w:cs="仿宋_GB2312" w:asciiTheme="minorEastAsia" w:hAnsiTheme="minorEastAsia" w:eastAsiaTheme="minorEastAsia"/>
          <w:color w:val="444444"/>
          <w:sz w:val="32"/>
          <w:szCs w:val="32"/>
          <w:shd w:val="clear" w:color="080000"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cs="仿宋_GB2312" w:asciiTheme="minorEastAsia" w:hAnsiTheme="minorEastAsia" w:eastAsiaTheme="minorEastAsia"/>
          <w:b/>
          <w:color w:val="444444"/>
          <w:sz w:val="32"/>
          <w:szCs w:val="32"/>
          <w:shd w:val="clear" w:color="080000" w:fill="FFFFFF"/>
        </w:rPr>
        <w:t>计划生育工作方面：一是</w:t>
      </w:r>
      <w:r>
        <w:rPr>
          <w:rFonts w:hint="eastAsia" w:cs="仿宋_GB2312" w:asciiTheme="minorEastAsia" w:hAnsiTheme="minorEastAsia" w:eastAsiaTheme="minorEastAsia"/>
          <w:color w:val="000000"/>
          <w:sz w:val="32"/>
          <w:szCs w:val="32"/>
          <w:shd w:val="clear" w:color="080000" w:fill="FFFFFF"/>
        </w:rPr>
        <w:t>进一步加强宣传力度；二是加强</w:t>
      </w:r>
      <w:r>
        <w:rPr>
          <w:rFonts w:hint="eastAsia" w:cs="仿宋_GB2312" w:asciiTheme="minorEastAsia" w:hAnsiTheme="minorEastAsia" w:eastAsiaTheme="minorEastAsia"/>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w:t>
      </w:r>
      <w:r>
        <w:rPr>
          <w:rFonts w:hint="eastAsia" w:cs="仿宋_GB2312" w:asciiTheme="minorEastAsia" w:hAnsiTheme="minorEastAsia" w:eastAsiaTheme="minorEastAsia"/>
          <w:b/>
          <w:color w:val="333333"/>
          <w:sz w:val="32"/>
          <w:szCs w:val="32"/>
          <w:shd w:val="clear" w:color="080000" w:fill="FFFFFF"/>
        </w:rPr>
        <w:t>扶贫工作方面：一是</w:t>
      </w:r>
      <w:r>
        <w:rPr>
          <w:rFonts w:hint="eastAsia" w:cs="仿宋_GB2312" w:asciiTheme="minorEastAsia" w:hAnsiTheme="minorEastAsia" w:eastAsiaTheme="minorEastAsia"/>
          <w:color w:val="333333"/>
          <w:sz w:val="32"/>
          <w:szCs w:val="32"/>
          <w:shd w:val="clear" w:color="080000" w:fill="FFFFFF"/>
        </w:rPr>
        <w:t>开展贫困户因病致贫情况筛查；二是对建档立卡贫困户实施动态管理，家庭医生签约服务。三是开展健康扶贫。</w:t>
      </w:r>
      <w:r>
        <w:rPr>
          <w:rFonts w:hint="eastAsia" w:cs="仿宋_GB2312" w:asciiTheme="minorEastAsia" w:hAnsiTheme="minorEastAsia" w:eastAsiaTheme="minorEastAsia"/>
          <w:b/>
          <w:color w:val="333333"/>
          <w:sz w:val="32"/>
          <w:szCs w:val="32"/>
          <w:shd w:val="clear" w:color="080000" w:fill="FFFFFF"/>
        </w:rPr>
        <w:t>其他方面：</w:t>
      </w:r>
      <w:r>
        <w:rPr>
          <w:rFonts w:hint="eastAsia" w:cs="仿宋_GB2312" w:asciiTheme="minorEastAsia" w:hAnsiTheme="minorEastAsia" w:eastAsiaTheme="minorEastAsia"/>
          <w:color w:val="333333"/>
          <w:sz w:val="32"/>
          <w:szCs w:val="32"/>
          <w:shd w:val="clear" w:color="080000" w:fill="FFFFFF"/>
        </w:rPr>
        <w:t>一是</w:t>
      </w:r>
      <w:r>
        <w:rPr>
          <w:rFonts w:hint="eastAsia" w:cs="仿宋_GB2312" w:asciiTheme="minorEastAsia" w:hAnsiTheme="minorEastAsia" w:eastAsiaTheme="minorEastAsia"/>
          <w:color w:val="444444"/>
          <w:sz w:val="32"/>
          <w:szCs w:val="32"/>
          <w:shd w:val="clear" w:color="080000"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5"/>
        <w:widowControl/>
        <w:shd w:val="clear" w:color="060000" w:fill="FFFFFF"/>
        <w:spacing w:beforeAutospacing="0" w:afterAutospacing="0" w:line="520" w:lineRule="exact"/>
        <w:jc w:val="both"/>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三、部门财政收入支出管理情况</w:t>
      </w:r>
    </w:p>
    <w:p>
      <w:pPr>
        <w:spacing w:line="520" w:lineRule="exact"/>
        <w:ind w:firstLine="640" w:firstLineChars="200"/>
        <w:rPr>
          <w:rFonts w:asciiTheme="minorEastAsia" w:hAnsiTheme="minorEastAsia" w:eastAsiaTheme="minorEastAsia"/>
          <w:sz w:val="32"/>
          <w:szCs w:val="32"/>
        </w:rPr>
      </w:pPr>
      <w:r>
        <w:rPr>
          <w:rFonts w:cs="仿宋_GB2312" w:asciiTheme="minorEastAsia" w:hAnsiTheme="minorEastAsia" w:eastAsiaTheme="minorEastAsia"/>
          <w:sz w:val="32"/>
          <w:szCs w:val="32"/>
        </w:rPr>
        <w:t>1</w:t>
      </w:r>
      <w:r>
        <w:rPr>
          <w:rFonts w:hint="eastAsia"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lang w:eastAsia="zh-CN"/>
        </w:rPr>
        <w:t>2020</w:t>
      </w:r>
      <w:r>
        <w:rPr>
          <w:rFonts w:hint="eastAsia" w:cs="仿宋_GB2312" w:asciiTheme="minorEastAsia" w:hAnsiTheme="minorEastAsia" w:eastAsiaTheme="minorEastAsia"/>
          <w:sz w:val="32"/>
          <w:szCs w:val="32"/>
        </w:rPr>
        <w:t>年福田镇卫生院</w:t>
      </w:r>
      <w:r>
        <w:rPr>
          <w:rFonts w:hint="eastAsia" w:asciiTheme="minorEastAsia" w:hAnsiTheme="minorEastAsia" w:eastAsiaTheme="minorEastAsia"/>
          <w:sz w:val="32"/>
          <w:szCs w:val="32"/>
        </w:rPr>
        <w:t>收入决算总额为</w:t>
      </w:r>
      <w:r>
        <w:rPr>
          <w:rFonts w:hint="eastAsia" w:asciiTheme="minorEastAsia" w:hAnsiTheme="minorEastAsia" w:eastAsiaTheme="minorEastAsia"/>
          <w:sz w:val="32"/>
          <w:szCs w:val="32"/>
          <w:lang w:val="en-US" w:eastAsia="zh-CN"/>
        </w:rPr>
        <w:t>218.57</w:t>
      </w:r>
      <w:r>
        <w:rPr>
          <w:rFonts w:hint="eastAsia" w:asciiTheme="minorEastAsia" w:hAnsiTheme="minorEastAsia" w:eastAsiaTheme="minorEastAsia"/>
          <w:sz w:val="32"/>
          <w:szCs w:val="32"/>
        </w:rPr>
        <w:t>万元，其中：当年财政拨款收入</w:t>
      </w:r>
      <w:r>
        <w:rPr>
          <w:rFonts w:hint="eastAsia" w:asciiTheme="minorEastAsia" w:hAnsiTheme="minorEastAsia" w:eastAsiaTheme="minorEastAsia"/>
          <w:sz w:val="32"/>
          <w:szCs w:val="32"/>
          <w:lang w:val="en-US" w:eastAsia="zh-CN"/>
        </w:rPr>
        <w:t>218.57</w:t>
      </w:r>
      <w:r>
        <w:rPr>
          <w:rFonts w:hint="eastAsia" w:asciiTheme="minorEastAsia" w:hAnsiTheme="minorEastAsia" w:eastAsiaTheme="minorEastAsia"/>
          <w:sz w:val="32"/>
          <w:szCs w:val="32"/>
        </w:rPr>
        <w:t>万元，上年结转结余收入</w:t>
      </w:r>
      <w:r>
        <w:rPr>
          <w:rFonts w:hint="eastAsia" w:asciiTheme="minorEastAsia" w:hAnsiTheme="minorEastAsia" w:eastAsiaTheme="minorEastAsia"/>
          <w:sz w:val="32"/>
          <w:szCs w:val="32"/>
          <w:lang w:val="en-US" w:eastAsia="zh-CN"/>
        </w:rPr>
        <w:t>28.06</w:t>
      </w:r>
      <w:r>
        <w:rPr>
          <w:rFonts w:hint="eastAsia" w:asciiTheme="minorEastAsia" w:hAnsiTheme="minorEastAsia" w:eastAsiaTheme="minorEastAsia"/>
          <w:sz w:val="32"/>
          <w:szCs w:val="32"/>
        </w:rPr>
        <w:t>万元。</w:t>
      </w:r>
    </w:p>
    <w:p>
      <w:pPr>
        <w:spacing w:line="52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lang w:val="en-US" w:eastAsia="zh-CN"/>
        </w:rPr>
        <w:t>2</w:t>
      </w:r>
      <w:r>
        <w:rPr>
          <w:rFonts w:hint="eastAsia" w:cs="仿宋_GB2312" w:asciiTheme="minorEastAsia" w:hAnsiTheme="minorEastAsia" w:eastAsiaTheme="minorEastAsia"/>
          <w:sz w:val="32"/>
          <w:szCs w:val="32"/>
        </w:rPr>
        <w:t>、福田镇卫生院财政拨款支出主要用于保障该部门机构正常运转、完成日常工作任务以及承担全乡医疗卫生与计划生育事业发展相关工作。</w:t>
      </w:r>
    </w:p>
    <w:p>
      <w:pPr>
        <w:spacing w:line="52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基本支出，是用于保障福田镇卫生院正常运转的日常支出，包括基本工资、津贴补贴等人员经费以及办公费、印刷费、水电费、办公设备购置等日常公用经费。</w:t>
      </w:r>
    </w:p>
    <w:p>
      <w:pPr>
        <w:spacing w:line="52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项目支出，是用于保障福田镇卫生院完成特定的行政工作任务或事业发展目标，用于专项业务工作的经费支出。</w:t>
      </w:r>
    </w:p>
    <w:p>
      <w:pPr>
        <w:spacing w:line="52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按支出功能分类主要用于以下方面</w:t>
      </w:r>
      <w:r>
        <w:rPr>
          <w:rFonts w:cs="仿宋_GB2312" w:asciiTheme="minorEastAsia" w:hAnsiTheme="minorEastAsia" w:eastAsiaTheme="minorEastAsia"/>
          <w:sz w:val="32"/>
          <w:szCs w:val="32"/>
        </w:rPr>
        <w:t xml:space="preserve">:                                                                                                                                                                                                                                                                                                                                                                                                                                                                                                                                                                                                                                                                                                                                                                                                                                                                                                                                                                                                                                                                                                                                                                                                                                                                                                                                      </w:t>
      </w:r>
    </w:p>
    <w:p>
      <w:pPr>
        <w:spacing w:line="52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（一）医疗卫生与计划生育支出，主要用于基层医疗卫生机构</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乡镇卫生院人员基本工资，津贴补贴，离退休费。</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sz w:val="32"/>
          <w:szCs w:val="32"/>
        </w:rPr>
        <w:t>（二）住房保障支出，主要用于职工住房公积金支出。</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shd w:val="clear" w:color="080000" w:fill="FFFFFF"/>
        </w:rPr>
      </w:pPr>
      <w:r>
        <w:rPr>
          <w:rFonts w:cs="仿宋_GB2312" w:asciiTheme="minorEastAsia" w:hAnsiTheme="minorEastAsia" w:eastAsiaTheme="minorEastAsia"/>
          <w:color w:val="333333"/>
          <w:sz w:val="32"/>
          <w:szCs w:val="32"/>
          <w:shd w:val="clear" w:color="080000" w:fill="FFFFFF"/>
        </w:rPr>
        <w:t>4</w:t>
      </w:r>
      <w:r>
        <w:rPr>
          <w:rFonts w:hint="eastAsia" w:cs="仿宋_GB2312" w:asciiTheme="minorEastAsia" w:hAnsiTheme="minorEastAsia" w:eastAsiaTheme="minorEastAsia"/>
          <w:color w:val="333333"/>
          <w:sz w:val="32"/>
          <w:szCs w:val="32"/>
          <w:shd w:val="clear" w:color="080000" w:fill="FFFFFF"/>
        </w:rPr>
        <w:t>、支出绩效情况</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080000" w:fill="FFFFFF"/>
        </w:rPr>
        <w:t>接受财政监督检查</w:t>
      </w:r>
      <w:r>
        <w:rPr>
          <w:rFonts w:cs="仿宋_GB2312" w:asciiTheme="minorEastAsia" w:hAnsiTheme="minorEastAsia" w:eastAsiaTheme="minorEastAsia"/>
          <w:color w:val="333333"/>
          <w:sz w:val="32"/>
          <w:szCs w:val="32"/>
          <w:shd w:val="clear" w:color="080000" w:fill="FFFFFF"/>
        </w:rPr>
        <w:t xml:space="preserve">, </w:t>
      </w:r>
      <w:r>
        <w:rPr>
          <w:rFonts w:hint="eastAsia" w:cs="仿宋_GB2312" w:asciiTheme="minorEastAsia" w:hAnsiTheme="minorEastAsia" w:eastAsiaTheme="minorEastAsia"/>
          <w:color w:val="333333"/>
          <w:sz w:val="32"/>
          <w:szCs w:val="32"/>
          <w:shd w:val="clear" w:color="080000" w:fill="FFFFFF"/>
        </w:rPr>
        <w:t>严格遵守各项财经纪律，加强单位的财务管理，制定了财务监督管理相关制度，加强预算编制和执行，统一全局财务收支管理，确保每年财政预算收支平衡，保证了工作的正常开展和目标任务的完成。结合我院实际制定《福田镇卫生院内部控制制度》、《</w:t>
      </w:r>
      <w:r>
        <w:rPr>
          <w:rFonts w:hint="eastAsia" w:cs="仿宋_GB2312" w:asciiTheme="minorEastAsia" w:hAnsiTheme="minorEastAsia" w:eastAsiaTheme="minorEastAsia"/>
          <w:color w:val="000000"/>
          <w:sz w:val="32"/>
          <w:szCs w:val="32"/>
          <w:shd w:val="clear" w:color="080000" w:fill="FFFFFF"/>
        </w:rPr>
        <w:t>福田镇卫生院预算管理制度</w:t>
      </w:r>
      <w:r>
        <w:rPr>
          <w:rFonts w:hint="eastAsia" w:cs="仿宋_GB2312" w:asciiTheme="minorEastAsia" w:hAnsiTheme="minorEastAsia" w:eastAsiaTheme="minorEastAsia"/>
          <w:color w:val="333333"/>
          <w:sz w:val="32"/>
          <w:szCs w:val="32"/>
          <w:shd w:val="clear" w:color="080000" w:fill="FFFFFF"/>
        </w:rPr>
        <w:t>》、《</w:t>
      </w:r>
      <w:r>
        <w:rPr>
          <w:rFonts w:hint="eastAsia" w:cs="仿宋_GB2312" w:asciiTheme="minorEastAsia" w:hAnsiTheme="minorEastAsia" w:eastAsiaTheme="minorEastAsia"/>
          <w:color w:val="000000"/>
          <w:sz w:val="32"/>
          <w:szCs w:val="32"/>
          <w:shd w:val="clear" w:color="080000" w:fill="FFFFFF"/>
        </w:rPr>
        <w:t>福田镇卫生院财务管理制度</w:t>
      </w:r>
      <w:r>
        <w:rPr>
          <w:rFonts w:hint="eastAsia" w:cs="仿宋_GB2312" w:asciiTheme="minorEastAsia" w:hAnsiTheme="minorEastAsia" w:eastAsiaTheme="minorEastAsia"/>
          <w:color w:val="333333"/>
          <w:sz w:val="32"/>
          <w:szCs w:val="32"/>
          <w:shd w:val="clear" w:color="080000" w:fill="FFFFFF"/>
        </w:rPr>
        <w:t>》和《</w:t>
      </w:r>
      <w:r>
        <w:rPr>
          <w:rFonts w:hint="eastAsia" w:cs="仿宋_GB2312" w:asciiTheme="minorEastAsia" w:hAnsiTheme="minorEastAsia" w:eastAsiaTheme="minorEastAsia"/>
          <w:color w:val="000000"/>
          <w:sz w:val="32"/>
          <w:szCs w:val="32"/>
          <w:shd w:val="clear" w:color="080000" w:fill="FFFFFF"/>
        </w:rPr>
        <w:t>福田镇卫生院经费审批管理制度</w:t>
      </w:r>
      <w:r>
        <w:rPr>
          <w:rFonts w:hint="eastAsia" w:cs="仿宋_GB2312" w:asciiTheme="minorEastAsia" w:hAnsiTheme="minorEastAsia" w:eastAsiaTheme="minorEastAsia"/>
          <w:color w:val="333333"/>
          <w:sz w:val="32"/>
          <w:szCs w:val="32"/>
          <w:shd w:val="clear" w:color="080000" w:fill="FFFFFF"/>
        </w:rPr>
        <w:t>》《</w:t>
      </w:r>
      <w:r>
        <w:rPr>
          <w:rFonts w:hint="eastAsia" w:cs="仿宋_GB2312" w:asciiTheme="minorEastAsia" w:hAnsiTheme="minorEastAsia" w:eastAsiaTheme="minorEastAsia"/>
          <w:color w:val="000000"/>
          <w:sz w:val="32"/>
          <w:szCs w:val="32"/>
          <w:shd w:val="clear" w:color="080000" w:fill="FFFFFF"/>
        </w:rPr>
        <w:t>福田镇卫生院收入管理制度</w:t>
      </w:r>
      <w:r>
        <w:rPr>
          <w:rFonts w:hint="eastAsia" w:cs="仿宋_GB2312" w:asciiTheme="minorEastAsia" w:hAnsiTheme="minorEastAsia" w:eastAsiaTheme="minorEastAsia"/>
          <w:color w:val="333333"/>
          <w:sz w:val="32"/>
          <w:szCs w:val="32"/>
          <w:shd w:val="clear" w:color="080000" w:fill="FFFFFF"/>
        </w:rPr>
        <w:t>》《</w:t>
      </w:r>
      <w:r>
        <w:rPr>
          <w:rFonts w:hint="eastAsia" w:cs="仿宋_GB2312" w:asciiTheme="minorEastAsia" w:hAnsiTheme="minorEastAsia" w:eastAsiaTheme="minorEastAsia"/>
          <w:color w:val="000000"/>
          <w:sz w:val="32"/>
          <w:szCs w:val="32"/>
          <w:shd w:val="clear" w:color="080000" w:fill="FFFFFF"/>
        </w:rPr>
        <w:t>福田镇卫生院支出管理制度</w:t>
      </w:r>
      <w:r>
        <w:rPr>
          <w:rFonts w:hint="eastAsia" w:cs="仿宋_GB2312" w:asciiTheme="minorEastAsia" w:hAnsiTheme="minorEastAsia" w:eastAsiaTheme="minorEastAsia"/>
          <w:color w:val="333333"/>
          <w:sz w:val="32"/>
          <w:szCs w:val="32"/>
          <w:shd w:val="clear" w:color="080000" w:fill="FFFFFF"/>
        </w:rPr>
        <w:t>》《</w:t>
      </w:r>
      <w:r>
        <w:rPr>
          <w:rFonts w:hint="eastAsia" w:cs="仿宋_GB2312" w:asciiTheme="minorEastAsia" w:hAnsiTheme="minorEastAsia" w:eastAsiaTheme="minorEastAsia"/>
          <w:color w:val="000000"/>
          <w:sz w:val="32"/>
          <w:szCs w:val="32"/>
          <w:shd w:val="clear" w:color="080000" w:fill="FFFFFF"/>
        </w:rPr>
        <w:t>福田镇卫生院票证管理制度</w:t>
      </w:r>
      <w:r>
        <w:rPr>
          <w:rFonts w:hint="eastAsia" w:cs="仿宋_GB2312" w:asciiTheme="minorEastAsia" w:hAnsiTheme="minorEastAsia" w:eastAsiaTheme="minorEastAsia"/>
          <w:color w:val="333333"/>
          <w:sz w:val="32"/>
          <w:szCs w:val="32"/>
          <w:shd w:val="clear" w:color="080000" w:fill="FFFFFF"/>
        </w:rPr>
        <w:t>》《</w:t>
      </w:r>
      <w:r>
        <w:rPr>
          <w:rFonts w:hint="eastAsia" w:cs="仿宋_GB2312" w:asciiTheme="minorEastAsia" w:hAnsiTheme="minorEastAsia" w:eastAsiaTheme="minorEastAsia"/>
          <w:color w:val="000000"/>
          <w:sz w:val="32"/>
          <w:szCs w:val="32"/>
          <w:shd w:val="clear" w:color="080000" w:fill="FFFFFF"/>
        </w:rPr>
        <w:t>福田镇卫生院报账员职责</w:t>
      </w:r>
      <w:r>
        <w:rPr>
          <w:rFonts w:hint="eastAsia" w:cs="仿宋_GB2312" w:asciiTheme="minorEastAsia" w:hAnsiTheme="minorEastAsia" w:eastAsiaTheme="minorEastAsia"/>
          <w:color w:val="333333"/>
          <w:sz w:val="32"/>
          <w:szCs w:val="32"/>
          <w:shd w:val="clear" w:color="080000" w:fill="FFFFFF"/>
        </w:rPr>
        <w:t>》等相关制度，建立和完善财务收支审批制度、会计人员岗位责任制度等各项内部控制管理制度，相关人员在工作过程中严格遵守规章制度，有效地实施了内部监督和控制，保证了会计资料的真实性、完整性，加强了对本单位财产物资的监督和管理，杜绝了各种漏洞的发生，会计监督到位，经济运行透明，经济责任得以明确和落实。在规定的时间范围内，及时在</w:t>
      </w:r>
      <w:r>
        <w:rPr>
          <w:rFonts w:hint="eastAsia" w:cs="仿宋_GB2312" w:asciiTheme="minorEastAsia" w:hAnsiTheme="minorEastAsia" w:eastAsiaTheme="minorEastAsia"/>
          <w:color w:val="333333"/>
          <w:sz w:val="32"/>
          <w:szCs w:val="32"/>
          <w:shd w:val="clear" w:color="080000" w:fill="FFFFFF"/>
          <w:lang w:eastAsia="zh-CN"/>
        </w:rPr>
        <w:t>仁和区</w:t>
      </w:r>
      <w:r>
        <w:rPr>
          <w:rFonts w:hint="eastAsia" w:cs="仿宋_GB2312" w:asciiTheme="minorEastAsia" w:hAnsiTheme="minorEastAsia" w:eastAsiaTheme="minorEastAsia"/>
          <w:color w:val="333333"/>
          <w:sz w:val="32"/>
          <w:szCs w:val="32"/>
          <w:shd w:val="clear" w:color="080000" w:fill="FFFFFF"/>
        </w:rPr>
        <w:t>公众信息网中公开本单位的预、决算信息，自觉接受广大人民群众的监督。</w:t>
      </w:r>
    </w:p>
    <w:p>
      <w:pPr>
        <w:pStyle w:val="5"/>
        <w:widowControl/>
        <w:shd w:val="clear" w:color="060000" w:fill="FFFFFF"/>
        <w:spacing w:beforeAutospacing="0" w:afterAutospacing="0" w:line="520" w:lineRule="exact"/>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b/>
          <w:bCs/>
          <w:color w:val="333333"/>
          <w:sz w:val="32"/>
          <w:szCs w:val="32"/>
          <w:shd w:val="clear" w:color="090000" w:fill="FFFFFF"/>
        </w:rPr>
        <w:t>四、主要经验及做法</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080000" w:fill="FFFFFF"/>
        </w:rPr>
        <w:t>资金是开展业务及其它活动的重要物质保障。我院历来都非常重视，把资金管理例入重要议事日程，由院长主抓，指定专人负责</w:t>
      </w:r>
      <w:r>
        <w:rPr>
          <w:rFonts w:cs="仿宋_GB2312" w:asciiTheme="minorEastAsia" w:hAnsiTheme="minorEastAsia" w:eastAsiaTheme="minorEastAsia"/>
          <w:color w:val="333333"/>
          <w:sz w:val="32"/>
          <w:szCs w:val="32"/>
          <w:shd w:val="clear" w:color="080000" w:fill="FFFFFF"/>
        </w:rPr>
        <w:t>,</w:t>
      </w:r>
      <w:r>
        <w:rPr>
          <w:rFonts w:hint="eastAsia" w:cs="仿宋_GB2312" w:asciiTheme="minorEastAsia" w:hAnsiTheme="minorEastAsia" w:eastAsiaTheme="minorEastAsia"/>
          <w:color w:val="333333"/>
          <w:sz w:val="32"/>
          <w:szCs w:val="32"/>
          <w:shd w:val="clear" w:color="080000" w:fill="FFFFFF"/>
        </w:rPr>
        <w:t>以确保资金运行的安全和完整。一是严格执行《行政单位国有资产管理暂行办法》，规范资产管理；二是建立完整的会计核算体系，按照《</w:t>
      </w:r>
      <w:r>
        <w:rPr>
          <w:rFonts w:hint="eastAsia" w:cs="仿宋_GB2312" w:asciiTheme="minorEastAsia" w:hAnsiTheme="minorEastAsia" w:eastAsiaTheme="minorEastAsia"/>
          <w:color w:val="000000"/>
          <w:sz w:val="32"/>
          <w:szCs w:val="32"/>
          <w:shd w:val="clear" w:color="080000" w:fill="FFFFFF"/>
        </w:rPr>
        <w:t>基层医疗卫生机构会计制度</w:t>
      </w:r>
      <w:r>
        <w:rPr>
          <w:rFonts w:hint="eastAsia" w:cs="仿宋_GB2312" w:asciiTheme="minorEastAsia" w:hAnsiTheme="minorEastAsia" w:eastAsiaTheme="minorEastAsia"/>
          <w:color w:val="333333"/>
          <w:sz w:val="32"/>
          <w:szCs w:val="32"/>
          <w:shd w:val="clear" w:color="080000" w:fill="FFFFFF"/>
        </w:rPr>
        <w:t>》进行核算和管理；三是按照相关部门的要求定期检查、清查单位的资金运行情况，及时发现和堵塞管理中的漏洞，妥善处理和解决管理中出现的各种问题，制定出相应的改进措施；四是建立健全各项财务管理制度，并严格按照规定进行管理；五是连接财政管理网络，配置了管理的软、硬件设施；六是积极支持和督促财务人员参加各种业务培训，不断提高国有资产管理业务能力。</w:t>
      </w:r>
    </w:p>
    <w:p>
      <w:pPr>
        <w:pStyle w:val="5"/>
        <w:widowControl/>
        <w:shd w:val="clear" w:color="060000" w:fill="FFFFFF"/>
        <w:spacing w:beforeAutospacing="0" w:afterAutospacing="0" w:line="520" w:lineRule="exact"/>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b/>
          <w:bCs/>
          <w:color w:val="333333"/>
          <w:sz w:val="32"/>
          <w:szCs w:val="32"/>
          <w:shd w:val="clear" w:color="090000" w:fill="FFFFFF"/>
        </w:rPr>
        <w:t>五、存在的问题及原因分析</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080000" w:fill="FFFFFF"/>
        </w:rPr>
        <w:t>从这次的绩效自评结果看，我院项目实施情况整体良好，各科室工作积极主动，使资金发挥了其应有的经济及社会效益，当然也存在一些问题：</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cs="仿宋_GB2312" w:asciiTheme="minorEastAsia" w:hAnsiTheme="minorEastAsia" w:eastAsiaTheme="minorEastAsia"/>
          <w:color w:val="333333"/>
          <w:sz w:val="32"/>
          <w:szCs w:val="32"/>
          <w:shd w:val="clear" w:color="080000" w:fill="FFFFFF"/>
        </w:rPr>
        <w:t>1</w:t>
      </w:r>
      <w:r>
        <w:rPr>
          <w:rFonts w:hint="eastAsia" w:cs="仿宋_GB2312" w:asciiTheme="minorEastAsia" w:hAnsiTheme="minorEastAsia" w:eastAsiaTheme="minorEastAsia"/>
          <w:color w:val="333333"/>
          <w:sz w:val="32"/>
          <w:szCs w:val="32"/>
          <w:shd w:val="clear" w:color="080000" w:fill="FFFFFF"/>
        </w:rPr>
        <w:t>、预算细化程度不够，造成了预算数与执行数的差异；</w:t>
      </w:r>
    </w:p>
    <w:p>
      <w:pPr>
        <w:pStyle w:val="5"/>
        <w:widowControl/>
        <w:shd w:val="clear" w:color="060000" w:fill="FFFFFF"/>
        <w:spacing w:beforeAutospacing="0" w:afterAutospacing="0" w:line="520" w:lineRule="exact"/>
        <w:jc w:val="both"/>
        <w:rPr>
          <w:rFonts w:cs="仿宋_GB2312" w:asciiTheme="minorEastAsia" w:hAnsiTheme="minorEastAsia" w:eastAsiaTheme="minorEastAsia"/>
          <w:color w:val="333333"/>
          <w:sz w:val="32"/>
          <w:szCs w:val="32"/>
        </w:rPr>
      </w:pPr>
      <w:r>
        <w:rPr>
          <w:rFonts w:cs="仿宋_GB2312" w:asciiTheme="minorEastAsia" w:hAnsiTheme="minorEastAsia" w:eastAsiaTheme="minorEastAsia"/>
          <w:color w:val="333333"/>
          <w:sz w:val="32"/>
          <w:szCs w:val="32"/>
          <w:shd w:val="clear" w:color="080000" w:fill="FFFFFF"/>
        </w:rPr>
        <w:t>  2</w:t>
      </w:r>
      <w:r>
        <w:rPr>
          <w:rFonts w:hint="eastAsia" w:cs="仿宋_GB2312" w:asciiTheme="minorEastAsia" w:hAnsiTheme="minorEastAsia" w:eastAsiaTheme="minorEastAsia"/>
          <w:color w:val="333333"/>
          <w:sz w:val="32"/>
          <w:szCs w:val="32"/>
          <w:shd w:val="clear" w:color="080000" w:fill="FFFFFF"/>
        </w:rPr>
        <w:t>、项目资金预算不足，无法解决</w:t>
      </w:r>
      <w:r>
        <w:rPr>
          <w:rFonts w:hint="eastAsia" w:cs="仿宋_GB2312" w:asciiTheme="minorEastAsia" w:hAnsiTheme="minorEastAsia" w:eastAsiaTheme="minorEastAsia"/>
          <w:color w:val="444444"/>
          <w:sz w:val="32"/>
          <w:szCs w:val="32"/>
          <w:shd w:val="clear" w:color="080000" w:fill="FFFFFF"/>
        </w:rPr>
        <w:t>设备简陋的问题，制约了医院的发展；</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cs="仿宋_GB2312" w:asciiTheme="minorEastAsia" w:hAnsiTheme="minorEastAsia" w:eastAsiaTheme="minorEastAsia"/>
          <w:color w:val="333333"/>
          <w:sz w:val="32"/>
          <w:szCs w:val="32"/>
          <w:shd w:val="clear" w:color="080000" w:fill="FFFFFF"/>
        </w:rPr>
        <w:t>3</w:t>
      </w:r>
      <w:r>
        <w:rPr>
          <w:rFonts w:hint="eastAsia" w:cs="仿宋_GB2312" w:asciiTheme="minorEastAsia" w:hAnsiTheme="minorEastAsia" w:eastAsiaTheme="minorEastAsia"/>
          <w:color w:val="333333"/>
          <w:sz w:val="32"/>
          <w:szCs w:val="32"/>
          <w:shd w:val="clear" w:color="080000" w:fill="FFFFFF"/>
        </w:rPr>
        <w:t>．预算执行完成后的绩效管理还有待完善和加强。</w:t>
      </w:r>
    </w:p>
    <w:p>
      <w:pPr>
        <w:pStyle w:val="5"/>
        <w:widowControl/>
        <w:shd w:val="clear" w:color="060000" w:fill="FFFFFF"/>
        <w:spacing w:beforeAutospacing="0" w:afterAutospacing="0" w:line="520" w:lineRule="exact"/>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080000" w:fill="FFFFFF"/>
        </w:rPr>
        <w:t>五、评价结论及建议</w:t>
      </w:r>
    </w:p>
    <w:p>
      <w:pPr>
        <w:pStyle w:val="5"/>
        <w:widowControl/>
        <w:shd w:val="clear" w:color="060000" w:fill="FFFFFF"/>
        <w:spacing w:beforeAutospacing="0" w:afterAutospacing="0" w:line="520" w:lineRule="exact"/>
        <w:ind w:firstLine="640"/>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080000" w:fill="FFFFFF"/>
        </w:rPr>
        <w:t>通过</w:t>
      </w:r>
      <w:r>
        <w:rPr>
          <w:rFonts w:hint="eastAsia" w:cs="仿宋_GB2312" w:asciiTheme="minorEastAsia" w:hAnsiTheme="minorEastAsia" w:eastAsiaTheme="minorEastAsia"/>
          <w:color w:val="333333"/>
          <w:sz w:val="32"/>
          <w:szCs w:val="32"/>
          <w:shd w:val="clear" w:color="080000" w:fill="FFFFFF"/>
          <w:lang w:eastAsia="zh-CN"/>
        </w:rPr>
        <w:t>2020</w:t>
      </w:r>
      <w:r>
        <w:rPr>
          <w:rFonts w:hint="eastAsia" w:cs="仿宋_GB2312" w:asciiTheme="minorEastAsia" w:hAnsiTheme="minorEastAsia" w:eastAsiaTheme="minorEastAsia"/>
          <w:color w:val="333333"/>
          <w:sz w:val="32"/>
          <w:szCs w:val="32"/>
          <w:shd w:val="clear" w:color="080000" w:fill="FFFFFF"/>
        </w:rPr>
        <w:t>年度各项工作任务的开展，不断完善了我院医疗管理体制、提升了医疗服务能力，加大了服务力度，全面保证了辖区人民群众的身体健康。一年来，我院</w:t>
      </w:r>
      <w:r>
        <w:rPr>
          <w:rFonts w:hint="eastAsia" w:cs="仿宋_GB2312" w:asciiTheme="minorEastAsia" w:hAnsiTheme="minorEastAsia" w:eastAsiaTheme="minorEastAsia"/>
          <w:color w:val="444444"/>
          <w:sz w:val="32"/>
          <w:szCs w:val="32"/>
          <w:shd w:val="clear" w:color="080000" w:fill="FFFFFF"/>
        </w:rPr>
        <w:t>进一步强化领导干部和职工队伍的建设，强化医德医风、服务理念的转变，</w:t>
      </w:r>
      <w:r>
        <w:rPr>
          <w:rFonts w:hint="eastAsia" w:cs="仿宋_GB2312" w:asciiTheme="minorEastAsia" w:hAnsiTheme="minorEastAsia" w:eastAsiaTheme="minorEastAsia"/>
          <w:color w:val="333333"/>
          <w:sz w:val="32"/>
          <w:szCs w:val="32"/>
          <w:shd w:val="clear" w:color="080000" w:fill="FFFFFF"/>
        </w:rPr>
        <w:t>从业人员的医疗安全意识、法律意识、责任意识明显提高。与同时不断</w:t>
      </w:r>
      <w:r>
        <w:rPr>
          <w:rFonts w:hint="eastAsia" w:cs="仿宋_GB2312" w:asciiTheme="minorEastAsia" w:hAnsiTheme="minorEastAsia" w:eastAsiaTheme="minorEastAsia"/>
          <w:color w:val="444444"/>
          <w:sz w:val="32"/>
          <w:szCs w:val="32"/>
          <w:shd w:val="clear" w:color="080000" w:fill="FFFFFF"/>
        </w:rPr>
        <w:t>强化各项规章制度的建立健全，强化医疗质量、医疗安全的保障，有力的推动了卫生计生各项工作的深入开展，</w:t>
      </w:r>
      <w:r>
        <w:rPr>
          <w:rFonts w:hint="eastAsia" w:cs="仿宋_GB2312" w:asciiTheme="minorEastAsia" w:hAnsiTheme="minorEastAsia" w:eastAsiaTheme="minorEastAsia"/>
          <w:color w:val="333333"/>
          <w:sz w:val="32"/>
          <w:szCs w:val="32"/>
          <w:shd w:val="clear" w:color="080000" w:fill="FFFFFF"/>
        </w:rPr>
        <w:t>各项监管制度措施也得到了认真落实，信用体系建设、效能建设、廉政建设、政风行风建设、文明创建和创先争优活动取得了新的成效。促进了我镇经济社会的全面、健康、可持续发展。自评分汇总得分87分，自评结果为优秀。</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福田镇卫生院</w:t>
      </w:r>
    </w:p>
    <w:p>
      <w:pPr>
        <w:jc w:val="right"/>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20</w:t>
      </w:r>
      <w:r>
        <w:rPr>
          <w:rFonts w:hint="eastAsia" w:cs="仿宋_GB2312" w:asciiTheme="minorEastAsia" w:hAnsiTheme="minorEastAsia" w:eastAsiaTheme="minorEastAsia"/>
          <w:sz w:val="32"/>
          <w:szCs w:val="32"/>
        </w:rPr>
        <w:t>2</w:t>
      </w:r>
      <w:r>
        <w:rPr>
          <w:rFonts w:hint="eastAsia" w:cs="仿宋_GB2312" w:asciiTheme="minorEastAsia" w:hAnsiTheme="minorEastAsia" w:eastAsiaTheme="minorEastAsia"/>
          <w:sz w:val="32"/>
          <w:szCs w:val="32"/>
          <w:lang w:val="en-US" w:eastAsia="zh-CN"/>
        </w:rPr>
        <w:t>1</w:t>
      </w:r>
      <w:r>
        <w:rPr>
          <w:rFonts w:hint="eastAsia" w:cs="仿宋_GB2312" w:asciiTheme="minorEastAsia" w:hAnsiTheme="minorEastAsia" w:eastAsiaTheme="minorEastAsia"/>
          <w:sz w:val="32"/>
          <w:szCs w:val="32"/>
        </w:rPr>
        <w:t>年</w:t>
      </w:r>
      <w:r>
        <w:rPr>
          <w:rFonts w:hint="eastAsia" w:cs="仿宋_GB2312" w:asciiTheme="minorEastAsia" w:hAnsiTheme="minorEastAsia" w:eastAsiaTheme="minorEastAsia"/>
          <w:sz w:val="32"/>
          <w:szCs w:val="32"/>
          <w:lang w:val="en-US" w:eastAsia="zh-CN"/>
        </w:rPr>
        <w:t>3</w:t>
      </w:r>
      <w:r>
        <w:rPr>
          <w:rFonts w:hint="eastAsia" w:cs="仿宋_GB2312" w:asciiTheme="minorEastAsia" w:hAnsiTheme="minorEastAsia" w:eastAsiaTheme="minorEastAsia"/>
          <w:sz w:val="32"/>
          <w:szCs w:val="32"/>
        </w:rPr>
        <w:t>月</w:t>
      </w:r>
      <w:r>
        <w:rPr>
          <w:rFonts w:hint="eastAsia" w:cs="仿宋_GB2312" w:asciiTheme="minorEastAsia" w:hAnsiTheme="minorEastAsia" w:eastAsiaTheme="minorEastAsia"/>
          <w:sz w:val="32"/>
          <w:szCs w:val="32"/>
          <w:lang w:val="en-US" w:eastAsia="zh-CN"/>
        </w:rPr>
        <w:t>2</w:t>
      </w:r>
      <w:r>
        <w:rPr>
          <w:rFonts w:hint="eastAsia" w:cs="仿宋_GB2312" w:asciiTheme="minorEastAsia" w:hAnsiTheme="minorEastAsia" w:eastAsiaTheme="minorEastAsia"/>
          <w:sz w:val="32"/>
          <w:szCs w:val="32"/>
        </w:rPr>
        <w:t>5日</w:t>
      </w:r>
    </w:p>
    <w:p>
      <w:pPr>
        <w:jc w:val="right"/>
        <w:rPr>
          <w:rFonts w:cs="仿宋_GB2312" w:asciiTheme="minorEastAsia" w:hAnsiTheme="minorEastAsia" w:eastAsiaTheme="minorEastAsia"/>
          <w:sz w:val="32"/>
          <w:szCs w:val="32"/>
        </w:rPr>
      </w:pPr>
    </w:p>
    <w:p>
      <w:pPr>
        <w:jc w:val="right"/>
        <w:rPr>
          <w:rFonts w:cs="仿宋_GB2312" w:asciiTheme="minorEastAsia" w:hAnsiTheme="minorEastAsia" w:eastAsiaTheme="minorEastAsia"/>
          <w:sz w:val="32"/>
          <w:szCs w:val="32"/>
        </w:rPr>
      </w:pPr>
      <w:bookmarkStart w:id="0" w:name="_GoBack"/>
      <w:bookmarkEnd w:id="0"/>
    </w:p>
    <w:p>
      <w:pPr>
        <w:jc w:val="right"/>
        <w:rPr>
          <w:rFonts w:cs="仿宋_GB2312" w:asciiTheme="minorEastAsia" w:hAnsiTheme="minorEastAsia" w:eastAsiaTheme="minorEastAsia"/>
          <w:sz w:val="32"/>
          <w:szCs w:val="32"/>
        </w:rPr>
      </w:pPr>
    </w:p>
    <w:p>
      <w:pPr>
        <w:pBdr>
          <w:bottom w:val="single" w:color="auto" w:sz="12" w:space="1"/>
          <w:between w:val="single" w:color="auto" w:sz="12" w:space="1"/>
        </w:pBdr>
        <w:adjustRightInd w:val="0"/>
        <w:snapToGrid w:val="0"/>
        <w:spacing w:line="300" w:lineRule="auto"/>
        <w:rPr>
          <w:rFonts w:hint="eastAsia" w:ascii="Times New Roman" w:eastAsia="仿宋"/>
          <w:sz w:val="36"/>
          <w:szCs w:val="36"/>
        </w:rPr>
      </w:pPr>
    </w:p>
    <w:p>
      <w:pPr>
        <w:pBdr>
          <w:bottom w:val="single" w:color="auto" w:sz="12" w:space="1"/>
          <w:between w:val="single" w:color="auto" w:sz="12" w:space="1"/>
        </w:pBdr>
        <w:adjustRightInd w:val="0"/>
        <w:snapToGrid w:val="0"/>
        <w:spacing w:line="300" w:lineRule="auto"/>
        <w:rPr>
          <w:rFonts w:hint="eastAsia" w:ascii="Times New Roman" w:eastAsia="仿宋"/>
          <w:sz w:val="36"/>
          <w:szCs w:val="36"/>
        </w:rPr>
      </w:pPr>
      <w:r>
        <w:rPr>
          <w:rFonts w:hint="eastAsia" w:ascii="Times New Roman" w:eastAsia="仿宋"/>
          <w:sz w:val="36"/>
          <w:szCs w:val="36"/>
        </w:rPr>
        <w:t>攀枝花市仁和区福田镇卫生院</w:t>
      </w:r>
      <w:r>
        <w:rPr>
          <w:rFonts w:hint="eastAsia" w:ascii="Times New Roman" w:eastAsia="仿宋"/>
          <w:sz w:val="36"/>
          <w:szCs w:val="36"/>
          <w:lang w:val="en-US" w:eastAsia="zh-CN"/>
        </w:rPr>
        <w:t xml:space="preserve">     </w:t>
      </w:r>
      <w:r>
        <w:rPr>
          <w:rFonts w:ascii="Times New Roman" w:eastAsia="仿宋"/>
          <w:sz w:val="36"/>
          <w:szCs w:val="36"/>
        </w:rPr>
        <w:t>20</w:t>
      </w:r>
      <w:r>
        <w:rPr>
          <w:rFonts w:hint="eastAsia" w:ascii="Times New Roman" w:eastAsia="仿宋"/>
          <w:sz w:val="36"/>
          <w:szCs w:val="36"/>
        </w:rPr>
        <w:t>2</w:t>
      </w:r>
      <w:r>
        <w:rPr>
          <w:rFonts w:hint="eastAsia" w:ascii="Times New Roman" w:eastAsia="仿宋"/>
          <w:sz w:val="36"/>
          <w:szCs w:val="36"/>
          <w:lang w:val="en-US" w:eastAsia="zh-CN"/>
        </w:rPr>
        <w:t>1</w:t>
      </w:r>
      <w:r>
        <w:rPr>
          <w:rFonts w:hint="eastAsia" w:ascii="Times New Roman" w:eastAsia="仿宋"/>
          <w:sz w:val="36"/>
          <w:szCs w:val="36"/>
        </w:rPr>
        <w:t>年</w:t>
      </w:r>
      <w:r>
        <w:rPr>
          <w:rFonts w:hint="eastAsia" w:ascii="Times New Roman" w:eastAsia="仿宋"/>
          <w:sz w:val="36"/>
          <w:szCs w:val="36"/>
          <w:lang w:val="en-US" w:eastAsia="zh-CN"/>
        </w:rPr>
        <w:t>3</w:t>
      </w:r>
      <w:r>
        <w:rPr>
          <w:rFonts w:hint="eastAsia" w:ascii="Times New Roman" w:eastAsia="仿宋"/>
          <w:sz w:val="36"/>
          <w:szCs w:val="36"/>
        </w:rPr>
        <w:t>月</w:t>
      </w:r>
      <w:r>
        <w:rPr>
          <w:rFonts w:hint="eastAsia" w:ascii="Times New Roman" w:eastAsia="仿宋"/>
          <w:sz w:val="36"/>
          <w:szCs w:val="36"/>
          <w:lang w:val="en-US" w:eastAsia="zh-CN"/>
        </w:rPr>
        <w:t>2</w:t>
      </w:r>
      <w:r>
        <w:rPr>
          <w:rFonts w:hint="eastAsia" w:ascii="Times New Roman" w:eastAsia="仿宋"/>
          <w:sz w:val="36"/>
          <w:szCs w:val="36"/>
        </w:rPr>
        <w:t>5日</w:t>
      </w:r>
    </w:p>
    <w:p>
      <w:pPr>
        <w:rPr>
          <w:rFonts w:cs="仿宋_GB2312" w:asciiTheme="minorEastAsia" w:hAnsiTheme="minorEastAsia" w:eastAsiaTheme="minorEastAsia"/>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B10554"/>
    <w:rsid w:val="00014A6C"/>
    <w:rsid w:val="0013418A"/>
    <w:rsid w:val="001442EB"/>
    <w:rsid w:val="0027541F"/>
    <w:rsid w:val="002B444E"/>
    <w:rsid w:val="002D076E"/>
    <w:rsid w:val="00410D71"/>
    <w:rsid w:val="0045340D"/>
    <w:rsid w:val="00496A84"/>
    <w:rsid w:val="004C5D18"/>
    <w:rsid w:val="0058004F"/>
    <w:rsid w:val="005E67A3"/>
    <w:rsid w:val="006230DD"/>
    <w:rsid w:val="00643756"/>
    <w:rsid w:val="00767857"/>
    <w:rsid w:val="00776430"/>
    <w:rsid w:val="007A5C77"/>
    <w:rsid w:val="008622FC"/>
    <w:rsid w:val="00905A26"/>
    <w:rsid w:val="00AA488B"/>
    <w:rsid w:val="00AE1247"/>
    <w:rsid w:val="00B45992"/>
    <w:rsid w:val="00B474B0"/>
    <w:rsid w:val="00B87CCE"/>
    <w:rsid w:val="00CE4811"/>
    <w:rsid w:val="00EC0C58"/>
    <w:rsid w:val="00EC72D6"/>
    <w:rsid w:val="00EF7A39"/>
    <w:rsid w:val="00F96EB4"/>
    <w:rsid w:val="039F478F"/>
    <w:rsid w:val="064636CF"/>
    <w:rsid w:val="06691353"/>
    <w:rsid w:val="0D992EC5"/>
    <w:rsid w:val="158E5351"/>
    <w:rsid w:val="37CA484F"/>
    <w:rsid w:val="39333AFF"/>
    <w:rsid w:val="5AB10554"/>
    <w:rsid w:val="5FE51E49"/>
    <w:rsid w:val="6BD24AA6"/>
    <w:rsid w:val="6CC97910"/>
    <w:rsid w:val="73854F54"/>
    <w:rsid w:val="74A30996"/>
    <w:rsid w:val="7C457CE7"/>
    <w:rsid w:val="7EC4759C"/>
  </w:rsids>
  <m:mathPr>
    <m:lMargin m:val="0"/>
    <m:mathFont m:val="Cambria Math"/>
    <m:rMargin m:val="0"/>
    <m:wrapIndent m:val="1440"/>
    <m:brkBin m:val="before"/>
    <m:brkBinSub m:val="--"/>
    <m:defJc m:val="centerGroup"/>
    <m:intLim m:val="subSup"/>
    <m:naryLim m:val="undOvr"/>
    <m:smallFrac m:val=""/>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rPr>
      <w:rFonts w:ascii="宋体" w:hAnsi="宋体" w:cs="宋体"/>
      <w:color w:val="000000"/>
      <w:kern w:val="0"/>
      <w:sz w:val="34"/>
      <w:szCs w:val="34"/>
      <w:u w:color="000000"/>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Autospacing="1" w:afterAutospacing="1"/>
      <w:jc w:val="left"/>
    </w:pPr>
    <w:rPr>
      <w:kern w:val="0"/>
      <w:sz w:val="24"/>
    </w:rPr>
  </w:style>
  <w:style w:type="character" w:styleId="7">
    <w:name w:val="Hyperlink"/>
    <w:basedOn w:val="6"/>
    <w:qFormat/>
    <w:uiPriority w:val="99"/>
    <w:rPr>
      <w:rFonts w:cs="Times New Roman"/>
      <w:color w:val="0000FF"/>
      <w:u w:val="single"/>
    </w:rPr>
  </w:style>
  <w:style w:type="character" w:customStyle="1" w:styleId="9">
    <w:name w:val="正文文本 Char"/>
    <w:basedOn w:val="6"/>
    <w:link w:val="2"/>
    <w:semiHidden/>
    <w:qFormat/>
    <w:locked/>
    <w:uiPriority w:val="99"/>
    <w:rPr>
      <w:rFonts w:ascii="Calibri" w:hAnsi="Calibri" w:cs="黑体"/>
      <w:sz w:val="24"/>
      <w:szCs w:val="24"/>
    </w:rPr>
  </w:style>
  <w:style w:type="character" w:customStyle="1" w:styleId="10">
    <w:name w:val="页脚 Char"/>
    <w:basedOn w:val="6"/>
    <w:link w:val="3"/>
    <w:semiHidden/>
    <w:qFormat/>
    <w:locked/>
    <w:uiPriority w:val="99"/>
    <w:rPr>
      <w:rFonts w:ascii="Calibri" w:hAnsi="Calibri" w:cs="黑体"/>
      <w:sz w:val="18"/>
      <w:szCs w:val="18"/>
    </w:rPr>
  </w:style>
  <w:style w:type="character" w:customStyle="1" w:styleId="11">
    <w:name w:val="页眉 Char"/>
    <w:basedOn w:val="6"/>
    <w:link w:val="4"/>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2886</Words>
  <Characters>1560</Characters>
  <Lines>13</Lines>
  <Paragraphs>8</Paragraphs>
  <ScaleCrop>false</ScaleCrop>
  <LinksUpToDate>false</LinksUpToDate>
  <CharactersWithSpaces>4438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2018-10-19T04:32:00Z</dcterms:created>
  <dc:creator>王明刚</dc:creator>
  <cp:lastModifiedBy>攀枝花市仁和区啊喇彝族乡中心卫生院</cp:lastModifiedBy>
  <cp:lastPrinted>2020-05-20T01:55:00Z</cp:lastPrinted>
  <dcterms:modified xsi:type="dcterms:W3CDTF">2021-03-25T09:03:04Z</dcterms:modified>
  <dc:title>太平乡卫生院2017年度部门支出绩效   自评报告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