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96475"/>
      <w:bookmarkStart w:id="4" w:name="_Toc15377193"/>
      <w:bookmarkStart w:id="5" w:name="_Toc15396597"/>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8442"/>
      <w:bookmarkStart w:id="8" w:name="_Toc15377426"/>
      <w:bookmarkStart w:id="9" w:name="_Toc1539647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w:t>
      </w:r>
      <w:r>
        <w:rPr>
          <w:rFonts w:ascii="方正小标宋简体" w:hAnsi="宋体" w:eastAsia="方正小标宋简体"/>
          <w:color w:val="000000"/>
          <w:sz w:val="72"/>
          <w:szCs w:val="72"/>
        </w:rPr>
        <w:t>仁和区</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总发中学</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pStyle w:val="10"/>
      </w:pPr>
      <w:r>
        <w:rPr>
          <w:rFonts w:hint="eastAsia"/>
        </w:rPr>
        <w:t>公开时间：2020年10月X日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6"/>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1"/>
        <w:rPr>
          <w:rFonts w:ascii="仿宋" w:hAnsi="仿宋" w:eastAsia="仿宋" w:cstheme="minorBidi"/>
          <w:sz w:val="24"/>
        </w:rPr>
      </w:pP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spacing w:line="520" w:lineRule="exact"/>
        <w:ind w:firstLine="560" w:firstLineChars="200"/>
        <w:rPr>
          <w:rFonts w:asciiTheme="minorEastAsia" w:hAnsiTheme="minorEastAsia" w:eastAsiaTheme="minorEastAsia"/>
          <w:bCs/>
          <w:color w:val="000000"/>
          <w:sz w:val="28"/>
          <w:szCs w:val="28"/>
        </w:rPr>
      </w:pPr>
      <w:bookmarkStart w:id="16" w:name="_Toc15378445"/>
      <w:bookmarkStart w:id="17" w:name="_Toc15377198"/>
      <w:r>
        <w:rPr>
          <w:rFonts w:hint="eastAsia" w:asciiTheme="minorEastAsia" w:hAnsiTheme="minorEastAsia" w:eastAsiaTheme="minorEastAsia"/>
          <w:bCs/>
          <w:color w:val="000000"/>
          <w:sz w:val="28"/>
          <w:szCs w:val="28"/>
        </w:rPr>
        <w:t>（一）基本情况。</w:t>
      </w:r>
    </w:p>
    <w:p>
      <w:pPr>
        <w:pStyle w:val="5"/>
        <w:adjustRightInd w:val="0"/>
        <w:snapToGrid w:val="0"/>
        <w:spacing w:before="93" w:line="580" w:lineRule="exact"/>
        <w:ind w:firstLine="588" w:firstLineChars="21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、主要职能：</w:t>
      </w:r>
    </w:p>
    <w:p>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w:t>
      </w:r>
      <w:r>
        <w:rPr>
          <w:rFonts w:hint="eastAsia" w:asciiTheme="minorEastAsia" w:hAnsiTheme="minorEastAsia" w:eastAsiaTheme="minorEastAsia"/>
          <w:sz w:val="28"/>
          <w:szCs w:val="28"/>
          <w:lang w:eastAsia="zh-CN"/>
        </w:rPr>
        <w:t>初中义务教育</w:t>
      </w:r>
      <w:r>
        <w:rPr>
          <w:rFonts w:hint="eastAsia" w:asciiTheme="minorEastAsia" w:hAnsiTheme="minorEastAsia" w:eastAsiaTheme="minorEastAsia"/>
          <w:sz w:val="28"/>
          <w:szCs w:val="28"/>
        </w:rPr>
        <w:t>阶段学历教育及相关社会服务。</w:t>
      </w:r>
    </w:p>
    <w:p>
      <w:pPr>
        <w:pStyle w:val="5"/>
        <w:adjustRightInd w:val="0"/>
        <w:snapToGrid w:val="0"/>
        <w:spacing w:before="93" w:line="580" w:lineRule="exact"/>
        <w:ind w:firstLine="420" w:firstLineChars="15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、机构情况，包括当年变动情况及原因。</w:t>
      </w:r>
    </w:p>
    <w:p>
      <w:pPr>
        <w:snapToGrid w:val="0"/>
        <w:spacing w:line="520" w:lineRule="exact"/>
        <w:ind w:firstLine="560" w:firstLineChars="200"/>
        <w:rPr>
          <w:rFonts w:asciiTheme="minorEastAsia" w:hAnsiTheme="minorEastAsia" w:eastAsiaTheme="minorEastAsia"/>
          <w:sz w:val="28"/>
          <w:szCs w:val="28"/>
        </w:rPr>
      </w:pPr>
      <w:r>
        <w:rPr>
          <w:rFonts w:hint="eastAsia" w:ascii="黑体" w:hAnsi="黑体" w:eastAsia="黑体" w:cs="仿宋_GB2312"/>
          <w:color w:val="000000"/>
          <w:sz w:val="28"/>
          <w:szCs w:val="28"/>
        </w:rPr>
        <w:t>总发中学位于攀枝花市仁和区总发乡，省道214和西攀高速公路旁边，来往交通便利,主要服务于总发乡,大龙潭乡新街村和混萨拉村及外来农民工子女就读。</w:t>
      </w:r>
      <w:r>
        <w:rPr>
          <w:rFonts w:hint="eastAsia" w:ascii="黑体" w:hAnsi="黑体" w:eastAsia="黑体" w:cs="仿宋_GB2312"/>
          <w:color w:val="000000"/>
          <w:sz w:val="28"/>
          <w:szCs w:val="28"/>
          <w:lang w:eastAsia="zh-CN"/>
        </w:rPr>
        <w:t>总发中学</w:t>
      </w:r>
      <w:r>
        <w:rPr>
          <w:rFonts w:hint="eastAsia" w:asciiTheme="minorEastAsia" w:hAnsiTheme="minorEastAsia" w:eastAsiaTheme="minorEastAsia"/>
          <w:sz w:val="28"/>
          <w:szCs w:val="28"/>
        </w:rPr>
        <w:t>属于独立核算的一类事业单位，由财政全额拨款的事业单位。</w:t>
      </w:r>
      <w:r>
        <w:rPr>
          <w:rFonts w:asciiTheme="minorEastAsia" w:hAnsiTheme="minorEastAsia" w:eastAsiaTheme="minorEastAsia"/>
          <w:sz w:val="28"/>
          <w:szCs w:val="28"/>
        </w:rPr>
        <w:t>201</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年无变动情况。</w:t>
      </w:r>
    </w:p>
    <w:p>
      <w:pPr>
        <w:snapToGrid w:val="0"/>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、人员情况，包括当年变动情况及原因。</w:t>
      </w:r>
    </w:p>
    <w:p>
      <w:pPr>
        <w:snapToGrid w:val="0"/>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我校现有财政补助开支人数</w:t>
      </w:r>
      <w:r>
        <w:rPr>
          <w:rFonts w:hint="eastAsia" w:asciiTheme="minorEastAsia" w:hAnsiTheme="minorEastAsia" w:eastAsiaTheme="minorEastAsia"/>
          <w:sz w:val="28"/>
          <w:szCs w:val="28"/>
          <w:lang w:val="en-US" w:eastAsia="zh-CN"/>
        </w:rPr>
        <w:t>35人，</w:t>
      </w:r>
      <w:r>
        <w:rPr>
          <w:rFonts w:hint="eastAsia" w:asciiTheme="minorEastAsia" w:hAnsiTheme="minorEastAsia" w:eastAsiaTheme="minorEastAsia"/>
          <w:color w:val="auto"/>
          <w:sz w:val="28"/>
          <w:szCs w:val="28"/>
        </w:rPr>
        <w:t>其中：在职教职工</w:t>
      </w:r>
      <w:r>
        <w:rPr>
          <w:rFonts w:hint="eastAsia" w:asciiTheme="minorEastAsia" w:hAnsiTheme="minorEastAsia" w:eastAsiaTheme="minorEastAsia"/>
          <w:color w:val="auto"/>
          <w:sz w:val="28"/>
          <w:szCs w:val="28"/>
          <w:lang w:val="en-US" w:eastAsia="zh-CN"/>
        </w:rPr>
        <w:t>35</w:t>
      </w:r>
      <w:r>
        <w:rPr>
          <w:rFonts w:hint="eastAsia" w:asciiTheme="minorEastAsia" w:hAnsiTheme="minorEastAsia" w:eastAsiaTheme="minorEastAsia"/>
          <w:sz w:val="28"/>
          <w:szCs w:val="28"/>
        </w:rPr>
        <w:t>人。与上年相比</w:t>
      </w:r>
      <w:r>
        <w:rPr>
          <w:rFonts w:hint="eastAsia" w:asciiTheme="minorEastAsia" w:hAnsiTheme="minorEastAsia" w:eastAsiaTheme="minorEastAsia"/>
          <w:sz w:val="28"/>
          <w:szCs w:val="28"/>
          <w:lang w:eastAsia="zh-CN"/>
        </w:rPr>
        <w:t>增加</w:t>
      </w:r>
      <w:r>
        <w:rPr>
          <w:rFonts w:hint="eastAsia" w:asciiTheme="minorEastAsia" w:hAnsiTheme="minorEastAsia" w:eastAsiaTheme="minorEastAsia"/>
          <w:sz w:val="28"/>
          <w:szCs w:val="28"/>
          <w:lang w:val="en-US" w:eastAsia="zh-CN"/>
        </w:rPr>
        <w:t>1人</w:t>
      </w:r>
      <w:r>
        <w:rPr>
          <w:rFonts w:hint="eastAsia" w:asciiTheme="minorEastAsia" w:hAnsiTheme="minorEastAsia" w:eastAsiaTheme="minorEastAsia"/>
          <w:sz w:val="28"/>
          <w:szCs w:val="28"/>
          <w:lang w:eastAsia="zh-CN"/>
        </w:rPr>
        <w:t>；退休职工</w:t>
      </w:r>
      <w:r>
        <w:rPr>
          <w:rFonts w:hint="eastAsia" w:asciiTheme="minorEastAsia" w:hAnsiTheme="minorEastAsia" w:eastAsiaTheme="minorEastAsia"/>
          <w:sz w:val="28"/>
          <w:szCs w:val="28"/>
          <w:lang w:val="en-US" w:eastAsia="zh-CN"/>
        </w:rPr>
        <w:t>12人，</w:t>
      </w:r>
      <w:r>
        <w:rPr>
          <w:rFonts w:hint="eastAsia" w:asciiTheme="minorEastAsia" w:hAnsiTheme="minorEastAsia" w:eastAsiaTheme="minorEastAsia"/>
          <w:sz w:val="28"/>
          <w:szCs w:val="28"/>
        </w:rPr>
        <w:t>上年相比</w:t>
      </w:r>
      <w:r>
        <w:rPr>
          <w:rFonts w:hint="eastAsia" w:asciiTheme="minorEastAsia" w:hAnsiTheme="minorEastAsia" w:eastAsiaTheme="minorEastAsia"/>
          <w:sz w:val="28"/>
          <w:szCs w:val="28"/>
          <w:lang w:eastAsia="zh-CN"/>
        </w:rPr>
        <w:t>减少</w:t>
      </w:r>
      <w:r>
        <w:rPr>
          <w:rFonts w:hint="eastAsia" w:asciiTheme="minorEastAsia" w:hAnsiTheme="minorEastAsia" w:eastAsiaTheme="minorEastAsia"/>
          <w:sz w:val="28"/>
          <w:szCs w:val="28"/>
          <w:lang w:val="en-US" w:eastAsia="zh-CN"/>
        </w:rPr>
        <w:t>1人（死亡）。</w:t>
      </w:r>
    </w:p>
    <w:bookmarkEnd w:id="16"/>
    <w:bookmarkEnd w:id="17"/>
    <w:p>
      <w:pPr>
        <w:pStyle w:val="5"/>
        <w:adjustRightInd w:val="0"/>
        <w:snapToGrid w:val="0"/>
        <w:spacing w:before="93" w:line="600" w:lineRule="exact"/>
        <w:rPr>
          <w:rFonts w:asciiTheme="minorEastAsia" w:hAnsiTheme="minorEastAsia" w:eastAsiaTheme="minorEastAsia"/>
          <w:bCs/>
          <w:color w:val="000000"/>
          <w:sz w:val="28"/>
          <w:szCs w:val="28"/>
        </w:rPr>
      </w:pPr>
      <w:bookmarkStart w:id="18" w:name="_Toc15378446"/>
      <w:bookmarkStart w:id="19" w:name="_Toc15377199"/>
      <w:r>
        <w:rPr>
          <w:rFonts w:hint="eastAsia" w:asciiTheme="minorEastAsia" w:hAnsiTheme="minorEastAsia" w:eastAsiaTheme="minorEastAsia"/>
          <w:bCs/>
          <w:color w:val="000000"/>
          <w:sz w:val="28"/>
          <w:szCs w:val="28"/>
        </w:rPr>
        <w:t>（二）</w:t>
      </w:r>
      <w:r>
        <w:rPr>
          <w:rFonts w:asciiTheme="minorEastAsia" w:hAnsiTheme="minorEastAsia" w:eastAsiaTheme="minorEastAsia"/>
          <w:bCs/>
          <w:color w:val="000000"/>
          <w:sz w:val="28"/>
          <w:szCs w:val="28"/>
        </w:rPr>
        <w:t>201</w:t>
      </w:r>
      <w:r>
        <w:rPr>
          <w:rFonts w:hint="eastAsia" w:asciiTheme="minorEastAsia" w:hAnsiTheme="minorEastAsia" w:eastAsiaTheme="minorEastAsia"/>
          <w:bCs/>
          <w:color w:val="000000"/>
          <w:sz w:val="28"/>
          <w:szCs w:val="28"/>
          <w:lang w:val="en-US" w:eastAsia="zh-CN"/>
        </w:rPr>
        <w:t>9</w:t>
      </w:r>
      <w:r>
        <w:rPr>
          <w:rFonts w:hint="eastAsia" w:asciiTheme="minorEastAsia" w:hAnsiTheme="minorEastAsia" w:eastAsiaTheme="minorEastAsia"/>
          <w:bCs/>
          <w:color w:val="000000"/>
          <w:sz w:val="28"/>
          <w:szCs w:val="28"/>
        </w:rPr>
        <w:t>年重点工作完成情况。</w:t>
      </w:r>
      <w:bookmarkEnd w:id="18"/>
      <w:bookmarkEnd w:id="19"/>
    </w:p>
    <w:p>
      <w:pPr>
        <w:numPr>
          <w:ilvl w:val="0"/>
          <w:numId w:val="1"/>
        </w:numPr>
        <w:spacing w:line="5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认真贯彻党和国家的方针政策，正确执行上级主管部门的决议和指示，全面实施素质教育，培养德、智、体、美等方面全面发展的社会主义事业的建设者和接班人，制定和健全各项规章制度，规范办学行为，培养良好校风。</w:t>
      </w:r>
    </w:p>
    <w:p>
      <w:pPr>
        <w:numPr>
          <w:ilvl w:val="0"/>
          <w:numId w:val="1"/>
        </w:numPr>
        <w:spacing w:line="580" w:lineRule="exact"/>
        <w:ind w:left="0" w:lef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加强教师队伍建设，制定教师队伍建设规划，不断提高教师的政治素质、文化业务水平和科研水平。</w:t>
      </w:r>
    </w:p>
    <w:p>
      <w:pPr>
        <w:numPr>
          <w:ilvl w:val="0"/>
          <w:numId w:val="1"/>
        </w:numPr>
        <w:spacing w:line="580" w:lineRule="exact"/>
        <w:ind w:left="0" w:leftChars="0" w:firstLine="56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28"/>
          <w:szCs w:val="28"/>
        </w:rPr>
        <w:t>领导和组织学校的思想、政治工作，教育全体教职工做到教书育人、管理育人、服务育人，搞好学校、社会、家庭三结合教育。</w:t>
      </w:r>
      <w:r>
        <w:rPr>
          <w:rFonts w:hint="eastAsia" w:asciiTheme="minorEastAsia" w:hAnsiTheme="minorEastAsia" w:eastAsiaTheme="minorEastAsia" w:cstheme="minorEastAsia"/>
          <w:sz w:val="28"/>
          <w:szCs w:val="28"/>
          <w:lang w:val="en-US" w:eastAsia="zh-CN"/>
        </w:rPr>
        <w:t xml:space="preserve"> </w:t>
      </w:r>
    </w:p>
    <w:p>
      <w:pPr>
        <w:numPr>
          <w:ilvl w:val="0"/>
          <w:numId w:val="1"/>
        </w:numPr>
        <w:spacing w:line="580" w:lineRule="exact"/>
        <w:ind w:left="0" w:leftChars="0" w:firstLine="56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28"/>
          <w:szCs w:val="28"/>
        </w:rPr>
        <w:t>坚持以教学为中心，保证教学计划的贯彻执行，组织制定和实施校设建设和校园建设规划，正确使用各项经费，不断改善办学条件，强化安全工作管理，创造更好的育人环境。</w:t>
      </w:r>
    </w:p>
    <w:p>
      <w:pPr>
        <w:pStyle w:val="2"/>
        <w:ind w:right="440"/>
        <w:jc w:val="right"/>
        <w:rPr>
          <w:rStyle w:val="25"/>
          <w:rFonts w:ascii="黑体" w:hAnsi="黑体" w:eastAsia="黑体"/>
          <w:b w:val="0"/>
          <w:bCs w:val="0"/>
        </w:rPr>
      </w:pPr>
      <w:bookmarkStart w:id="20" w:name="_Toc15377204"/>
      <w:bookmarkStart w:id="21" w:name="_Toc15396602"/>
      <w:r>
        <w:rPr>
          <w:rFonts w:hint="eastAsia" w:ascii="黑体" w:hAnsi="黑体" w:eastAsia="黑体"/>
          <w:b w:val="0"/>
          <w:color w:val="000000"/>
        </w:rPr>
        <w:t>第二部分</w:t>
      </w:r>
      <w:r>
        <w:rPr>
          <w:rStyle w:val="25"/>
          <w:rFonts w:hint="eastAsia" w:ascii="黑体" w:hAnsi="黑体" w:eastAsia="黑体"/>
          <w:b w:val="0"/>
          <w:bCs w:val="0"/>
        </w:rPr>
        <w:t>201</w:t>
      </w:r>
      <w:r>
        <w:rPr>
          <w:rStyle w:val="25"/>
          <w:rFonts w:hint="eastAsia" w:ascii="黑体" w:hAnsi="黑体" w:eastAsia="黑体"/>
          <w:b w:val="0"/>
          <w:bCs w:val="0"/>
          <w:lang w:val="en-US" w:eastAsia="zh-CN"/>
        </w:rPr>
        <w:t>9</w:t>
      </w:r>
      <w:r>
        <w:rPr>
          <w:rStyle w:val="25"/>
          <w:rFonts w:hint="eastAsia" w:ascii="黑体" w:hAnsi="黑体" w:eastAsia="黑体"/>
          <w:b w:val="0"/>
          <w:bCs w:val="0"/>
        </w:rPr>
        <w:t>年度部门决算情况说明</w:t>
      </w:r>
      <w:bookmarkEnd w:id="20"/>
      <w:bookmarkEnd w:id="21"/>
    </w:p>
    <w:p/>
    <w:p>
      <w:pPr>
        <w:pStyle w:val="24"/>
        <w:numPr>
          <w:ilvl w:val="0"/>
          <w:numId w:val="2"/>
        </w:numPr>
        <w:spacing w:line="600" w:lineRule="exact"/>
        <w:ind w:firstLineChars="0"/>
        <w:outlineLvl w:val="1"/>
        <w:rPr>
          <w:rStyle w:val="26"/>
          <w:rFonts w:ascii="黑体" w:hAnsi="黑体" w:eastAsia="黑体"/>
          <w:b w:val="0"/>
        </w:rPr>
      </w:pPr>
      <w:bookmarkStart w:id="22" w:name="_Toc15396603"/>
      <w:bookmarkStart w:id="23"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2"/>
      <w:bookmarkEnd w:id="23"/>
    </w:p>
    <w:p>
      <w:pPr>
        <w:spacing w:line="6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年度收、支总计</w:t>
      </w:r>
      <w:r>
        <w:rPr>
          <w:rFonts w:hint="eastAsia" w:asciiTheme="minorEastAsia" w:hAnsiTheme="minorEastAsia" w:eastAsiaTheme="minorEastAsia"/>
          <w:color w:val="000000"/>
          <w:sz w:val="28"/>
          <w:szCs w:val="28"/>
          <w:lang w:val="en-US" w:eastAsia="zh-CN"/>
        </w:rPr>
        <w:t>570</w:t>
      </w:r>
      <w:r>
        <w:rPr>
          <w:rFonts w:hint="eastAsia" w:asciiTheme="minorEastAsia" w:hAnsiTheme="minorEastAsia" w:eastAsiaTheme="minorEastAsia"/>
          <w:color w:val="000000"/>
          <w:sz w:val="28"/>
          <w:szCs w:val="28"/>
        </w:rPr>
        <w:t>万元，与201</w:t>
      </w:r>
      <w:r>
        <w:rPr>
          <w:rFonts w:hint="eastAsia" w:asciiTheme="minorEastAsia" w:hAnsiTheme="minorEastAsia" w:eastAsiaTheme="minorEastAsia"/>
          <w:color w:val="000000"/>
          <w:sz w:val="28"/>
          <w:szCs w:val="28"/>
          <w:lang w:val="en-US" w:eastAsia="zh-CN"/>
        </w:rPr>
        <w:t>8</w:t>
      </w:r>
      <w:r>
        <w:rPr>
          <w:rFonts w:hint="eastAsia" w:asciiTheme="minorEastAsia" w:hAnsiTheme="minorEastAsia" w:eastAsiaTheme="minorEastAsia"/>
          <w:color w:val="000000"/>
          <w:sz w:val="28"/>
          <w:szCs w:val="28"/>
        </w:rPr>
        <w:t>年</w:t>
      </w:r>
      <w:r>
        <w:rPr>
          <w:rFonts w:hint="eastAsia" w:asciiTheme="minorEastAsia" w:hAnsiTheme="minorEastAsia" w:eastAsiaTheme="minorEastAsia"/>
          <w:color w:val="000000"/>
          <w:sz w:val="28"/>
          <w:szCs w:val="28"/>
          <w:lang w:eastAsia="zh-CN"/>
        </w:rPr>
        <w:t>（</w:t>
      </w:r>
      <w:r>
        <w:rPr>
          <w:rFonts w:hint="eastAsia" w:asciiTheme="minorEastAsia" w:hAnsiTheme="minorEastAsia" w:eastAsiaTheme="minorEastAsia"/>
          <w:color w:val="000000"/>
          <w:sz w:val="28"/>
          <w:szCs w:val="28"/>
          <w:lang w:val="en-US" w:eastAsia="zh-CN"/>
        </w:rPr>
        <w:t>562.78万元）</w:t>
      </w:r>
      <w:r>
        <w:rPr>
          <w:rFonts w:hint="eastAsia" w:asciiTheme="minorEastAsia" w:hAnsiTheme="minorEastAsia" w:eastAsiaTheme="minorEastAsia"/>
          <w:color w:val="000000"/>
          <w:sz w:val="28"/>
          <w:szCs w:val="28"/>
        </w:rPr>
        <w:t>相比，收、支总计各</w:t>
      </w:r>
      <w:r>
        <w:rPr>
          <w:rFonts w:hint="eastAsia" w:asciiTheme="minorEastAsia" w:hAnsiTheme="minorEastAsia" w:eastAsiaTheme="minorEastAsia"/>
          <w:color w:val="000000"/>
          <w:sz w:val="28"/>
          <w:szCs w:val="28"/>
          <w:lang w:eastAsia="zh-CN"/>
        </w:rPr>
        <w:t>增加</w:t>
      </w:r>
      <w:r>
        <w:rPr>
          <w:rFonts w:hint="eastAsia" w:asciiTheme="minorEastAsia" w:hAnsiTheme="minorEastAsia" w:eastAsiaTheme="minorEastAsia"/>
          <w:color w:val="000000"/>
          <w:sz w:val="28"/>
          <w:szCs w:val="28"/>
          <w:lang w:val="en-US" w:eastAsia="zh-CN"/>
        </w:rPr>
        <w:t>7.22</w:t>
      </w:r>
      <w:r>
        <w:rPr>
          <w:rFonts w:hint="eastAsia" w:asciiTheme="minorEastAsia" w:hAnsiTheme="minorEastAsia" w:eastAsiaTheme="minorEastAsia"/>
          <w:color w:val="000000"/>
          <w:sz w:val="28"/>
          <w:szCs w:val="28"/>
        </w:rPr>
        <w:t>万元，</w:t>
      </w:r>
      <w:r>
        <w:rPr>
          <w:rFonts w:hint="eastAsia" w:asciiTheme="minorEastAsia" w:hAnsiTheme="minorEastAsia" w:eastAsiaTheme="minorEastAsia"/>
          <w:color w:val="000000"/>
          <w:sz w:val="28"/>
          <w:szCs w:val="28"/>
          <w:lang w:eastAsia="zh-CN"/>
        </w:rPr>
        <w:t>增加</w:t>
      </w:r>
      <w:r>
        <w:rPr>
          <w:rFonts w:hint="eastAsia" w:asciiTheme="minorEastAsia" w:hAnsiTheme="minorEastAsia" w:eastAsiaTheme="minorEastAsia"/>
          <w:color w:val="000000"/>
          <w:sz w:val="28"/>
          <w:szCs w:val="28"/>
          <w:lang w:val="en-US" w:eastAsia="zh-CN"/>
        </w:rPr>
        <w:t>1.28</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。主要变动原因是</w:t>
      </w:r>
      <w:r>
        <w:rPr>
          <w:rFonts w:hint="eastAsia" w:asciiTheme="minorEastAsia" w:hAnsiTheme="minorEastAsia" w:eastAsiaTheme="minorEastAsia"/>
          <w:color w:val="000000"/>
          <w:sz w:val="28"/>
          <w:szCs w:val="28"/>
          <w:lang w:eastAsia="zh-CN"/>
        </w:rPr>
        <w:t>增加了一位教师、调整了人员工资待遇标准</w:t>
      </w:r>
      <w:r>
        <w:rPr>
          <w:rFonts w:hint="eastAsia" w:asciiTheme="minorEastAsia" w:hAnsiTheme="minorEastAsia" w:eastAsiaTheme="minorEastAsia"/>
          <w:color w:val="000000"/>
          <w:sz w:val="28"/>
          <w:szCs w:val="28"/>
        </w:rPr>
        <w:t>。</w:t>
      </w:r>
    </w:p>
    <w:p>
      <w:pPr>
        <w:pStyle w:val="24"/>
        <w:numPr>
          <w:ilvl w:val="0"/>
          <w:numId w:val="2"/>
        </w:numPr>
        <w:spacing w:line="600" w:lineRule="exact"/>
        <w:ind w:firstLineChars="0"/>
        <w:outlineLvl w:val="1"/>
        <w:rPr>
          <w:rStyle w:val="26"/>
          <w:rFonts w:ascii="黑体" w:hAnsi="黑体" w:eastAsia="黑体"/>
          <w:b w:val="0"/>
        </w:rPr>
      </w:pPr>
      <w:bookmarkStart w:id="24" w:name="_Toc15377206"/>
      <w:bookmarkStart w:id="25"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4"/>
      <w:bookmarkEnd w:id="25"/>
    </w:p>
    <w:p>
      <w:pPr>
        <w:spacing w:line="600" w:lineRule="exact"/>
        <w:ind w:firstLine="560" w:firstLineChars="200"/>
        <w:outlineLvl w:val="1"/>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年本年收入合计</w:t>
      </w:r>
      <w:r>
        <w:rPr>
          <w:rFonts w:hint="eastAsia" w:asciiTheme="minorEastAsia" w:hAnsiTheme="minorEastAsia" w:eastAsiaTheme="minorEastAsia"/>
          <w:color w:val="000000"/>
          <w:sz w:val="28"/>
          <w:szCs w:val="28"/>
          <w:lang w:val="en-US" w:eastAsia="zh-CN"/>
        </w:rPr>
        <w:t>568.9</w:t>
      </w:r>
      <w:r>
        <w:rPr>
          <w:rFonts w:hint="eastAsia" w:asciiTheme="minorEastAsia" w:hAnsiTheme="minorEastAsia" w:eastAsiaTheme="minorEastAsia"/>
          <w:color w:val="000000"/>
          <w:sz w:val="28"/>
          <w:szCs w:val="28"/>
        </w:rPr>
        <w:t>万元，其中：一般公共预算财政拨款收入</w:t>
      </w:r>
      <w:r>
        <w:rPr>
          <w:rFonts w:hint="eastAsia" w:asciiTheme="minorEastAsia" w:hAnsiTheme="minorEastAsia" w:eastAsiaTheme="minorEastAsia"/>
          <w:color w:val="000000"/>
          <w:sz w:val="28"/>
          <w:szCs w:val="28"/>
          <w:lang w:val="en-US" w:eastAsia="zh-CN"/>
        </w:rPr>
        <w:t>568.9</w:t>
      </w:r>
      <w:r>
        <w:rPr>
          <w:rFonts w:hint="eastAsia" w:asciiTheme="minorEastAsia" w:hAnsiTheme="minorEastAsia" w:eastAsiaTheme="minorEastAsia"/>
          <w:color w:val="000000"/>
          <w:sz w:val="28"/>
          <w:szCs w:val="28"/>
        </w:rPr>
        <w:t>万元，占</w:t>
      </w:r>
      <w:r>
        <w:rPr>
          <w:rFonts w:hint="eastAsia" w:asciiTheme="minorEastAsia" w:hAnsiTheme="minorEastAsia" w:eastAsiaTheme="minorEastAsia"/>
          <w:color w:val="000000"/>
          <w:sz w:val="28"/>
          <w:szCs w:val="28"/>
          <w:lang w:val="en-US" w:eastAsia="zh-CN"/>
        </w:rPr>
        <w:t>100</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。（年初结转和结余</w:t>
      </w:r>
      <w:r>
        <w:rPr>
          <w:rFonts w:hint="eastAsia" w:asciiTheme="minorEastAsia" w:hAnsiTheme="minorEastAsia" w:eastAsiaTheme="minorEastAsia"/>
          <w:color w:val="000000"/>
          <w:sz w:val="28"/>
          <w:szCs w:val="28"/>
          <w:lang w:val="en-US" w:eastAsia="zh-CN"/>
        </w:rPr>
        <w:t>1.1</w:t>
      </w:r>
      <w:r>
        <w:rPr>
          <w:rFonts w:hint="eastAsia" w:asciiTheme="minorEastAsia" w:hAnsiTheme="minorEastAsia" w:eastAsiaTheme="minorEastAsia"/>
          <w:color w:val="000000"/>
          <w:sz w:val="28"/>
          <w:szCs w:val="28"/>
        </w:rPr>
        <w:t>万元）</w:t>
      </w:r>
      <w:r>
        <w:rPr>
          <w:rFonts w:asciiTheme="minorEastAsia" w:hAnsiTheme="minorEastAsia" w:eastAsiaTheme="minorEastAsia"/>
          <w:color w:val="000000"/>
          <w:sz w:val="28"/>
          <w:szCs w:val="28"/>
        </w:rPr>
        <w:t xml:space="preserve"> </w:t>
      </w:r>
    </w:p>
    <w:p>
      <w:pPr>
        <w:pStyle w:val="24"/>
        <w:numPr>
          <w:ilvl w:val="0"/>
          <w:numId w:val="2"/>
        </w:numPr>
        <w:spacing w:line="600" w:lineRule="exact"/>
        <w:ind w:firstLineChars="0"/>
        <w:outlineLvl w:val="1"/>
        <w:rPr>
          <w:rStyle w:val="26"/>
          <w:rFonts w:ascii="黑体" w:hAnsi="黑体" w:eastAsia="黑体"/>
          <w:b w:val="0"/>
        </w:rPr>
      </w:pPr>
      <w:bookmarkStart w:id="26" w:name="_Toc15377207"/>
      <w:bookmarkStart w:id="27"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6"/>
      <w:bookmarkEnd w:id="27"/>
    </w:p>
    <w:p>
      <w:pPr>
        <w:ind w:firstLine="560" w:firstLineChars="200"/>
        <w:rPr>
          <w:rFonts w:cs="Arial" w:asciiTheme="minorEastAsia" w:hAnsiTheme="minorEastAsia" w:eastAsiaTheme="minorEastAsia"/>
          <w:color w:val="000000"/>
          <w:kern w:val="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年本年支出合计</w:t>
      </w:r>
      <w:r>
        <w:rPr>
          <w:rFonts w:hint="eastAsia" w:asciiTheme="minorEastAsia" w:hAnsiTheme="minorEastAsia" w:eastAsiaTheme="minorEastAsia"/>
          <w:color w:val="000000"/>
          <w:sz w:val="28"/>
          <w:szCs w:val="28"/>
          <w:lang w:val="en-US" w:eastAsia="zh-CN"/>
        </w:rPr>
        <w:t>570</w:t>
      </w:r>
      <w:r>
        <w:rPr>
          <w:rFonts w:hint="eastAsia" w:asciiTheme="minorEastAsia" w:hAnsiTheme="minorEastAsia" w:eastAsiaTheme="minorEastAsia"/>
          <w:color w:val="000000"/>
          <w:sz w:val="28"/>
          <w:szCs w:val="28"/>
        </w:rPr>
        <w:t>万元，其中：基本支出</w:t>
      </w:r>
      <w:r>
        <w:rPr>
          <w:rFonts w:hint="eastAsia" w:asciiTheme="minorEastAsia" w:hAnsiTheme="minorEastAsia" w:eastAsiaTheme="minorEastAsia"/>
          <w:color w:val="000000"/>
          <w:sz w:val="28"/>
          <w:szCs w:val="28"/>
          <w:lang w:val="en-US" w:eastAsia="zh-CN"/>
        </w:rPr>
        <w:t>495.248</w:t>
      </w:r>
      <w:r>
        <w:rPr>
          <w:rFonts w:hint="eastAsia" w:asciiTheme="minorEastAsia" w:hAnsiTheme="minorEastAsia" w:eastAsiaTheme="minorEastAsia"/>
          <w:color w:val="000000"/>
          <w:sz w:val="28"/>
          <w:szCs w:val="28"/>
        </w:rPr>
        <w:t>万元，占</w:t>
      </w:r>
      <w:r>
        <w:rPr>
          <w:rFonts w:hint="eastAsia" w:asciiTheme="minorEastAsia" w:hAnsiTheme="minorEastAsia" w:eastAsiaTheme="minorEastAsia"/>
          <w:color w:val="000000"/>
          <w:sz w:val="28"/>
          <w:szCs w:val="28"/>
          <w:lang w:val="en-US" w:eastAsia="zh-CN"/>
        </w:rPr>
        <w:t>86.88</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；项目支出</w:t>
      </w:r>
      <w:r>
        <w:rPr>
          <w:rFonts w:hint="eastAsia" w:asciiTheme="minorEastAsia" w:hAnsiTheme="minorEastAsia" w:eastAsiaTheme="minorEastAsia"/>
          <w:color w:val="000000"/>
          <w:sz w:val="28"/>
          <w:szCs w:val="28"/>
          <w:lang w:val="en-US" w:eastAsia="zh-CN"/>
        </w:rPr>
        <w:t>67.34</w:t>
      </w:r>
      <w:r>
        <w:rPr>
          <w:rFonts w:hint="eastAsia" w:asciiTheme="minorEastAsia" w:hAnsiTheme="minorEastAsia" w:eastAsiaTheme="minorEastAsia"/>
          <w:color w:val="000000"/>
          <w:sz w:val="28"/>
          <w:szCs w:val="28"/>
        </w:rPr>
        <w:t>万元，占</w:t>
      </w:r>
      <w:r>
        <w:rPr>
          <w:rFonts w:hint="eastAsia" w:asciiTheme="minorEastAsia" w:hAnsiTheme="minorEastAsia" w:eastAsiaTheme="minorEastAsia"/>
          <w:color w:val="000000"/>
          <w:sz w:val="28"/>
          <w:szCs w:val="28"/>
          <w:lang w:val="en-US" w:eastAsia="zh-CN"/>
        </w:rPr>
        <w:t>11.81</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w:t>
      </w:r>
      <w:r>
        <w:rPr>
          <w:rFonts w:cs="Arial" w:asciiTheme="minorEastAsia" w:hAnsiTheme="minorEastAsia" w:eastAsiaTheme="minorEastAsia"/>
          <w:color w:val="000000"/>
          <w:kern w:val="0"/>
          <w:sz w:val="28"/>
          <w:szCs w:val="28"/>
        </w:rPr>
        <w:t xml:space="preserve"> </w:t>
      </w:r>
    </w:p>
    <w:p>
      <w:pPr>
        <w:spacing w:line="600" w:lineRule="exact"/>
        <w:ind w:firstLine="640" w:firstLineChars="200"/>
        <w:outlineLvl w:val="1"/>
        <w:rPr>
          <w:rStyle w:val="26"/>
          <w:rFonts w:ascii="黑体" w:hAnsi="黑体" w:eastAsia="黑体"/>
          <w:b w:val="0"/>
        </w:rPr>
      </w:pPr>
      <w:bookmarkStart w:id="28" w:name="_Toc15396606"/>
      <w:bookmarkStart w:id="29"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28"/>
      <w:bookmarkEnd w:id="29"/>
    </w:p>
    <w:p>
      <w:pPr>
        <w:spacing w:line="60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年财政拨款收、支总计</w:t>
      </w:r>
      <w:r>
        <w:rPr>
          <w:rFonts w:hint="eastAsia" w:asciiTheme="minorEastAsia" w:hAnsiTheme="minorEastAsia" w:eastAsiaTheme="minorEastAsia"/>
          <w:color w:val="000000"/>
          <w:sz w:val="28"/>
          <w:szCs w:val="28"/>
          <w:lang w:val="en-US" w:eastAsia="zh-CN"/>
        </w:rPr>
        <w:t>568.9</w:t>
      </w:r>
      <w:r>
        <w:rPr>
          <w:rFonts w:hint="eastAsia" w:asciiTheme="minorEastAsia" w:hAnsiTheme="minorEastAsia" w:eastAsiaTheme="minorEastAsia"/>
          <w:color w:val="000000"/>
          <w:sz w:val="28"/>
          <w:szCs w:val="28"/>
        </w:rPr>
        <w:t>万元。与</w:t>
      </w: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8</w:t>
      </w:r>
      <w:r>
        <w:rPr>
          <w:rFonts w:hint="eastAsia" w:asciiTheme="minorEastAsia" w:hAnsiTheme="minorEastAsia" w:eastAsiaTheme="minorEastAsia"/>
          <w:color w:val="000000"/>
          <w:sz w:val="28"/>
          <w:szCs w:val="28"/>
        </w:rPr>
        <w:t>年</w:t>
      </w:r>
      <w:r>
        <w:rPr>
          <w:rFonts w:hint="eastAsia" w:asciiTheme="minorEastAsia" w:hAnsiTheme="minorEastAsia" w:eastAsiaTheme="minorEastAsia"/>
          <w:color w:val="000000"/>
          <w:sz w:val="28"/>
          <w:szCs w:val="28"/>
          <w:lang w:eastAsia="zh-CN"/>
        </w:rPr>
        <w:t>（</w:t>
      </w:r>
      <w:r>
        <w:rPr>
          <w:rFonts w:hint="eastAsia" w:asciiTheme="minorEastAsia" w:hAnsiTheme="minorEastAsia" w:eastAsiaTheme="minorEastAsia"/>
          <w:color w:val="000000"/>
          <w:sz w:val="28"/>
          <w:szCs w:val="28"/>
          <w:lang w:val="en-US" w:eastAsia="zh-CN"/>
        </w:rPr>
        <w:t>547.24万元</w:t>
      </w:r>
      <w:r>
        <w:rPr>
          <w:rFonts w:hint="eastAsia" w:asciiTheme="minorEastAsia" w:hAnsiTheme="minorEastAsia" w:eastAsiaTheme="minorEastAsia"/>
          <w:color w:val="000000"/>
          <w:sz w:val="28"/>
          <w:szCs w:val="28"/>
          <w:lang w:eastAsia="zh-CN"/>
        </w:rPr>
        <w:t>）</w:t>
      </w:r>
      <w:r>
        <w:rPr>
          <w:rFonts w:hint="eastAsia" w:asciiTheme="minorEastAsia" w:hAnsiTheme="minorEastAsia" w:eastAsiaTheme="minorEastAsia"/>
          <w:color w:val="000000"/>
          <w:sz w:val="28"/>
          <w:szCs w:val="28"/>
        </w:rPr>
        <w:t>相比，财政拨款收、支总计各</w:t>
      </w:r>
      <w:r>
        <w:rPr>
          <w:rFonts w:hint="eastAsia" w:asciiTheme="minorEastAsia" w:hAnsiTheme="minorEastAsia" w:eastAsiaTheme="minorEastAsia"/>
          <w:color w:val="000000"/>
          <w:sz w:val="28"/>
          <w:szCs w:val="28"/>
          <w:lang w:eastAsia="zh-CN"/>
        </w:rPr>
        <w:t>增加</w:t>
      </w:r>
      <w:r>
        <w:rPr>
          <w:rFonts w:hint="eastAsia" w:asciiTheme="minorEastAsia" w:hAnsiTheme="minorEastAsia" w:eastAsiaTheme="minorEastAsia"/>
          <w:color w:val="000000"/>
          <w:sz w:val="28"/>
          <w:szCs w:val="28"/>
          <w:lang w:val="en-US" w:eastAsia="zh-CN"/>
        </w:rPr>
        <w:t>21.66</w:t>
      </w:r>
      <w:r>
        <w:rPr>
          <w:rFonts w:hint="eastAsia" w:asciiTheme="minorEastAsia" w:hAnsiTheme="minorEastAsia" w:eastAsiaTheme="minorEastAsia"/>
          <w:color w:val="000000"/>
          <w:sz w:val="28"/>
          <w:szCs w:val="28"/>
        </w:rPr>
        <w:t>万元，</w:t>
      </w:r>
      <w:r>
        <w:rPr>
          <w:rFonts w:hint="eastAsia" w:asciiTheme="minorEastAsia" w:hAnsiTheme="minorEastAsia" w:eastAsiaTheme="minorEastAsia"/>
          <w:color w:val="000000"/>
          <w:sz w:val="28"/>
          <w:szCs w:val="28"/>
          <w:lang w:eastAsia="zh-CN"/>
        </w:rPr>
        <w:t>增加</w:t>
      </w:r>
      <w:r>
        <w:rPr>
          <w:rFonts w:hint="eastAsia" w:asciiTheme="minorEastAsia" w:hAnsiTheme="minorEastAsia" w:eastAsiaTheme="minorEastAsia"/>
          <w:color w:val="000000"/>
          <w:sz w:val="28"/>
          <w:szCs w:val="28"/>
          <w:lang w:val="en-US" w:eastAsia="zh-CN"/>
        </w:rPr>
        <w:t>3.95</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。主要变动原因是</w:t>
      </w:r>
      <w:r>
        <w:rPr>
          <w:rFonts w:hint="eastAsia" w:asciiTheme="minorEastAsia" w:hAnsiTheme="minorEastAsia" w:eastAsiaTheme="minorEastAsia"/>
          <w:color w:val="000000"/>
          <w:sz w:val="28"/>
          <w:szCs w:val="28"/>
          <w:lang w:eastAsia="zh-CN"/>
        </w:rPr>
        <w:t>增加了一位教师、调整了人员工资待遇标准</w:t>
      </w:r>
      <w:r>
        <w:rPr>
          <w:rFonts w:hint="eastAsia" w:asciiTheme="minorEastAsia" w:hAnsiTheme="minorEastAsia" w:eastAsiaTheme="minorEastAsia"/>
          <w:color w:val="000000"/>
          <w:sz w:val="28"/>
          <w:szCs w:val="28"/>
        </w:rPr>
        <w:t>。</w:t>
      </w:r>
    </w:p>
    <w:p>
      <w:pPr>
        <w:spacing w:line="360" w:lineRule="auto"/>
        <w:ind w:firstLine="560" w:firstLineChars="200"/>
        <w:rPr>
          <w:rFonts w:cs="仿宋_GB2312" w:asciiTheme="minorEastAsia" w:hAnsiTheme="minorEastAsia" w:eastAsiaTheme="minorEastAsia"/>
          <w:color w:val="000000"/>
          <w:sz w:val="28"/>
          <w:szCs w:val="28"/>
        </w:rPr>
      </w:pPr>
    </w:p>
    <w:p>
      <w:pPr>
        <w:spacing w:line="600" w:lineRule="exact"/>
        <w:ind w:firstLine="640" w:firstLineChars="200"/>
        <w:outlineLvl w:val="1"/>
        <w:rPr>
          <w:rStyle w:val="26"/>
          <w:rFonts w:ascii="黑体" w:hAnsi="黑体" w:eastAsia="黑体"/>
          <w:b w:val="0"/>
        </w:rPr>
      </w:pPr>
      <w:bookmarkStart w:id="30" w:name="_Toc15377209"/>
      <w:bookmarkStart w:id="31"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年一般公共预算财政拨款支出</w:t>
      </w:r>
      <w:r>
        <w:rPr>
          <w:rFonts w:hint="eastAsia" w:asciiTheme="minorEastAsia" w:hAnsiTheme="minorEastAsia" w:eastAsiaTheme="minorEastAsia"/>
          <w:color w:val="000000"/>
          <w:sz w:val="28"/>
          <w:szCs w:val="28"/>
          <w:lang w:val="en-US" w:eastAsia="zh-CN"/>
        </w:rPr>
        <w:t>562.58</w:t>
      </w:r>
      <w:r>
        <w:rPr>
          <w:rFonts w:hint="eastAsia" w:asciiTheme="minorEastAsia" w:hAnsiTheme="minorEastAsia" w:eastAsiaTheme="minorEastAsia"/>
          <w:color w:val="000000"/>
          <w:sz w:val="28"/>
          <w:szCs w:val="28"/>
        </w:rPr>
        <w:t>万元，占本年支出合计的</w:t>
      </w:r>
      <w:r>
        <w:rPr>
          <w:rFonts w:hint="eastAsia" w:asciiTheme="minorEastAsia" w:hAnsiTheme="minorEastAsia" w:eastAsiaTheme="minorEastAsia"/>
          <w:color w:val="000000"/>
          <w:sz w:val="28"/>
          <w:szCs w:val="28"/>
          <w:lang w:val="en-US" w:eastAsia="zh-CN"/>
        </w:rPr>
        <w:t>100</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。与</w:t>
      </w: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8</w:t>
      </w:r>
      <w:r>
        <w:rPr>
          <w:rFonts w:hint="eastAsia" w:asciiTheme="minorEastAsia" w:hAnsiTheme="minorEastAsia" w:eastAsiaTheme="minorEastAsia"/>
          <w:color w:val="000000"/>
          <w:sz w:val="28"/>
          <w:szCs w:val="28"/>
        </w:rPr>
        <w:t>年</w:t>
      </w:r>
      <w:r>
        <w:rPr>
          <w:rFonts w:hint="eastAsia" w:asciiTheme="minorEastAsia" w:hAnsiTheme="minorEastAsia" w:eastAsiaTheme="minorEastAsia"/>
          <w:color w:val="000000"/>
          <w:sz w:val="28"/>
          <w:szCs w:val="28"/>
          <w:lang w:eastAsia="zh-CN"/>
        </w:rPr>
        <w:t>（</w:t>
      </w:r>
      <w:r>
        <w:rPr>
          <w:rFonts w:hint="eastAsia" w:asciiTheme="minorEastAsia" w:hAnsiTheme="minorEastAsia" w:eastAsiaTheme="minorEastAsia"/>
          <w:color w:val="000000"/>
          <w:sz w:val="28"/>
          <w:szCs w:val="28"/>
          <w:lang w:val="en-US" w:eastAsia="zh-CN"/>
        </w:rPr>
        <w:t>561.68万元</w:t>
      </w:r>
      <w:r>
        <w:rPr>
          <w:rFonts w:hint="eastAsia" w:asciiTheme="minorEastAsia" w:hAnsiTheme="minorEastAsia" w:eastAsiaTheme="minorEastAsia"/>
          <w:color w:val="000000"/>
          <w:sz w:val="28"/>
          <w:szCs w:val="28"/>
          <w:lang w:eastAsia="zh-CN"/>
        </w:rPr>
        <w:t>）</w:t>
      </w:r>
      <w:r>
        <w:rPr>
          <w:rFonts w:hint="eastAsia" w:asciiTheme="minorEastAsia" w:hAnsiTheme="minorEastAsia" w:eastAsiaTheme="minorEastAsia"/>
          <w:color w:val="000000"/>
          <w:sz w:val="28"/>
          <w:szCs w:val="28"/>
        </w:rPr>
        <w:t>相比，一般公共预算财政拨款</w:t>
      </w:r>
      <w:r>
        <w:rPr>
          <w:rFonts w:hint="eastAsia" w:asciiTheme="minorEastAsia" w:hAnsiTheme="minorEastAsia" w:eastAsiaTheme="minorEastAsia"/>
          <w:color w:val="000000"/>
          <w:sz w:val="28"/>
          <w:szCs w:val="28"/>
          <w:lang w:eastAsia="zh-CN"/>
        </w:rPr>
        <w:t>增加</w:t>
      </w:r>
      <w:r>
        <w:rPr>
          <w:rFonts w:hint="eastAsia" w:asciiTheme="minorEastAsia" w:hAnsiTheme="minorEastAsia" w:eastAsiaTheme="minorEastAsia"/>
          <w:color w:val="000000"/>
          <w:sz w:val="28"/>
          <w:szCs w:val="28"/>
          <w:lang w:val="en-US" w:eastAsia="zh-CN"/>
        </w:rPr>
        <w:t>0.9</w:t>
      </w:r>
      <w:r>
        <w:rPr>
          <w:rFonts w:hint="eastAsia" w:asciiTheme="minorEastAsia" w:hAnsiTheme="minorEastAsia" w:eastAsiaTheme="minorEastAsia"/>
          <w:color w:val="000000"/>
          <w:sz w:val="28"/>
          <w:szCs w:val="28"/>
        </w:rPr>
        <w:t>万元</w:t>
      </w:r>
      <w:r>
        <w:rPr>
          <w:rFonts w:hint="eastAsia" w:asciiTheme="minorEastAsia" w:hAnsiTheme="minorEastAsia" w:eastAsiaTheme="minorEastAsia"/>
          <w:color w:val="000000"/>
          <w:sz w:val="28"/>
          <w:szCs w:val="28"/>
          <w:lang w:val="en-US" w:eastAsia="zh-CN"/>
        </w:rPr>
        <w:t>,增加0.02</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。主要变动原因是</w:t>
      </w:r>
      <w:r>
        <w:rPr>
          <w:rFonts w:hint="eastAsia" w:cs="仿宋_GB2312" w:asciiTheme="minorEastAsia" w:hAnsiTheme="minorEastAsia" w:eastAsiaTheme="minorEastAsia"/>
          <w:color w:val="000000"/>
          <w:sz w:val="28"/>
          <w:szCs w:val="28"/>
          <w:lang w:eastAsia="zh-CN"/>
        </w:rPr>
        <w:t>增加了一位教师</w:t>
      </w:r>
      <w:r>
        <w:rPr>
          <w:rFonts w:hint="eastAsia" w:cs="仿宋_GB2312" w:asciiTheme="minorEastAsia" w:hAnsiTheme="minorEastAsia" w:eastAsiaTheme="minorEastAsia"/>
          <w:color w:val="000000"/>
          <w:sz w:val="28"/>
          <w:szCs w:val="28"/>
        </w:rPr>
        <w:t>。</w:t>
      </w:r>
    </w:p>
    <w:p>
      <w:pPr>
        <w:spacing w:line="600" w:lineRule="exact"/>
        <w:ind w:firstLine="643" w:firstLineChars="200"/>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pPr>
        <w:spacing w:line="600" w:lineRule="exact"/>
        <w:ind w:firstLine="64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年一般公共预算财</w:t>
      </w:r>
      <w:r>
        <w:rPr>
          <w:rFonts w:hint="eastAsia" w:asciiTheme="minorEastAsia" w:hAnsiTheme="minorEastAsia" w:eastAsiaTheme="minorEastAsia"/>
          <w:color w:val="000000" w:themeColor="text1"/>
          <w:sz w:val="28"/>
          <w:szCs w:val="28"/>
          <w14:textFill>
            <w14:solidFill>
              <w14:schemeClr w14:val="tx1"/>
            </w14:solidFill>
          </w14:textFill>
        </w:rPr>
        <w:t>政拨款支出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562.58</w:t>
      </w:r>
      <w:r>
        <w:rPr>
          <w:rFonts w:hint="eastAsia" w:asciiTheme="minorEastAsia" w:hAnsiTheme="minorEastAsia" w:eastAsiaTheme="minorEastAsia"/>
          <w:color w:val="000000" w:themeColor="text1"/>
          <w:sz w:val="28"/>
          <w:szCs w:val="28"/>
          <w14:textFill>
            <w14:solidFill>
              <w14:schemeClr w14:val="tx1"/>
            </w14:solidFill>
          </w14:textFill>
        </w:rPr>
        <w:t>万元，主要用于以下方面</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b/>
          <w:color w:val="000000" w:themeColor="text1"/>
          <w:sz w:val="28"/>
          <w:szCs w:val="28"/>
          <w14:textFill>
            <w14:solidFill>
              <w14:schemeClr w14:val="tx1"/>
            </w14:solidFill>
          </w14:textFill>
        </w:rPr>
        <w:t>一般公共服务（类）</w:t>
      </w:r>
      <w:r>
        <w:rPr>
          <w:rFonts w:hint="eastAsia" w:asciiTheme="minorEastAsia" w:hAnsiTheme="minorEastAsia" w:eastAsiaTheme="minorEastAsia"/>
          <w:color w:val="000000" w:themeColor="text1"/>
          <w:sz w:val="28"/>
          <w:szCs w:val="28"/>
          <w14:textFill>
            <w14:solidFill>
              <w14:schemeClr w14:val="tx1"/>
            </w14:solidFill>
          </w14:textFill>
        </w:rPr>
        <w:t>支出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0</w:t>
      </w:r>
      <w:r>
        <w:rPr>
          <w:rFonts w:hint="eastAsia" w:asciiTheme="minorEastAsia" w:hAnsiTheme="minorEastAsia" w:eastAsiaTheme="minorEastAsia"/>
          <w:color w:val="000000" w:themeColor="text1"/>
          <w:sz w:val="28"/>
          <w:szCs w:val="28"/>
          <w14:textFill>
            <w14:solidFill>
              <w14:schemeClr w14:val="tx1"/>
            </w14:solidFill>
          </w14:textFill>
        </w:rPr>
        <w:t>万元，占0</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b/>
          <w:color w:val="000000" w:themeColor="text1"/>
          <w:sz w:val="28"/>
          <w:szCs w:val="28"/>
          <w14:textFill>
            <w14:solidFill>
              <w14:schemeClr w14:val="tx1"/>
            </w14:solidFill>
          </w14:textFill>
        </w:rPr>
        <w:t>教育支出（类）</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434.33</w:t>
      </w:r>
      <w:r>
        <w:rPr>
          <w:rFonts w:hint="eastAsia" w:asciiTheme="minorEastAsia" w:hAnsiTheme="minorEastAsia" w:eastAsiaTheme="minorEastAsia"/>
          <w:color w:val="000000" w:themeColor="text1"/>
          <w:sz w:val="28"/>
          <w:szCs w:val="28"/>
          <w14:textFill>
            <w14:solidFill>
              <w14:schemeClr w14:val="tx1"/>
            </w14:solidFill>
          </w14:textFill>
        </w:rPr>
        <w:t>万元，占</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77.2</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b/>
          <w:color w:val="000000" w:themeColor="text1"/>
          <w:sz w:val="28"/>
          <w:szCs w:val="28"/>
          <w14:textFill>
            <w14:solidFill>
              <w14:schemeClr w14:val="tx1"/>
            </w14:solidFill>
          </w14:textFill>
        </w:rPr>
        <w:t>社会保障和就业（类）</w:t>
      </w:r>
      <w:r>
        <w:rPr>
          <w:rFonts w:hint="eastAsia" w:asciiTheme="minorEastAsia" w:hAnsiTheme="minorEastAsia" w:eastAsiaTheme="minorEastAsia"/>
          <w:color w:val="000000" w:themeColor="text1"/>
          <w:sz w:val="28"/>
          <w:szCs w:val="28"/>
          <w14:textFill>
            <w14:solidFill>
              <w14:schemeClr w14:val="tx1"/>
            </w14:solidFill>
          </w14:textFill>
        </w:rPr>
        <w:t>支出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47.25</w:t>
      </w:r>
      <w:r>
        <w:rPr>
          <w:rFonts w:hint="eastAsia" w:asciiTheme="minorEastAsia" w:hAnsiTheme="minorEastAsia" w:eastAsiaTheme="minorEastAsia"/>
          <w:color w:val="000000" w:themeColor="text1"/>
          <w:sz w:val="28"/>
          <w:szCs w:val="28"/>
          <w14:textFill>
            <w14:solidFill>
              <w14:schemeClr w14:val="tx1"/>
            </w14:solidFill>
          </w14:textFill>
        </w:rPr>
        <w:t>万元，占</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8.39</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；卫生</w:t>
      </w:r>
      <w:r>
        <w:rPr>
          <w:rFonts w:hint="eastAsia" w:asciiTheme="minorEastAsia" w:hAnsiTheme="minorEastAsia" w:eastAsiaTheme="minorEastAsia"/>
          <w:color w:val="000000" w:themeColor="text1"/>
          <w:sz w:val="28"/>
          <w:szCs w:val="28"/>
          <w:lang w:eastAsia="zh-CN"/>
          <w14:textFill>
            <w14:solidFill>
              <w14:schemeClr w14:val="tx1"/>
            </w14:solidFill>
          </w14:textFill>
        </w:rPr>
        <w:t>健康</w:t>
      </w:r>
      <w:r>
        <w:rPr>
          <w:rFonts w:hint="eastAsia" w:asciiTheme="minorEastAsia" w:hAnsiTheme="minorEastAsia" w:eastAsiaTheme="minorEastAsia"/>
          <w:color w:val="000000" w:themeColor="text1"/>
          <w:sz w:val="28"/>
          <w:szCs w:val="28"/>
          <w14:textFill>
            <w14:solidFill>
              <w14:schemeClr w14:val="tx1"/>
            </w14:solidFill>
          </w14:textFill>
        </w:rPr>
        <w:t>支出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26。11</w:t>
      </w:r>
      <w:r>
        <w:rPr>
          <w:rFonts w:hint="eastAsia" w:asciiTheme="minorEastAsia" w:hAnsiTheme="minorEastAsia" w:eastAsiaTheme="minorEastAsia"/>
          <w:color w:val="000000" w:themeColor="text1"/>
          <w:sz w:val="28"/>
          <w:szCs w:val="28"/>
          <w14:textFill>
            <w14:solidFill>
              <w14:schemeClr w14:val="tx1"/>
            </w14:solidFill>
          </w14:textFill>
        </w:rPr>
        <w:t>万元，占</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4.64</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；住房保障支出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54。9</w:t>
      </w:r>
      <w:r>
        <w:rPr>
          <w:rFonts w:hint="eastAsia" w:asciiTheme="minorEastAsia" w:hAnsiTheme="minorEastAsia" w:eastAsiaTheme="minorEastAsia"/>
          <w:color w:val="000000" w:themeColor="text1"/>
          <w:sz w:val="28"/>
          <w:szCs w:val="28"/>
          <w14:textFill>
            <w14:solidFill>
              <w14:schemeClr w14:val="tx1"/>
            </w14:solidFill>
          </w14:textFill>
        </w:rPr>
        <w:t>万元，占</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9.75</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600" w:lineRule="exact"/>
        <w:ind w:firstLine="643" w:firstLineChars="2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562" w:firstLineChars="200"/>
        <w:outlineLvl w:val="2"/>
        <w:rPr>
          <w:rFonts w:asciiTheme="minorEastAsia" w:hAnsiTheme="minorEastAsia" w:eastAsiaTheme="minorEastAsia"/>
          <w:color w:val="FF0000"/>
          <w:sz w:val="28"/>
          <w:szCs w:val="28"/>
        </w:rPr>
      </w:pPr>
      <w:bookmarkStart w:id="35" w:name="_Toc15377213"/>
      <w:bookmarkStart w:id="36" w:name="_Toc15377444"/>
      <w:bookmarkStart w:id="37" w:name="_Toc15378460"/>
      <w:r>
        <w:rPr>
          <w:rFonts w:hint="eastAsia" w:asciiTheme="minorEastAsia" w:hAnsiTheme="minorEastAsia" w:eastAsiaTheme="minorEastAsia"/>
          <w:b/>
          <w:color w:val="000000" w:themeColor="text1"/>
          <w:sz w:val="28"/>
          <w:szCs w:val="28"/>
          <w14:textFill>
            <w14:solidFill>
              <w14:schemeClr w14:val="tx1"/>
            </w14:solidFill>
          </w14:textFill>
        </w:rPr>
        <w:t>201</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b/>
          <w:color w:val="000000" w:themeColor="text1"/>
          <w:sz w:val="28"/>
          <w:szCs w:val="28"/>
          <w14:textFill>
            <w14:solidFill>
              <w14:schemeClr w14:val="tx1"/>
            </w14:solidFill>
          </w14:textFill>
        </w:rPr>
        <w:t>年一般公共预算支出决算数为</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562.58</w:t>
      </w:r>
      <w:r>
        <w:rPr>
          <w:rFonts w:hint="eastAsia" w:asciiTheme="minorEastAsia" w:hAnsiTheme="minorEastAsia" w:eastAsiaTheme="minorEastAsia"/>
          <w:color w:val="000000" w:themeColor="text1"/>
          <w:sz w:val="28"/>
          <w:szCs w:val="28"/>
          <w14:textFill>
            <w14:solidFill>
              <w14:schemeClr w14:val="tx1"/>
            </w14:solidFill>
          </w14:textFill>
        </w:rPr>
        <w:t>，</w:t>
      </w:r>
      <w:r>
        <w:rPr>
          <w:rStyle w:val="15"/>
          <w:rFonts w:hint="eastAsia" w:asciiTheme="minorEastAsia" w:hAnsiTheme="minorEastAsia" w:eastAsiaTheme="minorEastAsia"/>
          <w:bCs/>
          <w:color w:val="000000" w:themeColor="text1"/>
          <w:sz w:val="28"/>
          <w:szCs w:val="28"/>
          <w14:textFill>
            <w14:solidFill>
              <w14:schemeClr w14:val="tx1"/>
            </w14:solidFill>
          </w14:textFill>
        </w:rPr>
        <w:t>完成</w:t>
      </w:r>
      <w:r>
        <w:rPr>
          <w:rStyle w:val="15"/>
          <w:rFonts w:hint="eastAsia" w:asciiTheme="minorEastAsia" w:hAnsiTheme="minorEastAsia" w:eastAsiaTheme="minorEastAsia"/>
          <w:bCs/>
          <w:color w:val="000000"/>
          <w:sz w:val="28"/>
          <w:szCs w:val="28"/>
        </w:rPr>
        <w:t>预算100</w:t>
      </w:r>
      <w:r>
        <w:rPr>
          <w:rStyle w:val="15"/>
          <w:rFonts w:asciiTheme="minorEastAsia" w:hAnsiTheme="minorEastAsia" w:eastAsiaTheme="minorEastAsia"/>
          <w:bCs/>
          <w:color w:val="000000"/>
          <w:sz w:val="28"/>
          <w:szCs w:val="28"/>
        </w:rPr>
        <w:t>%</w:t>
      </w:r>
      <w:r>
        <w:rPr>
          <w:rStyle w:val="15"/>
          <w:rFonts w:hint="eastAsia" w:asciiTheme="minorEastAsia" w:hAnsiTheme="minorEastAsia" w:eastAsiaTheme="minorEastAsia"/>
          <w:bCs/>
          <w:color w:val="000000"/>
          <w:sz w:val="28"/>
          <w:szCs w:val="28"/>
        </w:rPr>
        <w:t>。其中：</w:t>
      </w:r>
      <w:bookmarkEnd w:id="35"/>
      <w:bookmarkEnd w:id="36"/>
      <w:bookmarkEnd w:id="37"/>
    </w:p>
    <w:p>
      <w:pPr>
        <w:spacing w:line="360" w:lineRule="auto"/>
        <w:ind w:firstLine="562" w:firstLineChars="200"/>
        <w:rPr>
          <w:rFonts w:cs="仿宋_GB2312" w:asciiTheme="minorEastAsia" w:hAnsiTheme="minorEastAsia" w:eastAsiaTheme="minorEastAsia"/>
          <w:color w:val="FF0000"/>
          <w:sz w:val="28"/>
          <w:szCs w:val="28"/>
        </w:rPr>
      </w:pPr>
      <w:r>
        <w:rPr>
          <w:rStyle w:val="15"/>
          <w:rFonts w:hint="eastAsia" w:asciiTheme="minorEastAsia" w:hAnsiTheme="minorEastAsia" w:eastAsiaTheme="minorEastAsia"/>
          <w:bCs/>
          <w:color w:val="000000"/>
          <w:sz w:val="28"/>
          <w:szCs w:val="28"/>
        </w:rPr>
        <w:t>1</w:t>
      </w:r>
      <w:r>
        <w:rPr>
          <w:rStyle w:val="15"/>
          <w:rFonts w:asciiTheme="minorEastAsia" w:hAnsiTheme="minorEastAsia" w:eastAsiaTheme="minorEastAsia"/>
          <w:bCs/>
          <w:color w:val="000000"/>
          <w:sz w:val="28"/>
          <w:szCs w:val="28"/>
        </w:rPr>
        <w:t>.</w:t>
      </w:r>
      <w:r>
        <w:rPr>
          <w:rStyle w:val="15"/>
          <w:rFonts w:hint="eastAsia" w:asciiTheme="minorEastAsia" w:hAnsiTheme="minorEastAsia" w:eastAsiaTheme="minorEastAsia"/>
          <w:bCs/>
          <w:color w:val="000000"/>
          <w:sz w:val="28"/>
          <w:szCs w:val="28"/>
        </w:rPr>
        <w:t>教育</w:t>
      </w:r>
      <w:r>
        <w:rPr>
          <w:rStyle w:val="15"/>
          <w:rFonts w:hint="eastAsia" w:cs="宋体" w:asciiTheme="minorEastAsia" w:hAnsiTheme="minorEastAsia" w:eastAsiaTheme="minorEastAsia"/>
          <w:color w:val="000000"/>
          <w:sz w:val="28"/>
          <w:szCs w:val="28"/>
        </w:rPr>
        <w:t>205020</w:t>
      </w:r>
      <w:r>
        <w:rPr>
          <w:rStyle w:val="15"/>
          <w:rFonts w:hint="eastAsia" w:cs="宋体" w:asciiTheme="minorEastAsia" w:hAnsiTheme="minorEastAsia" w:eastAsiaTheme="minorEastAsia"/>
          <w:color w:val="000000"/>
          <w:sz w:val="28"/>
          <w:szCs w:val="28"/>
          <w:lang w:val="en-US" w:eastAsia="zh-CN"/>
        </w:rPr>
        <w:t>3</w:t>
      </w:r>
      <w:r>
        <w:rPr>
          <w:rStyle w:val="15"/>
          <w:rFonts w:hint="eastAsia" w:asciiTheme="minorEastAsia" w:hAnsiTheme="minorEastAsia" w:eastAsiaTheme="minorEastAsia"/>
          <w:b w:val="0"/>
          <w:bCs/>
          <w:color w:val="000000"/>
          <w:sz w:val="28"/>
          <w:szCs w:val="28"/>
        </w:rPr>
        <w:t>支出决算为</w:t>
      </w:r>
      <w:r>
        <w:rPr>
          <w:rStyle w:val="15"/>
          <w:rFonts w:hint="eastAsia" w:asciiTheme="minorEastAsia" w:hAnsiTheme="minorEastAsia" w:eastAsiaTheme="minorEastAsia"/>
          <w:b w:val="0"/>
          <w:bCs/>
          <w:color w:val="000000"/>
          <w:sz w:val="28"/>
          <w:szCs w:val="28"/>
          <w:lang w:val="en-US" w:eastAsia="zh-CN"/>
        </w:rPr>
        <w:t>420.87</w:t>
      </w:r>
      <w:r>
        <w:rPr>
          <w:rStyle w:val="15"/>
          <w:rFonts w:hint="eastAsia" w:asciiTheme="minorEastAsia" w:hAnsiTheme="minorEastAsia" w:eastAsiaTheme="minorEastAsia"/>
          <w:b w:val="0"/>
          <w:bCs/>
          <w:color w:val="000000"/>
          <w:sz w:val="28"/>
          <w:szCs w:val="28"/>
        </w:rPr>
        <w:t>万元，完成预算</w:t>
      </w:r>
      <w:r>
        <w:rPr>
          <w:rStyle w:val="15"/>
          <w:rFonts w:hint="eastAsia" w:asciiTheme="minorEastAsia" w:hAnsiTheme="minorEastAsia" w:eastAsiaTheme="minorEastAsia"/>
          <w:b w:val="0"/>
          <w:bCs/>
          <w:color w:val="000000"/>
          <w:sz w:val="28"/>
          <w:szCs w:val="28"/>
          <w:lang w:val="en-US" w:eastAsia="zh-CN"/>
        </w:rPr>
        <w:t>119.98</w:t>
      </w:r>
      <w:r>
        <w:rPr>
          <w:rStyle w:val="15"/>
          <w:rFonts w:asciiTheme="minorEastAsia" w:hAnsiTheme="minorEastAsia" w:eastAsiaTheme="minorEastAsia"/>
          <w:b w:val="0"/>
          <w:bCs/>
          <w:color w:val="000000"/>
          <w:sz w:val="28"/>
          <w:szCs w:val="28"/>
        </w:rPr>
        <w:t>%</w:t>
      </w:r>
      <w:r>
        <w:rPr>
          <w:rStyle w:val="15"/>
          <w:rFonts w:hint="eastAsia" w:asciiTheme="minorEastAsia" w:hAnsiTheme="minorEastAsia" w:eastAsiaTheme="minorEastAsia"/>
          <w:b w:val="0"/>
          <w:bCs/>
          <w:color w:val="000000"/>
          <w:sz w:val="28"/>
          <w:szCs w:val="28"/>
        </w:rPr>
        <w:t>，</w:t>
      </w:r>
      <w:r>
        <w:rPr>
          <w:rFonts w:hint="eastAsia" w:cs="仿宋_GB2312" w:asciiTheme="minorEastAsia" w:hAnsiTheme="minorEastAsia" w:eastAsiaTheme="minorEastAsia"/>
          <w:color w:val="000000"/>
          <w:sz w:val="28"/>
          <w:szCs w:val="28"/>
        </w:rPr>
        <w:t>决算数大于预算数的主要原因是</w:t>
      </w:r>
      <w:r>
        <w:rPr>
          <w:rFonts w:hint="eastAsia" w:asciiTheme="minorEastAsia" w:hAnsiTheme="minorEastAsia" w:eastAsiaTheme="minorEastAsia"/>
          <w:color w:val="000000"/>
          <w:sz w:val="28"/>
          <w:szCs w:val="28"/>
        </w:rPr>
        <w:t>政府加大教育投入</w:t>
      </w:r>
      <w:r>
        <w:rPr>
          <w:rFonts w:hint="eastAsia" w:cs="仿宋_GB2312" w:asciiTheme="minorEastAsia" w:hAnsiTheme="minorEastAsia" w:eastAsiaTheme="minorEastAsia"/>
          <w:color w:val="000000"/>
          <w:sz w:val="28"/>
          <w:szCs w:val="28"/>
        </w:rPr>
        <w:t>。</w:t>
      </w:r>
    </w:p>
    <w:p>
      <w:pPr>
        <w:spacing w:line="600" w:lineRule="exact"/>
        <w:ind w:firstLine="562" w:firstLineChars="200"/>
        <w:rPr>
          <w:rFonts w:asciiTheme="minorEastAsia" w:hAnsiTheme="minorEastAsia" w:eastAsiaTheme="minorEastAsia"/>
          <w:b/>
          <w:color w:val="000000"/>
          <w:sz w:val="28"/>
          <w:szCs w:val="28"/>
        </w:rPr>
      </w:pPr>
      <w:r>
        <w:rPr>
          <w:rStyle w:val="15"/>
          <w:rFonts w:hint="eastAsia" w:asciiTheme="minorEastAsia" w:hAnsiTheme="minorEastAsia" w:eastAsiaTheme="minorEastAsia"/>
          <w:bCs/>
          <w:color w:val="000000"/>
          <w:sz w:val="28"/>
          <w:szCs w:val="28"/>
        </w:rPr>
        <w:t>2</w:t>
      </w:r>
      <w:r>
        <w:rPr>
          <w:rStyle w:val="15"/>
          <w:rFonts w:asciiTheme="minorEastAsia" w:hAnsiTheme="minorEastAsia" w:eastAsiaTheme="minorEastAsia"/>
          <w:bCs/>
          <w:color w:val="000000"/>
          <w:sz w:val="28"/>
          <w:szCs w:val="28"/>
        </w:rPr>
        <w:t>.</w:t>
      </w:r>
      <w:r>
        <w:rPr>
          <w:rStyle w:val="15"/>
          <w:rFonts w:hint="eastAsia" w:asciiTheme="minorEastAsia" w:hAnsiTheme="minorEastAsia" w:eastAsiaTheme="minorEastAsia"/>
          <w:bCs/>
          <w:color w:val="000000"/>
          <w:sz w:val="28"/>
          <w:szCs w:val="28"/>
        </w:rPr>
        <w:t>社会保障和就业</w:t>
      </w:r>
      <w:r>
        <w:rPr>
          <w:rStyle w:val="15"/>
          <w:rFonts w:hint="eastAsia" w:cs="宋体" w:asciiTheme="minorEastAsia" w:hAnsiTheme="minorEastAsia" w:eastAsiaTheme="minorEastAsia"/>
          <w:color w:val="000000"/>
          <w:sz w:val="28"/>
          <w:szCs w:val="28"/>
        </w:rPr>
        <w:t>2080505</w:t>
      </w:r>
      <w:r>
        <w:rPr>
          <w:rStyle w:val="15"/>
          <w:rFonts w:asciiTheme="minorEastAsia" w:hAnsiTheme="minorEastAsia" w:eastAsiaTheme="minorEastAsia"/>
          <w:bCs/>
          <w:color w:val="000000"/>
          <w:sz w:val="28"/>
          <w:szCs w:val="28"/>
        </w:rPr>
        <w:t>:</w:t>
      </w:r>
      <w:r>
        <w:rPr>
          <w:rStyle w:val="15"/>
          <w:rFonts w:hint="eastAsia" w:asciiTheme="minorEastAsia" w:hAnsiTheme="minorEastAsia" w:eastAsiaTheme="minorEastAsia"/>
          <w:b w:val="0"/>
          <w:bCs/>
          <w:color w:val="000000"/>
          <w:sz w:val="28"/>
          <w:szCs w:val="28"/>
        </w:rPr>
        <w:t>支出决算为</w:t>
      </w:r>
      <w:r>
        <w:rPr>
          <w:rStyle w:val="15"/>
          <w:rFonts w:hint="eastAsia" w:asciiTheme="minorEastAsia" w:hAnsiTheme="minorEastAsia" w:eastAsiaTheme="minorEastAsia"/>
          <w:b w:val="0"/>
          <w:bCs/>
          <w:color w:val="000000"/>
          <w:sz w:val="28"/>
          <w:szCs w:val="28"/>
          <w:lang w:val="en-US" w:eastAsia="zh-CN"/>
        </w:rPr>
        <w:t>47.22</w:t>
      </w:r>
      <w:r>
        <w:rPr>
          <w:rStyle w:val="15"/>
          <w:rFonts w:hint="eastAsia" w:asciiTheme="minorEastAsia" w:hAnsiTheme="minorEastAsia" w:eastAsiaTheme="minorEastAsia"/>
          <w:b w:val="0"/>
          <w:bCs/>
          <w:color w:val="000000"/>
          <w:sz w:val="28"/>
          <w:szCs w:val="28"/>
        </w:rPr>
        <w:t>万元，完成预算</w:t>
      </w:r>
      <w:r>
        <w:rPr>
          <w:rStyle w:val="15"/>
          <w:rFonts w:hint="eastAsia" w:asciiTheme="minorEastAsia" w:hAnsiTheme="minorEastAsia" w:eastAsiaTheme="minorEastAsia"/>
          <w:b w:val="0"/>
          <w:bCs/>
          <w:color w:val="000000"/>
          <w:sz w:val="28"/>
          <w:szCs w:val="28"/>
          <w:lang w:val="en-US" w:eastAsia="zh-CN"/>
        </w:rPr>
        <w:t>88.99</w:t>
      </w:r>
      <w:r>
        <w:rPr>
          <w:rStyle w:val="15"/>
          <w:rFonts w:asciiTheme="minorEastAsia" w:hAnsiTheme="minorEastAsia" w:eastAsiaTheme="minorEastAsia"/>
          <w:b w:val="0"/>
          <w:bCs/>
          <w:color w:val="000000"/>
          <w:sz w:val="28"/>
          <w:szCs w:val="28"/>
        </w:rPr>
        <w:t>%</w:t>
      </w:r>
      <w:r>
        <w:rPr>
          <w:rStyle w:val="15"/>
          <w:rFonts w:hint="eastAsia" w:asciiTheme="minorEastAsia" w:hAnsiTheme="minorEastAsia" w:eastAsiaTheme="minorEastAsia"/>
          <w:b w:val="0"/>
          <w:bCs/>
          <w:color w:val="000000"/>
          <w:sz w:val="28"/>
          <w:szCs w:val="28"/>
        </w:rPr>
        <w:t>，决算数小于预算数的主要原因是</w:t>
      </w:r>
      <w:r>
        <w:rPr>
          <w:rStyle w:val="15"/>
          <w:rFonts w:hint="eastAsia" w:asciiTheme="minorEastAsia" w:hAnsiTheme="minorEastAsia" w:eastAsiaTheme="minorEastAsia"/>
          <w:b w:val="0"/>
          <w:bCs/>
          <w:color w:val="000000"/>
          <w:sz w:val="28"/>
          <w:szCs w:val="28"/>
          <w:lang w:eastAsia="zh-CN"/>
        </w:rPr>
        <w:t>社保、养老保险减少调标</w:t>
      </w:r>
      <w:r>
        <w:rPr>
          <w:rStyle w:val="15"/>
          <w:rFonts w:hint="eastAsia" w:asciiTheme="minorEastAsia" w:hAnsiTheme="minorEastAsia" w:eastAsiaTheme="minorEastAsia"/>
          <w:b w:val="0"/>
          <w:bCs/>
          <w:color w:val="000000"/>
          <w:sz w:val="28"/>
          <w:szCs w:val="28"/>
        </w:rPr>
        <w:t>。</w:t>
      </w:r>
    </w:p>
    <w:p>
      <w:pPr>
        <w:spacing w:line="600" w:lineRule="exact"/>
        <w:ind w:firstLine="562" w:firstLineChars="200"/>
        <w:rPr>
          <w:rStyle w:val="15"/>
          <w:rFonts w:asciiTheme="minorEastAsia" w:hAnsiTheme="minorEastAsia" w:eastAsiaTheme="minorEastAsia"/>
          <w:b w:val="0"/>
          <w:bCs/>
          <w:color w:val="000000"/>
          <w:sz w:val="28"/>
          <w:szCs w:val="28"/>
        </w:rPr>
      </w:pPr>
      <w:r>
        <w:rPr>
          <w:rStyle w:val="15"/>
          <w:rFonts w:hint="eastAsia" w:asciiTheme="minorEastAsia" w:hAnsiTheme="minorEastAsia" w:eastAsiaTheme="minorEastAsia"/>
          <w:bCs/>
          <w:color w:val="000000"/>
          <w:sz w:val="28"/>
          <w:szCs w:val="28"/>
        </w:rPr>
        <w:t>3</w:t>
      </w:r>
      <w:r>
        <w:rPr>
          <w:rStyle w:val="15"/>
          <w:rFonts w:asciiTheme="minorEastAsia" w:hAnsiTheme="minorEastAsia" w:eastAsiaTheme="minorEastAsia"/>
          <w:bCs/>
          <w:color w:val="000000"/>
          <w:sz w:val="28"/>
          <w:szCs w:val="28"/>
        </w:rPr>
        <w:t>.</w:t>
      </w:r>
      <w:r>
        <w:rPr>
          <w:rStyle w:val="15"/>
          <w:rFonts w:hint="eastAsia" w:asciiTheme="minorEastAsia" w:hAnsiTheme="minorEastAsia" w:eastAsiaTheme="minorEastAsia"/>
          <w:bCs/>
          <w:color w:val="000000"/>
          <w:sz w:val="28"/>
          <w:szCs w:val="28"/>
        </w:rPr>
        <w:t>卫生</w:t>
      </w:r>
      <w:r>
        <w:rPr>
          <w:rStyle w:val="15"/>
          <w:rFonts w:hint="eastAsia" w:asciiTheme="minorEastAsia" w:hAnsiTheme="minorEastAsia" w:eastAsiaTheme="minorEastAsia"/>
          <w:bCs/>
          <w:color w:val="000000"/>
          <w:sz w:val="28"/>
          <w:szCs w:val="28"/>
          <w:lang w:eastAsia="zh-CN"/>
        </w:rPr>
        <w:t>健康</w:t>
      </w:r>
      <w:r>
        <w:rPr>
          <w:rStyle w:val="15"/>
          <w:rFonts w:cs="宋体" w:asciiTheme="minorEastAsia" w:hAnsiTheme="minorEastAsia" w:eastAsiaTheme="minorEastAsia"/>
          <w:color w:val="000000"/>
          <w:sz w:val="28"/>
          <w:szCs w:val="28"/>
        </w:rPr>
        <w:t>2101102</w:t>
      </w:r>
      <w:r>
        <w:rPr>
          <w:rStyle w:val="15"/>
          <w:rFonts w:hint="eastAsia" w:cs="宋体" w:asciiTheme="minorEastAsia" w:hAnsiTheme="minorEastAsia" w:eastAsiaTheme="minorEastAsia"/>
          <w:color w:val="000000"/>
          <w:sz w:val="28"/>
          <w:szCs w:val="28"/>
        </w:rPr>
        <w:t>、</w:t>
      </w:r>
      <w:r>
        <w:rPr>
          <w:rStyle w:val="15"/>
          <w:rFonts w:cs="宋体" w:asciiTheme="minorEastAsia" w:hAnsiTheme="minorEastAsia" w:eastAsiaTheme="minorEastAsia"/>
          <w:color w:val="000000"/>
          <w:sz w:val="28"/>
          <w:szCs w:val="28"/>
        </w:rPr>
        <w:t>2101103</w:t>
      </w:r>
      <w:r>
        <w:rPr>
          <w:rStyle w:val="15"/>
          <w:rFonts w:asciiTheme="minorEastAsia" w:hAnsiTheme="minorEastAsia" w:eastAsiaTheme="minorEastAsia"/>
          <w:bCs/>
          <w:color w:val="000000"/>
          <w:sz w:val="28"/>
          <w:szCs w:val="28"/>
        </w:rPr>
        <w:t>:</w:t>
      </w:r>
      <w:r>
        <w:rPr>
          <w:rStyle w:val="15"/>
          <w:rFonts w:hint="eastAsia" w:asciiTheme="minorEastAsia" w:hAnsiTheme="minorEastAsia" w:eastAsiaTheme="minorEastAsia"/>
          <w:b w:val="0"/>
          <w:bCs/>
          <w:color w:val="000000"/>
          <w:sz w:val="28"/>
          <w:szCs w:val="28"/>
        </w:rPr>
        <w:t>支出决算为</w:t>
      </w:r>
      <w:r>
        <w:rPr>
          <w:rStyle w:val="15"/>
          <w:rFonts w:hint="eastAsia" w:asciiTheme="minorEastAsia" w:hAnsiTheme="minorEastAsia" w:eastAsiaTheme="minorEastAsia"/>
          <w:b w:val="0"/>
          <w:bCs/>
          <w:color w:val="000000"/>
          <w:sz w:val="28"/>
          <w:szCs w:val="28"/>
          <w:lang w:val="en-US" w:eastAsia="zh-CN"/>
        </w:rPr>
        <w:t>26.11</w:t>
      </w:r>
      <w:r>
        <w:rPr>
          <w:rStyle w:val="15"/>
          <w:rFonts w:hint="eastAsia" w:asciiTheme="minorEastAsia" w:hAnsiTheme="minorEastAsia" w:eastAsiaTheme="minorEastAsia"/>
          <w:b w:val="0"/>
          <w:bCs/>
          <w:color w:val="000000"/>
          <w:sz w:val="28"/>
          <w:szCs w:val="28"/>
        </w:rPr>
        <w:t>万元，完成预算</w:t>
      </w:r>
      <w:r>
        <w:rPr>
          <w:rStyle w:val="15"/>
          <w:rFonts w:hint="eastAsia" w:asciiTheme="minorEastAsia" w:hAnsiTheme="minorEastAsia" w:eastAsiaTheme="minorEastAsia"/>
          <w:b w:val="0"/>
          <w:bCs/>
          <w:color w:val="000000"/>
          <w:sz w:val="28"/>
          <w:szCs w:val="28"/>
          <w:lang w:val="en-US" w:eastAsia="zh-CN"/>
        </w:rPr>
        <w:t>103.32</w:t>
      </w:r>
      <w:r>
        <w:rPr>
          <w:rStyle w:val="15"/>
          <w:rFonts w:asciiTheme="minorEastAsia" w:hAnsiTheme="minorEastAsia" w:eastAsiaTheme="minorEastAsia"/>
          <w:b w:val="0"/>
          <w:bCs/>
          <w:color w:val="000000"/>
          <w:sz w:val="28"/>
          <w:szCs w:val="28"/>
        </w:rPr>
        <w:t>%</w:t>
      </w:r>
      <w:r>
        <w:rPr>
          <w:rStyle w:val="15"/>
          <w:rFonts w:hint="eastAsia" w:asciiTheme="minorEastAsia" w:hAnsiTheme="minorEastAsia" w:eastAsiaTheme="minorEastAsia"/>
          <w:b w:val="0"/>
          <w:bCs/>
          <w:color w:val="000000"/>
          <w:sz w:val="28"/>
          <w:szCs w:val="28"/>
        </w:rPr>
        <w:t>，决算数</w:t>
      </w:r>
      <w:r>
        <w:rPr>
          <w:rStyle w:val="15"/>
          <w:rFonts w:hint="eastAsia" w:asciiTheme="minorEastAsia" w:hAnsiTheme="minorEastAsia" w:eastAsiaTheme="minorEastAsia"/>
          <w:b w:val="0"/>
          <w:bCs/>
          <w:color w:val="000000"/>
          <w:sz w:val="28"/>
          <w:szCs w:val="28"/>
          <w:lang w:eastAsia="zh-CN"/>
        </w:rPr>
        <w:t>大</w:t>
      </w:r>
      <w:r>
        <w:rPr>
          <w:rStyle w:val="15"/>
          <w:rFonts w:hint="eastAsia" w:asciiTheme="minorEastAsia" w:hAnsiTheme="minorEastAsia" w:eastAsiaTheme="minorEastAsia"/>
          <w:b w:val="0"/>
          <w:bCs/>
          <w:color w:val="000000"/>
          <w:sz w:val="28"/>
          <w:szCs w:val="28"/>
        </w:rPr>
        <w:t>于预算数的主要原因</w:t>
      </w:r>
      <w:r>
        <w:rPr>
          <w:rStyle w:val="15"/>
          <w:rFonts w:hint="eastAsia" w:asciiTheme="minorEastAsia" w:hAnsiTheme="minorEastAsia" w:eastAsiaTheme="minorEastAsia"/>
          <w:b w:val="0"/>
          <w:bCs/>
          <w:color w:val="000000"/>
          <w:sz w:val="28"/>
          <w:szCs w:val="28"/>
          <w:lang w:eastAsia="zh-CN"/>
        </w:rPr>
        <w:t>社保和医疗保险基数调标</w:t>
      </w:r>
      <w:r>
        <w:rPr>
          <w:rStyle w:val="15"/>
          <w:rFonts w:hint="eastAsia" w:asciiTheme="minorEastAsia" w:hAnsiTheme="minorEastAsia" w:eastAsiaTheme="minorEastAsia"/>
          <w:b w:val="0"/>
          <w:bCs/>
          <w:color w:val="000000"/>
          <w:sz w:val="28"/>
          <w:szCs w:val="28"/>
        </w:rPr>
        <w:t>。</w:t>
      </w:r>
    </w:p>
    <w:p>
      <w:pPr>
        <w:spacing w:line="360" w:lineRule="auto"/>
        <w:ind w:firstLine="562" w:firstLineChars="200"/>
        <w:rPr>
          <w:rFonts w:cs="仿宋_GB2312" w:asciiTheme="minorEastAsia" w:hAnsiTheme="minorEastAsia" w:eastAsiaTheme="minorEastAsia"/>
          <w:color w:val="FF0000"/>
          <w:sz w:val="28"/>
          <w:szCs w:val="28"/>
        </w:rPr>
      </w:pPr>
      <w:r>
        <w:rPr>
          <w:rFonts w:hint="eastAsia" w:asciiTheme="minorEastAsia" w:hAnsiTheme="minorEastAsia" w:eastAsiaTheme="minorEastAsia"/>
          <w:b/>
          <w:color w:val="000000"/>
          <w:sz w:val="28"/>
          <w:szCs w:val="28"/>
        </w:rPr>
        <w:t>4.</w:t>
      </w:r>
      <w:r>
        <w:rPr>
          <w:rFonts w:hint="eastAsia" w:cs="宋体" w:asciiTheme="minorEastAsia" w:hAnsiTheme="minorEastAsia" w:eastAsiaTheme="minorEastAsia"/>
          <w:color w:val="000000"/>
          <w:sz w:val="28"/>
          <w:szCs w:val="28"/>
        </w:rPr>
        <w:t xml:space="preserve"> </w:t>
      </w:r>
      <w:r>
        <w:rPr>
          <w:rStyle w:val="15"/>
          <w:rFonts w:hint="eastAsia" w:cs="宋体" w:asciiTheme="minorEastAsia" w:hAnsiTheme="minorEastAsia" w:eastAsiaTheme="minorEastAsia"/>
          <w:color w:val="000000"/>
          <w:sz w:val="28"/>
          <w:szCs w:val="28"/>
        </w:rPr>
        <w:t>住房保障2210201：</w:t>
      </w:r>
      <w:r>
        <w:rPr>
          <w:rStyle w:val="15"/>
          <w:rFonts w:hint="eastAsia" w:asciiTheme="minorEastAsia" w:hAnsiTheme="minorEastAsia" w:eastAsiaTheme="minorEastAsia"/>
          <w:b w:val="0"/>
          <w:bCs/>
          <w:color w:val="000000"/>
          <w:sz w:val="28"/>
          <w:szCs w:val="28"/>
        </w:rPr>
        <w:t>支出决算为</w:t>
      </w:r>
      <w:r>
        <w:rPr>
          <w:rStyle w:val="15"/>
          <w:rFonts w:hint="eastAsia" w:asciiTheme="minorEastAsia" w:hAnsiTheme="minorEastAsia" w:eastAsiaTheme="minorEastAsia"/>
          <w:b w:val="0"/>
          <w:bCs/>
          <w:color w:val="000000"/>
          <w:sz w:val="28"/>
          <w:szCs w:val="28"/>
          <w:lang w:val="en-US" w:eastAsia="zh-CN"/>
        </w:rPr>
        <w:t>54.9</w:t>
      </w:r>
      <w:r>
        <w:rPr>
          <w:rStyle w:val="15"/>
          <w:rFonts w:hint="eastAsia" w:asciiTheme="minorEastAsia" w:hAnsiTheme="minorEastAsia" w:eastAsiaTheme="minorEastAsia"/>
          <w:b w:val="0"/>
          <w:bCs/>
          <w:color w:val="000000"/>
          <w:sz w:val="28"/>
          <w:szCs w:val="28"/>
        </w:rPr>
        <w:t>万元，完成预算</w:t>
      </w:r>
      <w:r>
        <w:rPr>
          <w:rStyle w:val="15"/>
          <w:rFonts w:hint="eastAsia" w:asciiTheme="minorEastAsia" w:hAnsiTheme="minorEastAsia" w:eastAsiaTheme="minorEastAsia"/>
          <w:b w:val="0"/>
          <w:bCs/>
          <w:color w:val="000000"/>
          <w:sz w:val="28"/>
          <w:szCs w:val="28"/>
          <w:lang w:val="en-US" w:eastAsia="zh-CN"/>
        </w:rPr>
        <w:t>100.47</w:t>
      </w:r>
      <w:r>
        <w:rPr>
          <w:rStyle w:val="15"/>
          <w:rFonts w:asciiTheme="minorEastAsia" w:hAnsiTheme="minorEastAsia" w:eastAsiaTheme="minorEastAsia"/>
          <w:b w:val="0"/>
          <w:bCs/>
          <w:color w:val="000000"/>
          <w:sz w:val="28"/>
          <w:szCs w:val="28"/>
        </w:rPr>
        <w:t>%</w:t>
      </w:r>
      <w:r>
        <w:rPr>
          <w:rStyle w:val="15"/>
          <w:rFonts w:hint="eastAsia" w:asciiTheme="minorEastAsia" w:hAnsiTheme="minorEastAsia" w:eastAsiaTheme="minorEastAsia"/>
          <w:b w:val="0"/>
          <w:bCs/>
          <w:color w:val="000000"/>
          <w:sz w:val="28"/>
          <w:szCs w:val="28"/>
        </w:rPr>
        <w:t>，</w:t>
      </w:r>
      <w:r>
        <w:rPr>
          <w:rFonts w:hint="eastAsia" w:cs="仿宋_GB2312" w:asciiTheme="minorEastAsia" w:hAnsiTheme="minorEastAsia" w:eastAsiaTheme="minorEastAsia"/>
          <w:color w:val="000000"/>
          <w:sz w:val="28"/>
          <w:szCs w:val="28"/>
        </w:rPr>
        <w:t>决算数大于预算数的主要原因是</w:t>
      </w:r>
      <w:r>
        <w:rPr>
          <w:rFonts w:hint="eastAsia" w:asciiTheme="minorEastAsia" w:hAnsiTheme="minorEastAsia" w:eastAsiaTheme="minorEastAsia"/>
          <w:color w:val="000000"/>
          <w:sz w:val="28"/>
          <w:szCs w:val="28"/>
          <w:lang w:eastAsia="zh-CN"/>
        </w:rPr>
        <w:t>调入一位领导职务</w:t>
      </w:r>
      <w:r>
        <w:rPr>
          <w:rFonts w:hint="eastAsia" w:cs="仿宋_GB2312" w:asciiTheme="minorEastAsia" w:hAnsiTheme="minorEastAsia" w:eastAsiaTheme="minorEastAsia"/>
          <w:color w:val="000000"/>
          <w:sz w:val="28"/>
          <w:szCs w:val="28"/>
        </w:rPr>
        <w:t>。</w:t>
      </w:r>
    </w:p>
    <w:p>
      <w:pPr>
        <w:tabs>
          <w:tab w:val="right" w:pos="8306"/>
        </w:tabs>
        <w:spacing w:line="600" w:lineRule="exact"/>
        <w:ind w:firstLine="640"/>
        <w:outlineLvl w:val="1"/>
        <w:rPr>
          <w:rStyle w:val="26"/>
        </w:rPr>
      </w:pPr>
      <w:bookmarkStart w:id="38" w:name="_Toc15377214"/>
      <w:bookmarkStart w:id="39"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38"/>
      <w:bookmarkEnd w:id="39"/>
      <w:r>
        <w:rPr>
          <w:rStyle w:val="26"/>
          <w:rFonts w:ascii="黑体" w:hAnsi="黑体" w:eastAsia="黑体"/>
          <w:b w:val="0"/>
        </w:rPr>
        <w:tab/>
      </w:r>
    </w:p>
    <w:p>
      <w:pPr>
        <w:spacing w:line="600" w:lineRule="exact"/>
        <w:ind w:firstLine="645"/>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年一般公共预算财政拨款基本支出</w:t>
      </w:r>
      <w:r>
        <w:rPr>
          <w:rFonts w:hint="eastAsia" w:asciiTheme="minorEastAsia" w:hAnsiTheme="minorEastAsia" w:eastAsiaTheme="minorEastAsia"/>
          <w:color w:val="000000"/>
          <w:sz w:val="28"/>
          <w:szCs w:val="28"/>
          <w:lang w:val="en-US" w:eastAsia="zh-CN"/>
        </w:rPr>
        <w:t>562.58</w:t>
      </w:r>
      <w:r>
        <w:rPr>
          <w:rFonts w:hint="eastAsia" w:asciiTheme="minorEastAsia" w:hAnsiTheme="minorEastAsia" w:eastAsiaTheme="minorEastAsia"/>
          <w:color w:val="000000"/>
          <w:sz w:val="28"/>
          <w:szCs w:val="28"/>
        </w:rPr>
        <w:t>万元，其中：</w:t>
      </w:r>
    </w:p>
    <w:p>
      <w:pPr>
        <w:spacing w:line="600" w:lineRule="exact"/>
        <w:ind w:firstLine="64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人员经费</w:t>
      </w:r>
      <w:r>
        <w:rPr>
          <w:rFonts w:hint="eastAsia" w:asciiTheme="minorEastAsia" w:hAnsiTheme="minorEastAsia" w:eastAsiaTheme="minorEastAsia"/>
          <w:color w:val="000000"/>
          <w:sz w:val="28"/>
          <w:szCs w:val="28"/>
          <w:lang w:val="en-US" w:eastAsia="zh-CN"/>
        </w:rPr>
        <w:t>450.89</w:t>
      </w:r>
      <w:r>
        <w:rPr>
          <w:rFonts w:hint="eastAsia" w:asciiTheme="minorEastAsia" w:hAnsiTheme="minorEastAsia" w:eastAsiaTheme="minorEastAsia"/>
          <w:color w:val="000000"/>
          <w:sz w:val="28"/>
          <w:szCs w:val="28"/>
        </w:rPr>
        <w:t>万元，主要包括：基本工资、津贴补贴、绩效工资、机关事业单位基本养老保险缴费、职业年金缴费、其他社会保障缴费、其他工资福利支出、退休费、抚恤金、生活补助、住房公积金、其他对个人和家庭的补助支出等。</w:t>
      </w:r>
      <w:r>
        <w:rPr>
          <w:rFonts w:asciiTheme="minorEastAsia" w:hAnsiTheme="minorEastAsia" w:eastAsiaTheme="minorEastAsia"/>
          <w:color w:val="000000"/>
          <w:sz w:val="28"/>
          <w:szCs w:val="28"/>
        </w:rPr>
        <w:br w:type="textWrapping"/>
      </w:r>
      <w:r>
        <w:rPr>
          <w:rFonts w:hint="eastAsia" w:asciiTheme="minorEastAsia" w:hAnsiTheme="minorEastAsia" w:eastAsiaTheme="minorEastAsia"/>
          <w:color w:val="000000"/>
          <w:sz w:val="28"/>
          <w:szCs w:val="28"/>
        </w:rPr>
        <w:t>　　公用经费</w:t>
      </w:r>
      <w:r>
        <w:rPr>
          <w:rFonts w:hint="eastAsia" w:asciiTheme="minorEastAsia" w:hAnsiTheme="minorEastAsia" w:eastAsiaTheme="minorEastAsia"/>
          <w:color w:val="000000"/>
          <w:sz w:val="28"/>
          <w:szCs w:val="28"/>
          <w:lang w:val="en-US" w:eastAsia="zh-CN"/>
        </w:rPr>
        <w:t>23.53</w:t>
      </w:r>
      <w:r>
        <w:rPr>
          <w:rFonts w:hint="eastAsia" w:asciiTheme="minorEastAsia" w:hAnsiTheme="minorEastAsia" w:eastAsiaTheme="minorEastAsia"/>
          <w:color w:val="000000"/>
          <w:sz w:val="28"/>
          <w:szCs w:val="28"/>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0" w:name="_Toc15396609"/>
      <w:bookmarkStart w:id="41"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年“三公”经费财政拨款支出决算为</w:t>
      </w:r>
      <w:r>
        <w:rPr>
          <w:rFonts w:hint="eastAsia" w:asciiTheme="minorEastAsia" w:hAnsiTheme="minorEastAsia" w:eastAsiaTheme="minorEastAsia"/>
          <w:color w:val="000000"/>
          <w:sz w:val="28"/>
          <w:szCs w:val="28"/>
          <w:lang w:val="en-US" w:eastAsia="zh-CN"/>
        </w:rPr>
        <w:t>0</w:t>
      </w:r>
      <w:r>
        <w:rPr>
          <w:rFonts w:hint="eastAsia" w:asciiTheme="minorEastAsia" w:hAnsiTheme="minorEastAsia" w:eastAsiaTheme="minorEastAsia"/>
          <w:color w:val="000000"/>
          <w:sz w:val="28"/>
          <w:szCs w:val="28"/>
        </w:rPr>
        <w:t>万元，201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w:t>
      </w:r>
      <w:r>
        <w:rPr>
          <w:rFonts w:hint="eastAsia" w:cs="仿宋_GB2312" w:asciiTheme="minorEastAsia" w:hAnsiTheme="minorEastAsia" w:eastAsiaTheme="minorEastAsia"/>
          <w:color w:val="333333"/>
          <w:sz w:val="28"/>
          <w:szCs w:val="28"/>
        </w:rPr>
        <w:t>“三公”经费无预算数。</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年“三公”经费财政拨款支出决算中，因公出国（境）费支出决算0万元，占0</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；公务用车购置及运行维护费支出决算</w:t>
      </w:r>
      <w:r>
        <w:rPr>
          <w:rFonts w:hint="eastAsia" w:asciiTheme="minorEastAsia" w:hAnsiTheme="minorEastAsia" w:eastAsiaTheme="minorEastAsia"/>
          <w:color w:val="000000"/>
          <w:sz w:val="28"/>
          <w:szCs w:val="28"/>
          <w:lang w:val="en-US" w:eastAsia="zh-CN"/>
        </w:rPr>
        <w:t>0</w:t>
      </w:r>
      <w:r>
        <w:rPr>
          <w:rFonts w:hint="eastAsia" w:asciiTheme="minorEastAsia" w:hAnsiTheme="minorEastAsia" w:eastAsiaTheme="minorEastAsia"/>
          <w:color w:val="000000"/>
          <w:sz w:val="28"/>
          <w:szCs w:val="28"/>
        </w:rPr>
        <w:t>万元，占</w:t>
      </w:r>
      <w:r>
        <w:rPr>
          <w:rFonts w:hint="eastAsia" w:asciiTheme="minorEastAsia" w:hAnsiTheme="minorEastAsia" w:eastAsiaTheme="minorEastAsia"/>
          <w:color w:val="000000"/>
          <w:sz w:val="28"/>
          <w:szCs w:val="28"/>
          <w:lang w:val="en-US" w:eastAsia="zh-CN"/>
        </w:rPr>
        <w:t>0</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；公务接待费支出决算0万元，占0</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。具体情况如下：</w:t>
      </w:r>
    </w:p>
    <w:p>
      <w:pPr>
        <w:spacing w:line="600" w:lineRule="exact"/>
        <w:ind w:firstLine="640"/>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rPr>
        <w:t>因公出国（境）经费支出</w:t>
      </w:r>
      <w:r>
        <w:rPr>
          <w:rFonts w:hint="eastAsia" w:asciiTheme="minorEastAsia" w:hAnsiTheme="minorEastAsia" w:eastAsiaTheme="minorEastAsia"/>
          <w:color w:val="000000"/>
          <w:sz w:val="28"/>
          <w:szCs w:val="28"/>
        </w:rPr>
        <w:t>0万元，因公出国（境）经费支出无</w:t>
      </w:r>
      <w:r>
        <w:rPr>
          <w:rStyle w:val="15"/>
          <w:rFonts w:hint="eastAsia" w:asciiTheme="minorEastAsia" w:hAnsiTheme="minorEastAsia" w:eastAsiaTheme="minorEastAsia"/>
          <w:b w:val="0"/>
          <w:bCs/>
          <w:color w:val="000000"/>
          <w:sz w:val="28"/>
          <w:szCs w:val="28"/>
        </w:rPr>
        <w:t>预算数。</w:t>
      </w:r>
      <w:r>
        <w:rPr>
          <w:rFonts w:hint="eastAsia" w:asciiTheme="minorEastAsia" w:hAnsiTheme="minorEastAsia" w:eastAsiaTheme="minorEastAsia"/>
          <w:color w:val="000000"/>
          <w:sz w:val="28"/>
          <w:szCs w:val="28"/>
        </w:rPr>
        <w:t>全年安排因公出国（境）团组0次，出国（境）0人。</w:t>
      </w:r>
    </w:p>
    <w:p>
      <w:pPr>
        <w:spacing w:line="360" w:lineRule="auto"/>
        <w:ind w:firstLine="640"/>
        <w:rPr>
          <w:rFonts w:cs="仿宋_GB2312" w:asciiTheme="minorEastAsia" w:hAnsiTheme="minorEastAsia" w:eastAsiaTheme="minorEastAsia"/>
          <w:color w:val="333333"/>
          <w:sz w:val="28"/>
          <w:szCs w:val="28"/>
        </w:rPr>
      </w:pPr>
      <w:r>
        <w:rPr>
          <w:rFonts w:asciiTheme="minorEastAsia" w:hAnsiTheme="minorEastAsia" w:eastAsiaTheme="minorEastAsia"/>
          <w:b/>
          <w:color w:val="000000"/>
          <w:sz w:val="28"/>
          <w:szCs w:val="28"/>
        </w:rPr>
        <w:t>2.</w:t>
      </w:r>
      <w:r>
        <w:rPr>
          <w:rFonts w:hint="eastAsia" w:asciiTheme="minorEastAsia" w:hAnsiTheme="minorEastAsia" w:eastAsiaTheme="minorEastAsia"/>
          <w:b/>
          <w:color w:val="000000"/>
          <w:sz w:val="28"/>
          <w:szCs w:val="28"/>
        </w:rPr>
        <w:t>公务用车购置及运行维护费支出</w:t>
      </w:r>
      <w:r>
        <w:rPr>
          <w:rFonts w:hint="eastAsia" w:asciiTheme="minorEastAsia" w:hAnsiTheme="minorEastAsia" w:eastAsiaTheme="minorEastAsia"/>
          <w:b/>
          <w:color w:val="000000"/>
          <w:sz w:val="28"/>
          <w:szCs w:val="28"/>
          <w:lang w:val="en-US" w:eastAsia="zh-CN"/>
        </w:rPr>
        <w:t>0</w:t>
      </w:r>
      <w:r>
        <w:rPr>
          <w:rFonts w:hint="eastAsia" w:asciiTheme="minorEastAsia" w:hAnsiTheme="minorEastAsia" w:eastAsiaTheme="minorEastAsia"/>
          <w:color w:val="000000"/>
          <w:sz w:val="28"/>
          <w:szCs w:val="28"/>
        </w:rPr>
        <w:t>万元</w:t>
      </w:r>
      <w:r>
        <w:rPr>
          <w:rStyle w:val="15"/>
          <w:rFonts w:hint="eastAsia" w:asciiTheme="minorEastAsia" w:hAnsiTheme="minorEastAsia" w:eastAsiaTheme="minorEastAsia"/>
          <w:b w:val="0"/>
          <w:bCs/>
          <w:color w:val="000000"/>
          <w:sz w:val="28"/>
          <w:szCs w:val="28"/>
        </w:rPr>
        <w:t>。</w:t>
      </w:r>
    </w:p>
    <w:p>
      <w:pPr>
        <w:spacing w:line="600" w:lineRule="exact"/>
        <w:ind w:firstLine="640"/>
        <w:rPr>
          <w:rFonts w:asciiTheme="minorEastAsia" w:hAnsiTheme="minorEastAsia" w:eastAsiaTheme="minorEastAsia"/>
          <w:color w:val="000000"/>
          <w:sz w:val="28"/>
          <w:szCs w:val="28"/>
        </w:rPr>
      </w:pPr>
      <w:r>
        <w:rPr>
          <w:rFonts w:asciiTheme="minorEastAsia" w:hAnsiTheme="minorEastAsia" w:eastAsiaTheme="minorEastAsia"/>
          <w:b/>
          <w:color w:val="000000"/>
          <w:sz w:val="28"/>
          <w:szCs w:val="28"/>
        </w:rPr>
        <w:t>3.</w:t>
      </w:r>
      <w:r>
        <w:rPr>
          <w:rFonts w:hint="eastAsia" w:asciiTheme="minorEastAsia" w:hAnsiTheme="minorEastAsia" w:eastAsiaTheme="minorEastAsia"/>
          <w:b/>
          <w:color w:val="000000"/>
          <w:sz w:val="28"/>
          <w:szCs w:val="28"/>
        </w:rPr>
        <w:t>公务接待费支出</w:t>
      </w:r>
      <w:r>
        <w:rPr>
          <w:rFonts w:hint="eastAsia" w:asciiTheme="minorEastAsia" w:hAnsiTheme="minorEastAsia" w:eastAsiaTheme="minorEastAsia"/>
          <w:color w:val="000000"/>
          <w:sz w:val="28"/>
          <w:szCs w:val="28"/>
        </w:rPr>
        <w:t>0万元，</w:t>
      </w:r>
      <w:r>
        <w:rPr>
          <w:rStyle w:val="15"/>
          <w:rFonts w:hint="eastAsia" w:asciiTheme="minorEastAsia" w:hAnsiTheme="minorEastAsia" w:eastAsiaTheme="minorEastAsia"/>
          <w:b w:val="0"/>
          <w:bCs/>
          <w:color w:val="000000"/>
          <w:sz w:val="28"/>
          <w:szCs w:val="28"/>
        </w:rPr>
        <w:t>公务接待无预算数。</w:t>
      </w:r>
    </w:p>
    <w:p>
      <w:pPr>
        <w:spacing w:line="600" w:lineRule="exact"/>
        <w:ind w:firstLine="640"/>
        <w:outlineLvl w:val="1"/>
        <w:rPr>
          <w:rStyle w:val="26"/>
          <w:rFonts w:ascii="黑体" w:hAnsi="黑体" w:eastAsia="黑体"/>
        </w:rPr>
      </w:pPr>
      <w:bookmarkStart w:id="44" w:name="_Toc15377218"/>
      <w:bookmarkStart w:id="45" w:name="_Toc1539661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4"/>
      <w:bookmarkEnd w:id="45"/>
    </w:p>
    <w:p>
      <w:pPr>
        <w:spacing w:line="600" w:lineRule="exact"/>
        <w:ind w:firstLine="64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年政府性基金预算拨款支出0万元。</w:t>
      </w:r>
    </w:p>
    <w:p>
      <w:pPr>
        <w:pStyle w:val="24"/>
        <w:spacing w:line="600" w:lineRule="exact"/>
        <w:ind w:left="720" w:firstLine="0" w:firstLineChars="0"/>
        <w:outlineLvl w:val="1"/>
        <w:rPr>
          <w:rStyle w:val="26"/>
          <w:rFonts w:ascii="黑体" w:hAnsi="黑体" w:eastAsia="黑体"/>
          <w:b w:val="0"/>
        </w:rPr>
      </w:pPr>
      <w:bookmarkStart w:id="46" w:name="_Toc15377219"/>
      <w:bookmarkStart w:id="47" w:name="_Toc15396611"/>
      <w:r>
        <w:rPr>
          <w:rStyle w:val="26"/>
          <w:rFonts w:hint="eastAsia" w:ascii="黑体" w:hAnsi="黑体" w:eastAsia="黑体"/>
          <w:b w:val="0"/>
        </w:rPr>
        <w:t>九、国有资本经营预算支出决算情况说明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年国有资本经营预算拨款支出0万元。</w:t>
      </w:r>
    </w:p>
    <w:p>
      <w:pPr>
        <w:spacing w:line="600" w:lineRule="exact"/>
        <w:ind w:firstLine="800" w:firstLineChars="250"/>
        <w:outlineLvl w:val="1"/>
        <w:rPr>
          <w:rStyle w:val="26"/>
          <w:rFonts w:ascii="黑体" w:hAnsi="黑体" w:eastAsia="黑体"/>
        </w:rPr>
      </w:pPr>
      <w:r>
        <w:rPr>
          <w:rStyle w:val="26"/>
          <w:rFonts w:hint="eastAsia" w:ascii="黑体" w:hAnsi="黑体" w:eastAsia="黑体"/>
          <w:b w:val="0"/>
        </w:rPr>
        <w:t>十、其他重要事项的情况说明</w:t>
      </w:r>
    </w:p>
    <w:p>
      <w:pPr>
        <w:spacing w:line="600" w:lineRule="exact"/>
        <w:ind w:firstLine="602" w:firstLineChars="200"/>
        <w:outlineLvl w:val="2"/>
        <w:rPr>
          <w:rFonts w:ascii="宋体"/>
          <w:color w:val="000000"/>
          <w:sz w:val="30"/>
          <w:szCs w:val="30"/>
        </w:rPr>
      </w:pPr>
      <w:bookmarkStart w:id="48" w:name="_Toc15377222"/>
      <w:r>
        <w:rPr>
          <w:rFonts w:hint="eastAsia" w:ascii="宋体" w:hAnsi="宋体"/>
          <w:b/>
          <w:color w:val="000000"/>
          <w:sz w:val="30"/>
          <w:szCs w:val="30"/>
        </w:rPr>
        <w:t>（一）机关运行经费支出情况</w:t>
      </w:r>
      <w:bookmarkEnd w:id="48"/>
    </w:p>
    <w:p>
      <w:pPr>
        <w:spacing w:line="600" w:lineRule="exact"/>
        <w:ind w:firstLine="600" w:firstLineChars="200"/>
        <w:rPr>
          <w:rFonts w:ascii="宋体"/>
          <w:color w:val="000000"/>
          <w:sz w:val="30"/>
          <w:szCs w:val="30"/>
        </w:rPr>
      </w:pPr>
      <w:r>
        <w:rPr>
          <w:rFonts w:ascii="宋体" w:hAnsi="宋体"/>
          <w:color w:val="000000"/>
          <w:sz w:val="30"/>
          <w:szCs w:val="30"/>
        </w:rPr>
        <w:t>201</w:t>
      </w:r>
      <w:r>
        <w:rPr>
          <w:rFonts w:hint="eastAsia" w:ascii="宋体" w:hAnsi="宋体"/>
          <w:color w:val="000000"/>
          <w:sz w:val="30"/>
          <w:szCs w:val="30"/>
          <w:lang w:val="en-US" w:eastAsia="zh-CN"/>
        </w:rPr>
        <w:t>9</w:t>
      </w:r>
      <w:r>
        <w:rPr>
          <w:rFonts w:hint="eastAsia" w:ascii="宋体" w:hAnsi="宋体"/>
          <w:color w:val="000000"/>
          <w:sz w:val="30"/>
          <w:szCs w:val="30"/>
        </w:rPr>
        <w:t>年，攀枝花市仁和区</w:t>
      </w:r>
      <w:r>
        <w:rPr>
          <w:rFonts w:hint="eastAsia" w:ascii="宋体" w:hAnsi="宋体"/>
          <w:color w:val="000000"/>
          <w:sz w:val="30"/>
          <w:szCs w:val="30"/>
          <w:lang w:eastAsia="zh-CN"/>
        </w:rPr>
        <w:t>总发中学</w:t>
      </w:r>
      <w:r>
        <w:rPr>
          <w:rFonts w:hint="eastAsia" w:ascii="宋体" w:hAnsi="宋体"/>
          <w:color w:val="000000"/>
          <w:sz w:val="30"/>
          <w:szCs w:val="30"/>
        </w:rPr>
        <w:t>运行经费支出</w:t>
      </w:r>
      <w:r>
        <w:rPr>
          <w:rFonts w:ascii="宋体"/>
          <w:color w:val="000000"/>
          <w:sz w:val="30"/>
          <w:szCs w:val="30"/>
        </w:rPr>
        <w:t>0</w:t>
      </w:r>
      <w:r>
        <w:rPr>
          <w:rFonts w:hint="eastAsia" w:ascii="宋体" w:hAnsi="宋体"/>
          <w:color w:val="000000"/>
          <w:sz w:val="30"/>
          <w:szCs w:val="30"/>
        </w:rPr>
        <w:t>万元。</w:t>
      </w:r>
    </w:p>
    <w:p>
      <w:pPr>
        <w:autoSpaceDE w:val="0"/>
        <w:autoSpaceDN w:val="0"/>
        <w:adjustRightInd w:val="0"/>
        <w:spacing w:line="600" w:lineRule="exact"/>
        <w:ind w:firstLine="602" w:firstLineChars="200"/>
        <w:jc w:val="left"/>
        <w:outlineLvl w:val="2"/>
        <w:rPr>
          <w:rFonts w:ascii="宋体"/>
          <w:b/>
          <w:color w:val="000000"/>
          <w:sz w:val="30"/>
          <w:szCs w:val="30"/>
        </w:rPr>
      </w:pPr>
      <w:bookmarkStart w:id="49" w:name="_Toc15377223"/>
      <w:r>
        <w:rPr>
          <w:rFonts w:hint="eastAsia" w:ascii="宋体" w:hAnsi="宋体"/>
          <w:b/>
          <w:color w:val="000000"/>
          <w:sz w:val="30"/>
          <w:szCs w:val="30"/>
        </w:rPr>
        <w:t>（二）政府采购支出情况</w:t>
      </w:r>
      <w:bookmarkEnd w:id="49"/>
    </w:p>
    <w:p>
      <w:pPr>
        <w:spacing w:line="480" w:lineRule="auto"/>
        <w:ind w:firstLine="600" w:firstLineChars="200"/>
        <w:rPr>
          <w:rFonts w:ascii="宋体"/>
          <w:color w:val="000000"/>
          <w:sz w:val="30"/>
          <w:szCs w:val="30"/>
        </w:rPr>
      </w:pPr>
      <w:r>
        <w:rPr>
          <w:rFonts w:ascii="宋体" w:hAnsi="宋体"/>
          <w:color w:val="000000"/>
          <w:sz w:val="30"/>
          <w:szCs w:val="30"/>
        </w:rPr>
        <w:t>201</w:t>
      </w:r>
      <w:r>
        <w:rPr>
          <w:rFonts w:hint="eastAsia" w:ascii="宋体" w:hAnsi="宋体"/>
          <w:color w:val="000000"/>
          <w:sz w:val="30"/>
          <w:szCs w:val="30"/>
          <w:lang w:val="en-US" w:eastAsia="zh-CN"/>
        </w:rPr>
        <w:t>9</w:t>
      </w:r>
      <w:r>
        <w:rPr>
          <w:rFonts w:hint="eastAsia" w:ascii="宋体" w:hAnsi="宋体"/>
          <w:color w:val="000000"/>
          <w:sz w:val="30"/>
          <w:szCs w:val="30"/>
        </w:rPr>
        <w:t>年度，攀枝花市仁和</w:t>
      </w:r>
      <w:r>
        <w:rPr>
          <w:rFonts w:hint="eastAsia" w:ascii="宋体" w:hAnsi="宋体"/>
          <w:color w:val="000000"/>
          <w:sz w:val="30"/>
          <w:szCs w:val="30"/>
          <w:lang w:eastAsia="zh-CN"/>
        </w:rPr>
        <w:t>总发中学</w:t>
      </w:r>
      <w:r>
        <w:rPr>
          <w:rFonts w:hint="eastAsia" w:ascii="宋体" w:hAnsi="宋体"/>
          <w:color w:val="000000"/>
          <w:sz w:val="30"/>
          <w:szCs w:val="30"/>
        </w:rPr>
        <w:t>政府采购支出总额</w:t>
      </w:r>
      <w:r>
        <w:rPr>
          <w:rFonts w:hint="eastAsia" w:ascii="宋体" w:hAnsi="宋体"/>
          <w:color w:val="000000"/>
          <w:sz w:val="30"/>
          <w:szCs w:val="30"/>
          <w:lang w:val="en-US" w:eastAsia="zh-CN"/>
        </w:rPr>
        <w:t>4.85</w:t>
      </w:r>
      <w:r>
        <w:rPr>
          <w:rFonts w:hint="eastAsia" w:ascii="宋体" w:hAnsi="宋体"/>
          <w:color w:val="000000"/>
          <w:sz w:val="30"/>
          <w:szCs w:val="30"/>
        </w:rPr>
        <w:t>万元，其中：政府采购货物支出</w:t>
      </w:r>
      <w:r>
        <w:rPr>
          <w:rFonts w:hint="eastAsia" w:ascii="宋体" w:hAnsi="宋体"/>
          <w:color w:val="000000"/>
          <w:sz w:val="30"/>
          <w:szCs w:val="30"/>
          <w:lang w:val="en-US" w:eastAsia="zh-CN"/>
        </w:rPr>
        <w:t>4.85</w:t>
      </w:r>
      <w:r>
        <w:rPr>
          <w:rFonts w:hint="eastAsia" w:ascii="宋体" w:hAnsi="宋体"/>
          <w:color w:val="000000"/>
          <w:sz w:val="30"/>
          <w:szCs w:val="30"/>
        </w:rPr>
        <w:t>万元、政府采购工程支出</w:t>
      </w:r>
      <w:r>
        <w:rPr>
          <w:rFonts w:ascii="宋体"/>
          <w:color w:val="000000"/>
          <w:sz w:val="30"/>
          <w:szCs w:val="30"/>
        </w:rPr>
        <w:t>0</w:t>
      </w:r>
      <w:r>
        <w:rPr>
          <w:rFonts w:hint="eastAsia" w:ascii="宋体" w:hAnsi="宋体"/>
          <w:color w:val="000000"/>
          <w:sz w:val="30"/>
          <w:szCs w:val="30"/>
        </w:rPr>
        <w:t>万元、政府采购服务支出</w:t>
      </w:r>
      <w:r>
        <w:rPr>
          <w:rFonts w:ascii="宋体"/>
          <w:color w:val="000000"/>
          <w:sz w:val="30"/>
          <w:szCs w:val="30"/>
        </w:rPr>
        <w:t>0</w:t>
      </w:r>
      <w:r>
        <w:rPr>
          <w:rFonts w:hint="eastAsia" w:ascii="宋体" w:hAnsi="宋体"/>
          <w:color w:val="000000"/>
          <w:sz w:val="30"/>
          <w:szCs w:val="30"/>
        </w:rPr>
        <w:t>万元。主要用于办公设备购置</w:t>
      </w:r>
      <w:r>
        <w:rPr>
          <w:rFonts w:hint="eastAsia" w:ascii="宋体" w:hAnsi="宋体"/>
          <w:color w:val="000000"/>
          <w:sz w:val="30"/>
          <w:szCs w:val="30"/>
          <w:lang w:eastAsia="zh-CN"/>
        </w:rPr>
        <w:t>：办公电脑、一体机、打印机等</w:t>
      </w:r>
      <w:r>
        <w:rPr>
          <w:rFonts w:hint="eastAsia" w:ascii="宋体" w:hAnsi="宋体"/>
          <w:color w:val="000000"/>
          <w:sz w:val="30"/>
          <w:szCs w:val="30"/>
        </w:rPr>
        <w:t>。</w:t>
      </w:r>
    </w:p>
    <w:p>
      <w:pPr>
        <w:autoSpaceDE w:val="0"/>
        <w:autoSpaceDN w:val="0"/>
        <w:adjustRightInd w:val="0"/>
        <w:spacing w:line="600" w:lineRule="exact"/>
        <w:ind w:firstLine="602" w:firstLineChars="200"/>
        <w:jc w:val="left"/>
        <w:outlineLvl w:val="2"/>
        <w:rPr>
          <w:rFonts w:ascii="宋体"/>
          <w:b/>
          <w:color w:val="000000"/>
          <w:sz w:val="30"/>
          <w:szCs w:val="30"/>
        </w:rPr>
      </w:pPr>
      <w:r>
        <w:rPr>
          <w:rFonts w:hint="eastAsia" w:ascii="宋体" w:hAnsi="宋体"/>
          <w:b/>
          <w:color w:val="000000"/>
          <w:sz w:val="30"/>
          <w:szCs w:val="30"/>
        </w:rPr>
        <w:t>（三）国有资产占有使用情况</w:t>
      </w:r>
    </w:p>
    <w:p>
      <w:pPr>
        <w:autoSpaceDE w:val="0"/>
        <w:autoSpaceDN w:val="0"/>
        <w:adjustRightInd w:val="0"/>
        <w:spacing w:line="480" w:lineRule="auto"/>
        <w:ind w:firstLine="600" w:firstLineChars="200"/>
        <w:jc w:val="left"/>
        <w:rPr>
          <w:rFonts w:hint="eastAsia" w:ascii="宋体" w:hAnsi="宋体"/>
          <w:color w:val="000000"/>
          <w:sz w:val="30"/>
          <w:szCs w:val="30"/>
        </w:rPr>
      </w:pPr>
      <w:r>
        <w:rPr>
          <w:rFonts w:hint="eastAsia" w:ascii="宋体" w:hAnsi="宋体"/>
          <w:color w:val="000000"/>
          <w:sz w:val="30"/>
          <w:szCs w:val="30"/>
        </w:rPr>
        <w:t>截至</w:t>
      </w:r>
      <w:r>
        <w:rPr>
          <w:rFonts w:ascii="宋体" w:hAnsi="宋体"/>
          <w:color w:val="000000"/>
          <w:sz w:val="30"/>
          <w:szCs w:val="30"/>
        </w:rPr>
        <w:t>201</w:t>
      </w:r>
      <w:r>
        <w:rPr>
          <w:rFonts w:hint="eastAsia" w:ascii="宋体" w:hAnsi="宋体"/>
          <w:color w:val="000000"/>
          <w:sz w:val="30"/>
          <w:szCs w:val="30"/>
          <w:lang w:val="en-US" w:eastAsia="zh-CN"/>
        </w:rPr>
        <w:t>9</w:t>
      </w:r>
      <w:r>
        <w:rPr>
          <w:rFonts w:hint="eastAsia" w:ascii="宋体" w:hAnsi="宋体"/>
          <w:color w:val="000000"/>
          <w:sz w:val="30"/>
          <w:szCs w:val="30"/>
        </w:rPr>
        <w:t>年</w:t>
      </w:r>
      <w:r>
        <w:rPr>
          <w:rFonts w:ascii="宋体" w:hAnsi="宋体"/>
          <w:color w:val="000000"/>
          <w:sz w:val="30"/>
          <w:szCs w:val="30"/>
        </w:rPr>
        <w:t>12</w:t>
      </w:r>
      <w:r>
        <w:rPr>
          <w:rFonts w:hint="eastAsia" w:ascii="宋体" w:hAnsi="宋体"/>
          <w:color w:val="000000"/>
          <w:sz w:val="30"/>
          <w:szCs w:val="30"/>
        </w:rPr>
        <w:t>月</w:t>
      </w:r>
      <w:r>
        <w:rPr>
          <w:rFonts w:ascii="宋体" w:hAnsi="宋体"/>
          <w:color w:val="000000"/>
          <w:sz w:val="30"/>
          <w:szCs w:val="30"/>
        </w:rPr>
        <w:t>31</w:t>
      </w:r>
      <w:r>
        <w:rPr>
          <w:rFonts w:hint="eastAsia" w:ascii="宋体" w:hAnsi="宋体"/>
          <w:color w:val="000000"/>
          <w:sz w:val="30"/>
          <w:szCs w:val="30"/>
        </w:rPr>
        <w:t>日，攀枝花市仁和区</w:t>
      </w:r>
      <w:r>
        <w:rPr>
          <w:rFonts w:hint="eastAsia" w:ascii="宋体" w:hAnsi="宋体"/>
          <w:color w:val="000000"/>
          <w:sz w:val="30"/>
          <w:szCs w:val="30"/>
          <w:lang w:eastAsia="zh-CN"/>
        </w:rPr>
        <w:t>总发中学</w:t>
      </w:r>
      <w:r>
        <w:rPr>
          <w:rFonts w:hint="eastAsia" w:ascii="宋体" w:hAnsi="宋体"/>
          <w:color w:val="000000"/>
          <w:sz w:val="30"/>
          <w:szCs w:val="30"/>
        </w:rPr>
        <w:t>公车辆</w:t>
      </w:r>
      <w:r>
        <w:rPr>
          <w:rFonts w:hint="eastAsia" w:ascii="宋体" w:hAnsi="宋体"/>
          <w:color w:val="000000"/>
          <w:sz w:val="30"/>
          <w:szCs w:val="30"/>
          <w:lang w:val="en-US" w:eastAsia="zh-CN"/>
        </w:rPr>
        <w:t>0</w:t>
      </w:r>
      <w:r>
        <w:rPr>
          <w:rFonts w:hint="eastAsia" w:ascii="宋体" w:hAnsi="宋体"/>
          <w:color w:val="000000"/>
          <w:sz w:val="30"/>
          <w:szCs w:val="30"/>
        </w:rPr>
        <w:t>辆，其中：省部级领导干部用车</w:t>
      </w:r>
      <w:r>
        <w:rPr>
          <w:rFonts w:ascii="宋体"/>
          <w:color w:val="000000"/>
          <w:sz w:val="30"/>
          <w:szCs w:val="30"/>
        </w:rPr>
        <w:t>0</w:t>
      </w:r>
      <w:r>
        <w:rPr>
          <w:rFonts w:hint="eastAsia" w:ascii="宋体" w:hAnsi="宋体"/>
          <w:color w:val="000000"/>
          <w:sz w:val="30"/>
          <w:szCs w:val="30"/>
        </w:rPr>
        <w:t>辆、一般公务用车</w:t>
      </w:r>
      <w:r>
        <w:rPr>
          <w:rFonts w:hint="eastAsia" w:ascii="宋体" w:hAnsi="宋体"/>
          <w:color w:val="000000"/>
          <w:sz w:val="30"/>
          <w:szCs w:val="30"/>
          <w:lang w:val="en-US" w:eastAsia="zh-CN"/>
        </w:rPr>
        <w:t>0</w:t>
      </w:r>
      <w:r>
        <w:rPr>
          <w:rFonts w:hint="eastAsia" w:ascii="宋体" w:hAnsi="宋体"/>
          <w:color w:val="000000"/>
          <w:sz w:val="30"/>
          <w:szCs w:val="30"/>
        </w:rPr>
        <w:t>辆；单价</w:t>
      </w:r>
      <w:r>
        <w:rPr>
          <w:rFonts w:ascii="宋体" w:hAnsi="宋体"/>
          <w:color w:val="000000"/>
          <w:sz w:val="30"/>
          <w:szCs w:val="30"/>
        </w:rPr>
        <w:t>50</w:t>
      </w:r>
      <w:r>
        <w:rPr>
          <w:rFonts w:hint="eastAsia" w:ascii="宋体" w:hAnsi="宋体"/>
          <w:color w:val="000000"/>
          <w:sz w:val="30"/>
          <w:szCs w:val="30"/>
        </w:rPr>
        <w:t>万元以上通用设备</w:t>
      </w:r>
      <w:r>
        <w:rPr>
          <w:rFonts w:ascii="宋体"/>
          <w:color w:val="000000"/>
          <w:sz w:val="30"/>
          <w:szCs w:val="30"/>
        </w:rPr>
        <w:t>0</w:t>
      </w:r>
      <w:r>
        <w:rPr>
          <w:rFonts w:hint="eastAsia" w:ascii="宋体" w:hAnsi="宋体"/>
          <w:color w:val="000000"/>
          <w:sz w:val="30"/>
          <w:szCs w:val="30"/>
        </w:rPr>
        <w:t>台（套），单价</w:t>
      </w:r>
      <w:r>
        <w:rPr>
          <w:rFonts w:ascii="宋体" w:hAnsi="宋体"/>
          <w:color w:val="000000"/>
          <w:sz w:val="30"/>
          <w:szCs w:val="30"/>
        </w:rPr>
        <w:t>100</w:t>
      </w:r>
      <w:r>
        <w:rPr>
          <w:rFonts w:hint="eastAsia" w:ascii="宋体" w:hAnsi="宋体"/>
          <w:color w:val="000000"/>
          <w:sz w:val="30"/>
          <w:szCs w:val="30"/>
        </w:rPr>
        <w:t>万元以上专用设备</w:t>
      </w:r>
      <w:r>
        <w:rPr>
          <w:rFonts w:ascii="宋体"/>
          <w:color w:val="000000"/>
          <w:sz w:val="30"/>
          <w:szCs w:val="30"/>
        </w:rPr>
        <w:t>0</w:t>
      </w:r>
      <w:r>
        <w:rPr>
          <w:rFonts w:hint="eastAsia" w:ascii="宋体" w:hAnsi="宋体"/>
          <w:color w:val="000000"/>
          <w:sz w:val="30"/>
          <w:szCs w:val="30"/>
        </w:rPr>
        <w:t>台（套）。</w:t>
      </w:r>
    </w:p>
    <w:p>
      <w:pPr>
        <w:autoSpaceDE w:val="0"/>
        <w:autoSpaceDN w:val="0"/>
        <w:adjustRightInd w:val="0"/>
        <w:spacing w:line="480" w:lineRule="auto"/>
        <w:ind w:firstLine="600" w:firstLineChars="200"/>
        <w:jc w:val="left"/>
        <w:rPr>
          <w:rFonts w:ascii="仿宋" w:hAnsi="仿宋" w:eastAsia="仿宋" w:cs="楷体_GB2312"/>
          <w:b/>
          <w:bCs/>
          <w:sz w:val="32"/>
          <w:szCs w:val="32"/>
        </w:rPr>
      </w:pPr>
      <w:r>
        <w:rPr>
          <w:rFonts w:hint="eastAsia" w:ascii="宋体" w:hAnsi="宋体"/>
          <w:color w:val="000000"/>
          <w:sz w:val="30"/>
          <w:szCs w:val="30"/>
          <w:lang w:eastAsia="zh-CN"/>
        </w:rPr>
        <w:t>（四）</w:t>
      </w:r>
      <w:r>
        <w:rPr>
          <w:rFonts w:hint="eastAsia" w:ascii="仿宋" w:hAnsi="仿宋" w:eastAsia="仿宋" w:cs="楷体_GB2312"/>
          <w:b/>
          <w:bCs/>
          <w:sz w:val="32"/>
          <w:szCs w:val="32"/>
        </w:rPr>
        <w:t>预算绩效管理情况。</w:t>
      </w:r>
    </w:p>
    <w:p>
      <w:pPr>
        <w:spacing w:line="580" w:lineRule="exact"/>
        <w:ind w:firstLine="450" w:firstLineChars="150"/>
        <w:rPr>
          <w:rFonts w:ascii="宋体" w:cs="仿宋_GB2312"/>
          <w:sz w:val="30"/>
          <w:szCs w:val="30"/>
        </w:rPr>
      </w:pPr>
      <w:r>
        <w:rPr>
          <w:rFonts w:hint="eastAsia" w:ascii="宋体" w:hAnsi="宋体" w:cs="仿宋_GB2312"/>
          <w:sz w:val="30"/>
          <w:szCs w:val="30"/>
        </w:rPr>
        <w:t>根据预算绩效管理要求，</w:t>
      </w:r>
      <w:r>
        <w:rPr>
          <w:rFonts w:hint="eastAsia" w:ascii="宋体" w:hAnsi="宋体" w:cs="仿宋_GB2312"/>
          <w:sz w:val="30"/>
          <w:szCs w:val="30"/>
          <w:lang w:eastAsia="zh-CN"/>
        </w:rPr>
        <w:t>总发中学</w:t>
      </w:r>
      <w:r>
        <w:rPr>
          <w:rFonts w:hint="eastAsia" w:ascii="宋体" w:hAnsi="宋体" w:cs="仿宋_GB2312"/>
          <w:sz w:val="30"/>
          <w:szCs w:val="30"/>
        </w:rPr>
        <w:t>在年初预算编制阶段，组织对</w:t>
      </w:r>
      <w:r>
        <w:rPr>
          <w:rFonts w:hint="eastAsia" w:ascii="宋体" w:hAnsi="宋体" w:cs="仿宋_GB2312"/>
          <w:sz w:val="30"/>
          <w:szCs w:val="30"/>
          <w:lang w:eastAsia="zh-CN"/>
        </w:rPr>
        <w:t>教学</w:t>
      </w:r>
      <w:r>
        <w:rPr>
          <w:rFonts w:hint="eastAsia" w:ascii="宋体" w:hAnsi="宋体" w:cs="仿宋_GB2312"/>
          <w:sz w:val="30"/>
          <w:szCs w:val="30"/>
        </w:rPr>
        <w:t>管理经费项目开展了预算事前绩效评估，对</w:t>
      </w:r>
      <w:r>
        <w:rPr>
          <w:rFonts w:hint="eastAsia" w:ascii="宋体" w:hAnsi="宋体" w:cs="仿宋_GB2312"/>
          <w:sz w:val="30"/>
          <w:szCs w:val="30"/>
          <w:lang w:eastAsia="zh-CN"/>
        </w:rPr>
        <w:t>教学管理</w:t>
      </w:r>
      <w:r>
        <w:rPr>
          <w:rFonts w:hint="eastAsia" w:ascii="宋体" w:hAnsi="宋体" w:cs="仿宋_GB2312"/>
          <w:sz w:val="30"/>
          <w:szCs w:val="30"/>
        </w:rPr>
        <w:t>经费项目编制了绩效目标</w:t>
      </w:r>
      <w:r>
        <w:rPr>
          <w:rFonts w:hint="eastAsia" w:ascii="宋体" w:hAnsi="宋体" w:cs="仿宋_GB2312"/>
          <w:sz w:val="30"/>
          <w:szCs w:val="30"/>
          <w:lang w:eastAsia="zh-CN"/>
        </w:rPr>
        <w:t>。</w:t>
      </w:r>
    </w:p>
    <w:p>
      <w:pPr>
        <w:spacing w:line="580" w:lineRule="exact"/>
        <w:ind w:firstLine="560" w:firstLineChars="200"/>
        <w:rPr>
          <w:rFonts w:ascii="宋体" w:cs="仿宋_GB2312"/>
          <w:sz w:val="30"/>
          <w:szCs w:val="30"/>
        </w:rPr>
      </w:pPr>
      <w:r>
        <w:rPr>
          <w:rFonts w:hint="eastAsia" w:ascii="宋体" w:hAnsi="宋体" w:cs="仿宋_GB2312"/>
          <w:sz w:val="28"/>
          <w:szCs w:val="28"/>
          <w:lang w:eastAsia="zh-CN"/>
        </w:rPr>
        <w:t>总发中学</w:t>
      </w:r>
      <w:r>
        <w:rPr>
          <w:rFonts w:hint="eastAsia" w:ascii="宋体" w:hAnsi="宋体" w:cs="仿宋_GB2312"/>
          <w:sz w:val="28"/>
          <w:szCs w:val="28"/>
        </w:rPr>
        <w:t>按要求对</w:t>
      </w:r>
      <w:r>
        <w:rPr>
          <w:rFonts w:ascii="宋体" w:hAnsi="宋体" w:cs="仿宋_GB2312"/>
          <w:sz w:val="28"/>
          <w:szCs w:val="28"/>
        </w:rPr>
        <w:t>201</w:t>
      </w:r>
      <w:r>
        <w:rPr>
          <w:rFonts w:hint="eastAsia" w:ascii="宋体" w:hAnsi="宋体" w:cs="仿宋_GB2312"/>
          <w:sz w:val="28"/>
          <w:szCs w:val="28"/>
          <w:lang w:val="en-US" w:eastAsia="zh-CN"/>
        </w:rPr>
        <w:t>9</w:t>
      </w:r>
      <w:r>
        <w:rPr>
          <w:rFonts w:hint="eastAsia" w:ascii="宋体" w:hAnsi="宋体" w:cs="仿宋_GB2312"/>
          <w:sz w:val="28"/>
          <w:szCs w:val="28"/>
        </w:rPr>
        <w:t>年部门整体支出开展绩效自评，从评价情况来看学</w:t>
      </w:r>
      <w:r>
        <w:rPr>
          <w:rFonts w:hint="eastAsia" w:ascii="宋体" w:hAnsi="宋体" w:cs="仿宋_GB2312"/>
          <w:sz w:val="28"/>
          <w:szCs w:val="28"/>
          <w:lang w:eastAsia="zh-CN"/>
        </w:rPr>
        <w:t>教学</w:t>
      </w:r>
      <w:r>
        <w:rPr>
          <w:rFonts w:hint="eastAsia" w:ascii="宋体" w:hAnsi="宋体" w:cs="仿宋_GB2312"/>
          <w:sz w:val="28"/>
          <w:szCs w:val="28"/>
        </w:rPr>
        <w:t>管理经费项目整体绩效执行情况良好。</w:t>
      </w:r>
    </w:p>
    <w:p>
      <w:pPr>
        <w:spacing w:line="580" w:lineRule="exact"/>
        <w:ind w:firstLine="954" w:firstLineChars="297"/>
        <w:rPr>
          <w:rFonts w:asciiTheme="minorEastAsia" w:hAnsiTheme="minorEastAsia" w:eastAsiaTheme="minorEastAsia"/>
          <w:sz w:val="28"/>
          <w:szCs w:val="28"/>
        </w:rPr>
      </w:pPr>
      <w:r>
        <w:rPr>
          <w:rFonts w:hint="eastAsia" w:ascii="仿宋" w:hAnsi="仿宋" w:eastAsia="仿宋" w:cs="楷体_GB2312"/>
          <w:b/>
          <w:bCs/>
          <w:sz w:val="32"/>
          <w:szCs w:val="32"/>
        </w:rPr>
        <w:t>（二）项目绩效目标完成情况。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总发中学</w:t>
      </w:r>
      <w:r>
        <w:rPr>
          <w:rFonts w:hint="eastAsia" w:cs="仿宋_GB2312" w:asciiTheme="minorEastAsia" w:hAnsiTheme="minorEastAsia" w:eastAsiaTheme="minorEastAsia"/>
          <w:sz w:val="28"/>
          <w:szCs w:val="28"/>
        </w:rPr>
        <w:t>在201</w:t>
      </w:r>
      <w:r>
        <w:rPr>
          <w:rFonts w:hint="eastAsia" w:cs="仿宋_GB2312" w:asciiTheme="minorEastAsia" w:hAnsiTheme="minorEastAsia" w:eastAsiaTheme="minorEastAsia"/>
          <w:sz w:val="28"/>
          <w:szCs w:val="28"/>
          <w:lang w:val="en-US" w:eastAsia="zh-CN"/>
        </w:rPr>
        <w:t>9</w:t>
      </w:r>
      <w:r>
        <w:rPr>
          <w:rFonts w:hint="eastAsia" w:cs="仿宋_GB2312" w:asciiTheme="minorEastAsia" w:hAnsiTheme="minorEastAsia" w:eastAsiaTheme="minorEastAsia"/>
          <w:sz w:val="28"/>
          <w:szCs w:val="28"/>
        </w:rPr>
        <w:t>年度部门决算中反映“ 教学管理经费”项目绩效目标实际完成情况。</w:t>
      </w:r>
    </w:p>
    <w:p>
      <w:pPr>
        <w:spacing w:line="580" w:lineRule="exact"/>
        <w:ind w:firstLine="600" w:firstLineChars="200"/>
        <w:rPr>
          <w:rFonts w:hint="eastAsia" w:ascii="宋体" w:hAnsi="宋体"/>
          <w:sz w:val="30"/>
          <w:szCs w:val="30"/>
        </w:rPr>
      </w:pPr>
      <w:r>
        <w:rPr>
          <w:rFonts w:hint="eastAsia" w:ascii="宋体" w:hAnsi="宋体" w:cs="仿宋_GB2312"/>
          <w:sz w:val="30"/>
          <w:szCs w:val="30"/>
        </w:rPr>
        <w:t>教学管理经费项目绩效目标完成情况综述。项目全年预算数</w:t>
      </w:r>
      <w:r>
        <w:rPr>
          <w:rFonts w:hint="eastAsia" w:ascii="宋体" w:hAnsi="宋体" w:cs="仿宋_GB2312"/>
          <w:sz w:val="30"/>
          <w:szCs w:val="30"/>
          <w:lang w:val="en-US" w:eastAsia="zh-CN"/>
        </w:rPr>
        <w:t>6</w:t>
      </w:r>
      <w:r>
        <w:rPr>
          <w:rFonts w:hint="eastAsia" w:ascii="宋体" w:hAnsi="宋体" w:cs="仿宋_GB2312"/>
          <w:sz w:val="30"/>
          <w:szCs w:val="30"/>
        </w:rPr>
        <w:t>万元，执行数为</w:t>
      </w:r>
      <w:r>
        <w:rPr>
          <w:rFonts w:hint="eastAsia" w:ascii="宋体" w:hAnsi="宋体" w:cs="仿宋_GB2312"/>
          <w:sz w:val="30"/>
          <w:szCs w:val="30"/>
          <w:lang w:val="en-US" w:eastAsia="zh-CN"/>
        </w:rPr>
        <w:t>5.84</w:t>
      </w:r>
      <w:r>
        <w:rPr>
          <w:rFonts w:hint="eastAsia" w:ascii="宋体" w:hAnsi="宋体" w:cs="仿宋_GB2312"/>
          <w:sz w:val="30"/>
          <w:szCs w:val="30"/>
        </w:rPr>
        <w:t>万元，完成预算的</w:t>
      </w:r>
      <w:r>
        <w:rPr>
          <w:rFonts w:hint="eastAsia" w:ascii="宋体" w:hAnsi="宋体" w:cs="仿宋_GB2312"/>
          <w:sz w:val="30"/>
          <w:szCs w:val="30"/>
          <w:lang w:val="en-US" w:eastAsia="zh-CN"/>
        </w:rPr>
        <w:t>97.33</w:t>
      </w:r>
      <w:r>
        <w:rPr>
          <w:rFonts w:ascii="宋体" w:hAnsi="宋体" w:cs="仿宋_GB2312"/>
          <w:sz w:val="30"/>
          <w:szCs w:val="30"/>
        </w:rPr>
        <w:t>%</w:t>
      </w:r>
      <w:r>
        <w:rPr>
          <w:rFonts w:hint="eastAsia" w:ascii="宋体" w:hAnsi="宋体" w:cs="仿宋_GB2312"/>
          <w:sz w:val="30"/>
          <w:szCs w:val="30"/>
        </w:rPr>
        <w:t>。通过项目实施，确保</w:t>
      </w:r>
      <w:r>
        <w:rPr>
          <w:rFonts w:hint="eastAsia" w:ascii="宋体" w:hAnsi="宋体" w:cs="仿宋_GB2312"/>
          <w:sz w:val="30"/>
          <w:szCs w:val="30"/>
          <w:lang w:eastAsia="zh-CN"/>
        </w:rPr>
        <w:t>学校</w:t>
      </w:r>
      <w:r>
        <w:rPr>
          <w:rFonts w:hint="eastAsia" w:ascii="宋体" w:hAnsi="宋体" w:cs="仿宋_GB2312"/>
          <w:sz w:val="30"/>
          <w:szCs w:val="30"/>
        </w:rPr>
        <w:t>正常教学</w:t>
      </w:r>
      <w:r>
        <w:rPr>
          <w:rFonts w:hint="eastAsia" w:ascii="宋体" w:hAnsi="宋体" w:cs="仿宋_GB2312"/>
          <w:sz w:val="30"/>
          <w:szCs w:val="30"/>
          <w:lang w:eastAsia="zh-CN"/>
        </w:rPr>
        <w:t>目标办公经费不足。绿色发展，改善校园环境，完善教学设施。</w:t>
      </w:r>
      <w:r>
        <w:rPr>
          <w:rFonts w:hint="eastAsia" w:ascii="宋体" w:hAnsi="宋体" w:cs="仿宋_GB2312"/>
          <w:sz w:val="30"/>
          <w:szCs w:val="30"/>
        </w:rPr>
        <w:t>发现的主要问题：</w:t>
      </w:r>
      <w:r>
        <w:rPr>
          <w:rFonts w:hint="eastAsia" w:ascii="宋体" w:hAnsi="宋体"/>
          <w:sz w:val="30"/>
          <w:szCs w:val="30"/>
        </w:rPr>
        <w:t>项目实施过程整个项目到每年底都能按时完成，</w:t>
      </w:r>
      <w:r>
        <w:rPr>
          <w:rFonts w:hint="eastAsia" w:ascii="宋体" w:hAnsi="宋体"/>
          <w:sz w:val="30"/>
          <w:szCs w:val="30"/>
          <w:lang w:eastAsia="zh-CN"/>
        </w:rPr>
        <w:t>但</w:t>
      </w:r>
      <w:r>
        <w:rPr>
          <w:rFonts w:hint="eastAsia" w:ascii="宋体" w:hAnsi="宋体"/>
          <w:sz w:val="30"/>
          <w:szCs w:val="30"/>
        </w:rPr>
        <w:t>在具体实施节点有差异。</w:t>
      </w:r>
      <w:r>
        <w:rPr>
          <w:rFonts w:hint="eastAsia" w:ascii="宋体" w:hAnsi="宋体" w:cs="仿宋_GB2312"/>
          <w:sz w:val="30"/>
          <w:szCs w:val="30"/>
        </w:rPr>
        <w:t>下一步改进措施：</w:t>
      </w:r>
      <w:r>
        <w:rPr>
          <w:rFonts w:ascii="宋体" w:hAnsi="宋体"/>
          <w:sz w:val="30"/>
          <w:szCs w:val="30"/>
        </w:rPr>
        <w:t>2019</w:t>
      </w:r>
      <w:r>
        <w:rPr>
          <w:rFonts w:hint="eastAsia" w:ascii="宋体" w:hAnsi="宋体"/>
          <w:sz w:val="30"/>
          <w:szCs w:val="30"/>
        </w:rPr>
        <w:t>年，我们尽量按年初项目计划实施。</w:t>
      </w:r>
    </w:p>
    <w:tbl>
      <w:tblPr>
        <w:tblStyle w:val="13"/>
        <w:tblW w:w="9540" w:type="dxa"/>
        <w:tblInd w:w="0" w:type="dxa"/>
        <w:shd w:val="clear" w:color="auto" w:fill="auto"/>
        <w:tblLayout w:type="autofit"/>
        <w:tblCellMar>
          <w:top w:w="0" w:type="dxa"/>
          <w:left w:w="0" w:type="dxa"/>
          <w:bottom w:w="0" w:type="dxa"/>
          <w:right w:w="0" w:type="dxa"/>
        </w:tblCellMar>
      </w:tblPr>
      <w:tblGrid>
        <w:gridCol w:w="2230"/>
        <w:gridCol w:w="664"/>
        <w:gridCol w:w="954"/>
        <w:gridCol w:w="2253"/>
        <w:gridCol w:w="1017"/>
        <w:gridCol w:w="1790"/>
        <w:gridCol w:w="632"/>
      </w:tblGrid>
      <w:tr>
        <w:tblPrEx>
          <w:shd w:val="clear" w:color="auto" w:fill="auto"/>
          <w:tblCellMar>
            <w:top w:w="0" w:type="dxa"/>
            <w:left w:w="0" w:type="dxa"/>
            <w:bottom w:w="0" w:type="dxa"/>
            <w:right w:w="0" w:type="dxa"/>
          </w:tblCellMar>
        </w:tblPrEx>
        <w:trPr>
          <w:trHeight w:val="675" w:hRule="atLeast"/>
        </w:trPr>
        <w:tc>
          <w:tcPr>
            <w:tcW w:w="954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部门预算项目支出绩效目标申报表</w:t>
            </w:r>
          </w:p>
        </w:tc>
      </w:tr>
      <w:tr>
        <w:tblPrEx>
          <w:shd w:val="clear" w:color="auto" w:fill="auto"/>
          <w:tblCellMar>
            <w:top w:w="0" w:type="dxa"/>
            <w:left w:w="0" w:type="dxa"/>
            <w:bottom w:w="0" w:type="dxa"/>
            <w:right w:w="0" w:type="dxa"/>
          </w:tblCellMar>
        </w:tblPrEx>
        <w:trPr>
          <w:trHeight w:val="375" w:hRule="atLeast"/>
        </w:trPr>
        <w:tc>
          <w:tcPr>
            <w:tcW w:w="954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Style w:val="31"/>
                <w:rFonts w:eastAsia="宋体"/>
                <w:lang w:val="en-US" w:eastAsia="zh-CN" w:bidi="ar"/>
              </w:rPr>
              <w:t xml:space="preserve"> 201</w:t>
            </w:r>
            <w:r>
              <w:rPr>
                <w:rStyle w:val="31"/>
                <w:rFonts w:hint="eastAsia"/>
                <w:lang w:val="en-US" w:eastAsia="zh-CN" w:bidi="ar"/>
              </w:rPr>
              <w:t>9</w:t>
            </w:r>
            <w:r>
              <w:rPr>
                <w:rStyle w:val="32"/>
                <w:lang w:val="en-US" w:eastAsia="zh-CN" w:bidi="ar"/>
              </w:rPr>
              <w:t>年度）</w:t>
            </w:r>
          </w:p>
        </w:tc>
      </w:tr>
      <w:tr>
        <w:tblPrEx>
          <w:shd w:val="clear" w:color="auto" w:fill="auto"/>
          <w:tblCellMar>
            <w:top w:w="0" w:type="dxa"/>
            <w:left w:w="0" w:type="dxa"/>
            <w:bottom w:w="0" w:type="dxa"/>
            <w:right w:w="0" w:type="dxa"/>
          </w:tblCellMar>
        </w:tblPrEx>
        <w:trPr>
          <w:trHeight w:val="447" w:hRule="atLeast"/>
        </w:trPr>
        <w:tc>
          <w:tcPr>
            <w:tcW w:w="0" w:type="auto"/>
            <w:gridSpan w:val="5"/>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填报单位（盖章）：攀枝花市仁和区总发中学</w:t>
            </w:r>
          </w:p>
        </w:tc>
        <w:tc>
          <w:tcPr>
            <w:tcW w:w="17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3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39" w:hRule="atLeast"/>
        </w:trPr>
        <w:tc>
          <w:tcPr>
            <w:tcW w:w="3848"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225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教学管理经费</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项目属性</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r>
      <w:tr>
        <w:tblPrEx>
          <w:shd w:val="clear" w:color="auto" w:fill="auto"/>
          <w:tblCellMar>
            <w:top w:w="0" w:type="dxa"/>
            <w:left w:w="0" w:type="dxa"/>
            <w:bottom w:w="0" w:type="dxa"/>
            <w:right w:w="0" w:type="dxa"/>
          </w:tblCellMar>
        </w:tblPrEx>
        <w:trPr>
          <w:trHeight w:val="700" w:hRule="atLeast"/>
        </w:trPr>
        <w:tc>
          <w:tcPr>
            <w:tcW w:w="3848"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225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攀枝花市仁和区教育体育局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项目实施单位</w:t>
            </w:r>
          </w:p>
        </w:tc>
        <w:tc>
          <w:tcPr>
            <w:tcW w:w="242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攀枝花市仁和区总发中学</w:t>
            </w:r>
          </w:p>
        </w:tc>
      </w:tr>
      <w:tr>
        <w:tblPrEx>
          <w:tblCellMar>
            <w:top w:w="0" w:type="dxa"/>
            <w:left w:w="0" w:type="dxa"/>
            <w:bottom w:w="0" w:type="dxa"/>
            <w:right w:w="0" w:type="dxa"/>
          </w:tblCellMar>
        </w:tblPrEx>
        <w:trPr>
          <w:trHeight w:val="570" w:hRule="atLeast"/>
        </w:trPr>
        <w:tc>
          <w:tcPr>
            <w:tcW w:w="38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项目内容</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教学管理经费</w:t>
            </w:r>
          </w:p>
        </w:tc>
      </w:tr>
      <w:tr>
        <w:tblPrEx>
          <w:tblCellMar>
            <w:top w:w="0" w:type="dxa"/>
            <w:left w:w="0" w:type="dxa"/>
            <w:bottom w:w="0" w:type="dxa"/>
            <w:right w:w="0" w:type="dxa"/>
          </w:tblCellMar>
        </w:tblPrEx>
        <w:trPr>
          <w:trHeight w:val="570" w:hRule="atLeast"/>
        </w:trPr>
        <w:tc>
          <w:tcPr>
            <w:tcW w:w="38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项目立项依据</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根据学校总体规划和上级相关政策</w:t>
            </w:r>
          </w:p>
        </w:tc>
      </w:tr>
      <w:tr>
        <w:tblPrEx>
          <w:tblCellMar>
            <w:top w:w="0" w:type="dxa"/>
            <w:left w:w="0" w:type="dxa"/>
            <w:bottom w:w="0" w:type="dxa"/>
            <w:right w:w="0" w:type="dxa"/>
          </w:tblCellMar>
        </w:tblPrEx>
        <w:trPr>
          <w:trHeight w:val="660" w:hRule="atLeast"/>
        </w:trPr>
        <w:tc>
          <w:tcPr>
            <w:tcW w:w="38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（万元）</w:t>
            </w:r>
          </w:p>
        </w:tc>
        <w:tc>
          <w:tcPr>
            <w:tcW w:w="22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年度资金总额：</w:t>
            </w:r>
          </w:p>
        </w:tc>
        <w:tc>
          <w:tcPr>
            <w:tcW w:w="2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一般公共预算安排（万元）</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基金预算安排</w:t>
            </w:r>
          </w:p>
        </w:tc>
      </w:tr>
      <w:tr>
        <w:tblPrEx>
          <w:tblCellMar>
            <w:top w:w="0" w:type="dxa"/>
            <w:left w:w="0" w:type="dxa"/>
            <w:bottom w:w="0" w:type="dxa"/>
            <w:right w:w="0" w:type="dxa"/>
          </w:tblCellMar>
        </w:tblPrEx>
        <w:trPr>
          <w:trHeight w:val="720" w:hRule="atLeast"/>
        </w:trPr>
        <w:tc>
          <w:tcPr>
            <w:tcW w:w="38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一般公共预算安排</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其中：非税收入</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38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 xml:space="preserve">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 xml:space="preserve"> </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9" w:hRule="atLeast"/>
        </w:trPr>
        <w:tc>
          <w:tcPr>
            <w:tcW w:w="2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绩效目标概述</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总体目标</w:t>
            </w:r>
          </w:p>
        </w:tc>
        <w:tc>
          <w:tcPr>
            <w:tcW w:w="34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r>
              <w:rPr>
                <w:rFonts w:hint="eastAsia" w:ascii="宋体" w:hAnsi="宋体" w:cs="宋体"/>
                <w:i w:val="0"/>
                <w:color w:val="000000"/>
                <w:kern w:val="0"/>
                <w:sz w:val="22"/>
                <w:szCs w:val="22"/>
                <w:u w:val="none"/>
                <w:lang w:val="en-US" w:eastAsia="zh-CN" w:bidi="ar"/>
              </w:rPr>
              <w:t>9</w:t>
            </w:r>
            <w:r>
              <w:rPr>
                <w:rFonts w:hint="eastAsia" w:ascii="宋体" w:hAnsi="宋体" w:eastAsia="宋体" w:cs="宋体"/>
                <w:i w:val="0"/>
                <w:color w:val="000000"/>
                <w:kern w:val="0"/>
                <w:sz w:val="22"/>
                <w:szCs w:val="22"/>
                <w:u w:val="none"/>
                <w:lang w:val="en-US" w:eastAsia="zh-CN" w:bidi="ar"/>
              </w:rPr>
              <w:t>年度目标</w:t>
            </w:r>
          </w:p>
        </w:tc>
      </w:tr>
      <w:tr>
        <w:tblPrEx>
          <w:tblCellMar>
            <w:top w:w="0" w:type="dxa"/>
            <w:left w:w="0" w:type="dxa"/>
            <w:bottom w:w="0" w:type="dxa"/>
            <w:right w:w="0" w:type="dxa"/>
          </w:tblCellMar>
        </w:tblPrEx>
        <w:trPr>
          <w:trHeight w:val="1050"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保证学校教学工作正常运转</w:t>
            </w:r>
          </w:p>
        </w:tc>
        <w:tc>
          <w:tcPr>
            <w:tcW w:w="34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保证201</w:t>
            </w:r>
            <w:r>
              <w:rPr>
                <w:rFonts w:hint="eastAsia" w:ascii="宋体" w:hAnsi="宋体" w:cs="宋体"/>
                <w:i w:val="0"/>
                <w:color w:val="000000"/>
                <w:kern w:val="0"/>
                <w:sz w:val="22"/>
                <w:szCs w:val="22"/>
                <w:u w:val="none"/>
                <w:lang w:val="en-US" w:eastAsia="zh-CN" w:bidi="ar"/>
              </w:rPr>
              <w:t>9</w:t>
            </w:r>
            <w:r>
              <w:rPr>
                <w:rFonts w:hint="eastAsia" w:ascii="宋体" w:hAnsi="宋体" w:eastAsia="宋体" w:cs="宋体"/>
                <w:i w:val="0"/>
                <w:color w:val="000000"/>
                <w:kern w:val="0"/>
                <w:sz w:val="22"/>
                <w:szCs w:val="22"/>
                <w:u w:val="none"/>
                <w:lang w:val="en-US" w:eastAsia="zh-CN" w:bidi="ar"/>
              </w:rPr>
              <w:t>年学校教学工作正常运转</w:t>
            </w:r>
          </w:p>
        </w:tc>
      </w:tr>
      <w:tr>
        <w:tblPrEx>
          <w:tblCellMar>
            <w:top w:w="0" w:type="dxa"/>
            <w:left w:w="0" w:type="dxa"/>
            <w:bottom w:w="0" w:type="dxa"/>
            <w:right w:w="0" w:type="dxa"/>
          </w:tblCellMar>
        </w:tblPrEx>
        <w:trPr>
          <w:trHeight w:val="945" w:hRule="atLeast"/>
        </w:trPr>
        <w:tc>
          <w:tcPr>
            <w:tcW w:w="2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指标值（包含数字及文字描述）</w:t>
            </w:r>
          </w:p>
        </w:tc>
      </w:tr>
      <w:tr>
        <w:tblPrEx>
          <w:tblCellMar>
            <w:top w:w="0" w:type="dxa"/>
            <w:left w:w="0" w:type="dxa"/>
            <w:bottom w:w="0" w:type="dxa"/>
            <w:right w:w="0" w:type="dxa"/>
          </w:tblCellMar>
        </w:tblPrEx>
        <w:trPr>
          <w:trHeight w:val="555"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w:t>
            </w:r>
          </w:p>
        </w:tc>
        <w:tc>
          <w:tcPr>
            <w:tcW w:w="9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确保约</w:t>
            </w:r>
            <w:r>
              <w:rPr>
                <w:rFonts w:hint="eastAsia" w:ascii="宋体" w:hAnsi="宋体" w:cs="宋体"/>
                <w:i w:val="0"/>
                <w:color w:val="000000"/>
                <w:kern w:val="0"/>
                <w:sz w:val="22"/>
                <w:szCs w:val="22"/>
                <w:u w:val="none"/>
                <w:lang w:val="en-US" w:eastAsia="zh-CN" w:bidi="ar"/>
              </w:rPr>
              <w:t>143</w:t>
            </w:r>
            <w:r>
              <w:rPr>
                <w:rFonts w:hint="eastAsia" w:ascii="宋体" w:hAnsi="宋体" w:eastAsia="宋体" w:cs="宋体"/>
                <w:i w:val="0"/>
                <w:color w:val="000000"/>
                <w:kern w:val="0"/>
                <w:sz w:val="22"/>
                <w:szCs w:val="22"/>
                <w:u w:val="none"/>
                <w:lang w:val="en-US" w:eastAsia="zh-CN" w:bidi="ar"/>
              </w:rPr>
              <w:t>名学生在校的正常教学及教学设施购置发展，弥补办公经费不足</w:t>
            </w:r>
          </w:p>
        </w:tc>
      </w:tr>
      <w:tr>
        <w:tblPrEx>
          <w:tblCellMar>
            <w:top w:w="0" w:type="dxa"/>
            <w:left w:w="0" w:type="dxa"/>
            <w:bottom w:w="0" w:type="dxa"/>
            <w:right w:w="0" w:type="dxa"/>
          </w:tblCellMar>
        </w:tblPrEx>
        <w:trPr>
          <w:trHeight w:val="555"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校园环境和教学设施达到质量安全指标</w:t>
            </w:r>
          </w:p>
        </w:tc>
      </w:tr>
      <w:tr>
        <w:tblPrEx>
          <w:shd w:val="clear" w:color="auto" w:fill="auto"/>
          <w:tblCellMar>
            <w:top w:w="0" w:type="dxa"/>
            <w:left w:w="0" w:type="dxa"/>
            <w:bottom w:w="0" w:type="dxa"/>
            <w:right w:w="0" w:type="dxa"/>
          </w:tblCellMar>
        </w:tblPrEx>
        <w:trPr>
          <w:trHeight w:val="555"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r>
              <w:rPr>
                <w:rFonts w:hint="eastAsia" w:ascii="宋体" w:hAnsi="宋体" w:cs="宋体"/>
                <w:i w:val="0"/>
                <w:color w:val="000000"/>
                <w:kern w:val="0"/>
                <w:sz w:val="22"/>
                <w:szCs w:val="22"/>
                <w:u w:val="none"/>
                <w:lang w:val="en-US" w:eastAsia="zh-CN" w:bidi="ar"/>
              </w:rPr>
              <w:t>9</w:t>
            </w:r>
            <w:r>
              <w:rPr>
                <w:rFonts w:hint="eastAsia" w:ascii="宋体" w:hAnsi="宋体" w:eastAsia="宋体" w:cs="宋体"/>
                <w:i w:val="0"/>
                <w:color w:val="000000"/>
                <w:kern w:val="0"/>
                <w:sz w:val="22"/>
                <w:szCs w:val="22"/>
                <w:u w:val="none"/>
                <w:lang w:val="en-US" w:eastAsia="zh-CN" w:bidi="ar"/>
              </w:rPr>
              <w:t>年12月前完成</w:t>
            </w:r>
          </w:p>
        </w:tc>
      </w:tr>
      <w:tr>
        <w:tblPrEx>
          <w:shd w:val="clear" w:color="auto" w:fill="auto"/>
          <w:tblCellMar>
            <w:top w:w="0" w:type="dxa"/>
            <w:left w:w="0" w:type="dxa"/>
            <w:bottom w:w="0" w:type="dxa"/>
            <w:right w:w="0" w:type="dxa"/>
          </w:tblCellMar>
        </w:tblPrEx>
        <w:trPr>
          <w:trHeight w:val="555"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办公用品定点采购，教学设备政府公开招标采购</w:t>
            </w:r>
          </w:p>
        </w:tc>
      </w:tr>
      <w:tr>
        <w:tblPrEx>
          <w:tblCellMar>
            <w:top w:w="0" w:type="dxa"/>
            <w:left w:w="0" w:type="dxa"/>
            <w:bottom w:w="0" w:type="dxa"/>
            <w:right w:w="0" w:type="dxa"/>
          </w:tblCellMar>
        </w:tblPrEx>
        <w:trPr>
          <w:trHeight w:val="555"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项目效益</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消除安全隐患，确保学校教学正常运行</w:t>
            </w:r>
          </w:p>
        </w:tc>
      </w:tr>
      <w:tr>
        <w:tblPrEx>
          <w:shd w:val="clear" w:color="auto" w:fill="auto"/>
          <w:tblCellMar>
            <w:top w:w="0" w:type="dxa"/>
            <w:left w:w="0" w:type="dxa"/>
            <w:bottom w:w="0" w:type="dxa"/>
            <w:right w:w="0" w:type="dxa"/>
          </w:tblCellMar>
        </w:tblPrEx>
        <w:trPr>
          <w:trHeight w:val="720"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改善校园环境，完善教学设施</w:t>
            </w:r>
          </w:p>
        </w:tc>
      </w:tr>
      <w:tr>
        <w:tblPrEx>
          <w:shd w:val="clear" w:color="auto" w:fill="auto"/>
          <w:tblCellMar>
            <w:top w:w="0" w:type="dxa"/>
            <w:left w:w="0" w:type="dxa"/>
            <w:bottom w:w="0" w:type="dxa"/>
            <w:right w:w="0" w:type="dxa"/>
          </w:tblCellMar>
        </w:tblPrEx>
        <w:trPr>
          <w:trHeight w:val="720"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教学情况良好，学校正常开展教学工作</w:t>
            </w:r>
          </w:p>
        </w:tc>
      </w:tr>
      <w:tr>
        <w:tblPrEx>
          <w:shd w:val="clear" w:color="auto" w:fill="auto"/>
          <w:tblCellMar>
            <w:top w:w="0" w:type="dxa"/>
            <w:left w:w="0" w:type="dxa"/>
            <w:bottom w:w="0" w:type="dxa"/>
            <w:right w:w="0" w:type="dxa"/>
          </w:tblCellMar>
        </w:tblPrEx>
        <w:trPr>
          <w:trHeight w:val="885"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90"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学生、家长、社会满意度达标；项目主管部门满意度达标。</w:t>
            </w:r>
          </w:p>
        </w:tc>
      </w:tr>
      <w:tr>
        <w:tblPrEx>
          <w:tblCellMar>
            <w:top w:w="0" w:type="dxa"/>
            <w:left w:w="0" w:type="dxa"/>
            <w:bottom w:w="0" w:type="dxa"/>
            <w:right w:w="0" w:type="dxa"/>
          </w:tblCellMar>
        </w:tblPrEx>
        <w:trPr>
          <w:trHeight w:val="690"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其他绩效指标</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其他绩效指标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spacing w:line="580" w:lineRule="exact"/>
        <w:rPr>
          <w:rFonts w:hint="eastAsia" w:ascii="宋体" w:hAnsi="宋体"/>
          <w:sz w:val="30"/>
          <w:szCs w:val="30"/>
        </w:rPr>
      </w:pPr>
    </w:p>
    <w:p>
      <w:pPr>
        <w:spacing w:line="580" w:lineRule="exact"/>
        <w:ind w:firstLine="480" w:firstLineChars="150"/>
        <w:rPr>
          <w:rFonts w:ascii="仿宋" w:hAnsi="仿宋" w:eastAsia="仿宋" w:cs="仿宋_GB2312"/>
          <w:sz w:val="32"/>
          <w:szCs w:val="32"/>
        </w:rPr>
      </w:pPr>
      <w:r>
        <w:rPr>
          <w:rFonts w:hint="eastAsia" w:ascii="仿宋_GB2312" w:hAnsi="仿宋_GB2312" w:eastAsia="仿宋_GB2312" w:cs="仿宋_GB2312"/>
          <w:sz w:val="32"/>
          <w:szCs w:val="32"/>
        </w:rPr>
        <w:t>（三）</w:t>
      </w:r>
      <w:r>
        <w:rPr>
          <w:rFonts w:hint="eastAsia" w:ascii="仿宋" w:hAnsi="仿宋" w:eastAsia="仿宋" w:cs="楷体_GB2312"/>
          <w:b/>
          <w:bCs/>
          <w:sz w:val="32"/>
          <w:szCs w:val="32"/>
        </w:rPr>
        <w:t>部门开展绩效评价结果。</w:t>
      </w:r>
    </w:p>
    <w:p>
      <w:pPr>
        <w:spacing w:line="5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总发中学</w:t>
      </w:r>
      <w:r>
        <w:rPr>
          <w:rFonts w:hint="eastAsia" w:cs="仿宋_GB2312" w:asciiTheme="minorEastAsia" w:hAnsiTheme="minorEastAsia" w:eastAsiaTheme="minorEastAsia"/>
          <w:sz w:val="28"/>
          <w:szCs w:val="28"/>
        </w:rPr>
        <w:t>按要求对201</w:t>
      </w:r>
      <w:r>
        <w:rPr>
          <w:rFonts w:hint="eastAsia" w:cs="仿宋_GB2312" w:asciiTheme="minorEastAsia" w:hAnsiTheme="minorEastAsia" w:eastAsiaTheme="minorEastAsia"/>
          <w:sz w:val="28"/>
          <w:szCs w:val="28"/>
          <w:lang w:val="en-US" w:eastAsia="zh-CN"/>
        </w:rPr>
        <w:t>9</w:t>
      </w:r>
      <w:r>
        <w:rPr>
          <w:rFonts w:hint="eastAsia" w:cs="仿宋_GB2312" w:asciiTheme="minorEastAsia" w:hAnsiTheme="minorEastAsia" w:eastAsiaTheme="minorEastAsia"/>
          <w:sz w:val="28"/>
          <w:szCs w:val="28"/>
        </w:rPr>
        <w:t>年部门整体支出绩效评价情况开展自评，《</w:t>
      </w:r>
      <w:r>
        <w:rPr>
          <w:rFonts w:hint="eastAsia" w:cs="仿宋_GB2312" w:asciiTheme="minorEastAsia" w:hAnsiTheme="minorEastAsia" w:eastAsiaTheme="minorEastAsia"/>
          <w:sz w:val="28"/>
          <w:szCs w:val="28"/>
          <w:lang w:eastAsia="zh-CN"/>
        </w:rPr>
        <w:t>总发中学</w:t>
      </w:r>
      <w:r>
        <w:rPr>
          <w:rFonts w:hint="eastAsia" w:cs="仿宋_GB2312" w:asciiTheme="minorEastAsia" w:hAnsiTheme="minorEastAsia" w:eastAsiaTheme="minorEastAsia"/>
          <w:sz w:val="28"/>
          <w:szCs w:val="28"/>
        </w:rPr>
        <w:t>201</w:t>
      </w:r>
      <w:r>
        <w:rPr>
          <w:rFonts w:hint="eastAsia" w:cs="仿宋_GB2312" w:asciiTheme="minorEastAsia" w:hAnsiTheme="minorEastAsia" w:eastAsiaTheme="minorEastAsia"/>
          <w:sz w:val="28"/>
          <w:szCs w:val="28"/>
          <w:lang w:val="en-US" w:eastAsia="zh-CN"/>
        </w:rPr>
        <w:t>9</w:t>
      </w:r>
      <w:r>
        <w:rPr>
          <w:rFonts w:hint="eastAsia" w:cs="仿宋_GB2312" w:asciiTheme="minorEastAsia" w:hAnsiTheme="minorEastAsia" w:eastAsiaTheme="minorEastAsia"/>
          <w:sz w:val="28"/>
          <w:szCs w:val="28"/>
        </w:rPr>
        <w:t>年部门整体支出绩效评价报告》见附件。</w:t>
      </w:r>
    </w:p>
    <w:p>
      <w:pPr>
        <w:spacing w:line="580" w:lineRule="exact"/>
        <w:ind w:firstLine="560" w:firstLineChars="200"/>
        <w:rPr>
          <w:rFonts w:cs="方正小标宋简体"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总发中学</w:t>
      </w:r>
      <w:r>
        <w:rPr>
          <w:rFonts w:hint="eastAsia" w:cs="仿宋_GB2312" w:asciiTheme="minorEastAsia" w:hAnsiTheme="minorEastAsia" w:eastAsiaTheme="minorEastAsia"/>
          <w:sz w:val="28"/>
          <w:szCs w:val="28"/>
        </w:rPr>
        <w:t>自行组织对教学管理经费项目开展了绩效评价，《教学管理经费项目201</w:t>
      </w:r>
      <w:r>
        <w:rPr>
          <w:rFonts w:hint="eastAsia" w:cs="仿宋_GB2312" w:asciiTheme="minorEastAsia" w:hAnsiTheme="minorEastAsia" w:eastAsiaTheme="minorEastAsia"/>
          <w:sz w:val="28"/>
          <w:szCs w:val="28"/>
          <w:lang w:val="en-US" w:eastAsia="zh-CN"/>
        </w:rPr>
        <w:t>9</w:t>
      </w:r>
      <w:r>
        <w:rPr>
          <w:rFonts w:hint="eastAsia" w:cs="仿宋_GB2312" w:asciiTheme="minorEastAsia" w:hAnsiTheme="minorEastAsia" w:eastAsiaTheme="minorEastAsia"/>
          <w:sz w:val="28"/>
          <w:szCs w:val="28"/>
        </w:rPr>
        <w:t>年绩效评价报告》见附件。</w:t>
      </w:r>
    </w:p>
    <w:p>
      <w:pPr>
        <w:pStyle w:val="24"/>
        <w:spacing w:line="600" w:lineRule="atLeast"/>
        <w:ind w:left="420" w:firstLine="0" w:firstLineChars="0"/>
        <w:rPr>
          <w:rFonts w:ascii="宋体"/>
          <w:b/>
          <w:color w:val="000000"/>
          <w:sz w:val="30"/>
          <w:szCs w:val="30"/>
        </w:rPr>
      </w:pPr>
      <w:bookmarkStart w:id="50" w:name="_Toc15396613"/>
      <w:bookmarkStart w:id="51" w:name="_Toc15377225"/>
    </w:p>
    <w:p>
      <w:pPr>
        <w:widowControl/>
        <w:jc w:val="left"/>
        <w:rPr>
          <w:rFonts w:ascii="仿宋_GB2312" w:eastAsia="仿宋_GB2312"/>
          <w:b/>
          <w:color w:val="000000"/>
          <w:sz w:val="32"/>
          <w:szCs w:val="32"/>
        </w:rPr>
      </w:pPr>
    </w:p>
    <w:p>
      <w:pPr>
        <w:numPr>
          <w:ilvl w:val="0"/>
          <w:numId w:val="3"/>
        </w:numPr>
        <w:spacing w:line="600" w:lineRule="exact"/>
        <w:ind w:firstLine="663" w:firstLineChars="150"/>
        <w:jc w:val="center"/>
        <w:outlineLvl w:val="0"/>
        <w:rPr>
          <w:rStyle w:val="25"/>
          <w:rFonts w:ascii="黑体" w:hAnsi="黑体" w:eastAsia="黑体"/>
          <w:b w:val="0"/>
        </w:rPr>
      </w:pPr>
      <w:r>
        <w:rPr>
          <w:rFonts w:hint="eastAsia" w:ascii="黑体" w:hAnsi="黑体" w:eastAsia="黑体"/>
          <w:b/>
          <w:color w:val="000000"/>
          <w:sz w:val="44"/>
          <w:szCs w:val="44"/>
        </w:rPr>
        <w:t>名</w:t>
      </w:r>
      <w:r>
        <w:rPr>
          <w:rStyle w:val="25"/>
          <w:rFonts w:hint="eastAsia" w:ascii="黑体" w:hAnsi="黑体" w:eastAsia="黑体"/>
          <w:b w:val="0"/>
        </w:rPr>
        <w:t>词解释</w:t>
      </w:r>
      <w:bookmarkEnd w:id="50"/>
      <w:bookmarkEnd w:id="51"/>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lang w:val="en-US" w:eastAsia="zh-CN"/>
        </w:rPr>
        <w:t>9</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2" w:name="_Toc15377226"/>
      <w:r>
        <w:rPr>
          <w:rFonts w:ascii="宋体"/>
          <w:b/>
          <w:color w:val="000000"/>
          <w:sz w:val="44"/>
          <w:szCs w:val="44"/>
        </w:rPr>
        <w:br w:type="page"/>
      </w:r>
      <w:bookmarkStart w:id="53"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3"/>
    </w:p>
    <w:p>
      <w:pPr>
        <w:spacing w:line="600" w:lineRule="exact"/>
        <w:jc w:val="center"/>
        <w:outlineLvl w:val="0"/>
        <w:rPr>
          <w:rStyle w:val="25"/>
        </w:rPr>
      </w:pPr>
    </w:p>
    <w:p>
      <w:pPr>
        <w:pStyle w:val="3"/>
        <w:rPr>
          <w:rStyle w:val="25"/>
          <w:rFonts w:ascii="仿宋" w:hAnsi="仿宋" w:eastAsia="仿宋"/>
          <w:b w:val="0"/>
          <w:bCs w:val="0"/>
          <w:sz w:val="32"/>
        </w:rPr>
      </w:pPr>
      <w:bookmarkStart w:id="54" w:name="_Toc15396615"/>
      <w:bookmarkStart w:id="55" w:name="_Toc15396618"/>
      <w:r>
        <w:rPr>
          <w:rStyle w:val="25"/>
          <w:rFonts w:hint="eastAsia" w:ascii="仿宋" w:hAnsi="仿宋" w:eastAsia="仿宋"/>
          <w:b/>
          <w:bCs/>
          <w:sz w:val="32"/>
        </w:rPr>
        <w:t>附件</w:t>
      </w:r>
      <w:r>
        <w:rPr>
          <w:rStyle w:val="25"/>
          <w:rFonts w:ascii="仿宋" w:hAnsi="仿宋" w:eastAsia="仿宋"/>
          <w:b/>
          <w:bCs/>
          <w:sz w:val="32"/>
        </w:rPr>
        <w:t>1</w:t>
      </w:r>
      <w:bookmarkEnd w:id="54"/>
    </w:p>
    <w:p>
      <w:pPr>
        <w:spacing w:line="600" w:lineRule="exact"/>
        <w:jc w:val="center"/>
        <w:outlineLvl w:val="0"/>
        <w:rPr>
          <w:rFonts w:hint="eastAsia" w:ascii="黑体" w:hAnsi="黑体" w:eastAsia="黑体" w:cs="方正小标宋简体"/>
          <w:sz w:val="36"/>
          <w:szCs w:val="36"/>
          <w:lang w:eastAsia="zh-CN"/>
        </w:rPr>
      </w:pPr>
      <w:bookmarkStart w:id="56" w:name="_Toc15396616"/>
      <w:r>
        <w:rPr>
          <w:rFonts w:hint="eastAsia" w:ascii="黑体" w:hAnsi="黑体" w:eastAsia="黑体" w:cs="方正小标宋简体"/>
          <w:sz w:val="36"/>
          <w:szCs w:val="36"/>
          <w:lang w:eastAsia="zh-CN"/>
        </w:rPr>
        <w:t>仁和区总发中学</w:t>
      </w:r>
    </w:p>
    <w:p>
      <w:pPr>
        <w:spacing w:line="600" w:lineRule="exact"/>
        <w:jc w:val="center"/>
        <w:outlineLvl w:val="0"/>
        <w:rPr>
          <w:rFonts w:ascii="黑体" w:hAnsi="黑体" w:eastAsia="黑体" w:cs="方正小标宋简体"/>
          <w:sz w:val="36"/>
          <w:szCs w:val="36"/>
        </w:rPr>
      </w:pPr>
      <w:r>
        <w:rPr>
          <w:rFonts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56"/>
    </w:p>
    <w:p>
      <w:pPr>
        <w:spacing w:line="580" w:lineRule="exact"/>
        <w:ind w:firstLine="640" w:firstLineChars="200"/>
        <w:rPr>
          <w:rFonts w:ascii="黑体" w:hAnsi="黑体" w:eastAsia="黑体" w:cs="黑体"/>
          <w:sz w:val="32"/>
          <w:szCs w:val="32"/>
        </w:rPr>
      </w:pPr>
    </w:p>
    <w:p>
      <w:pPr>
        <w:spacing w:line="580" w:lineRule="exact"/>
        <w:ind w:firstLine="560" w:firstLineChars="200"/>
        <w:rPr>
          <w:rFonts w:ascii="宋体" w:cs="黑体"/>
          <w:sz w:val="28"/>
          <w:szCs w:val="28"/>
        </w:rPr>
      </w:pPr>
      <w:r>
        <w:rPr>
          <w:rFonts w:hint="eastAsia" w:ascii="宋体" w:hAnsi="宋体" w:cs="黑体"/>
          <w:sz w:val="28"/>
          <w:szCs w:val="28"/>
        </w:rPr>
        <w:t>一、部门（单位）概况</w:t>
      </w:r>
    </w:p>
    <w:p>
      <w:pPr>
        <w:pStyle w:val="5"/>
        <w:adjustRightInd w:val="0"/>
        <w:snapToGrid w:val="0"/>
        <w:spacing w:before="93" w:line="580" w:lineRule="exact"/>
        <w:ind w:firstLine="588" w:firstLineChars="21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、主要职能：</w:t>
      </w:r>
    </w:p>
    <w:p>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w:t>
      </w:r>
      <w:r>
        <w:rPr>
          <w:rFonts w:hint="eastAsia" w:asciiTheme="minorEastAsia" w:hAnsiTheme="minorEastAsia" w:eastAsiaTheme="minorEastAsia"/>
          <w:sz w:val="28"/>
          <w:szCs w:val="28"/>
          <w:lang w:eastAsia="zh-CN"/>
        </w:rPr>
        <w:t>初中义务教育阶段</w:t>
      </w:r>
      <w:r>
        <w:rPr>
          <w:rFonts w:hint="eastAsia" w:asciiTheme="minorEastAsia" w:hAnsiTheme="minorEastAsia" w:eastAsiaTheme="minorEastAsia"/>
          <w:sz w:val="28"/>
          <w:szCs w:val="28"/>
        </w:rPr>
        <w:t>学历教育及相关社会服务。</w:t>
      </w:r>
    </w:p>
    <w:p>
      <w:pPr>
        <w:pStyle w:val="5"/>
        <w:adjustRightInd w:val="0"/>
        <w:snapToGrid w:val="0"/>
        <w:spacing w:before="93" w:line="580" w:lineRule="exact"/>
        <w:ind w:firstLine="420" w:firstLineChars="15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、机构情况，包括当年变动情况及原因。</w:t>
      </w:r>
    </w:p>
    <w:p>
      <w:pPr>
        <w:snapToGrid w:val="0"/>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仁和区</w:t>
      </w:r>
      <w:r>
        <w:rPr>
          <w:rFonts w:hint="eastAsia" w:asciiTheme="minorEastAsia" w:hAnsiTheme="minorEastAsia" w:eastAsiaTheme="minorEastAsia"/>
          <w:sz w:val="28"/>
          <w:szCs w:val="28"/>
          <w:lang w:eastAsia="zh-CN"/>
        </w:rPr>
        <w:t>总发中学</w:t>
      </w:r>
      <w:r>
        <w:rPr>
          <w:rFonts w:hint="eastAsia" w:asciiTheme="minorEastAsia" w:hAnsiTheme="minorEastAsia" w:eastAsiaTheme="minorEastAsia"/>
          <w:sz w:val="28"/>
          <w:szCs w:val="28"/>
        </w:rPr>
        <w:t>属于独立核算的一类事业单位，由财政全额拨款的事业单位。</w:t>
      </w:r>
      <w:r>
        <w:rPr>
          <w:rFonts w:asciiTheme="minorEastAsia" w:hAnsiTheme="minorEastAsia" w:eastAsiaTheme="minorEastAsia"/>
          <w:sz w:val="28"/>
          <w:szCs w:val="28"/>
        </w:rPr>
        <w:t>201</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年无变动情况。</w:t>
      </w:r>
    </w:p>
    <w:p>
      <w:pPr>
        <w:snapToGrid w:val="0"/>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、人员情况，包括当年变动情况及原因。</w:t>
      </w:r>
    </w:p>
    <w:p>
      <w:pPr>
        <w:snapToGrid w:val="0"/>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我校现有财政补助开支人数</w:t>
      </w:r>
      <w:r>
        <w:rPr>
          <w:rFonts w:hint="eastAsia" w:asciiTheme="minorEastAsia" w:hAnsiTheme="minorEastAsia" w:eastAsiaTheme="minorEastAsia"/>
          <w:sz w:val="28"/>
          <w:szCs w:val="28"/>
          <w:lang w:val="en-US" w:eastAsia="zh-CN"/>
        </w:rPr>
        <w:t>35</w:t>
      </w:r>
      <w:r>
        <w:rPr>
          <w:rFonts w:hint="eastAsia" w:asciiTheme="minorEastAsia" w:hAnsiTheme="minorEastAsia" w:eastAsiaTheme="minorEastAsia"/>
          <w:sz w:val="28"/>
          <w:szCs w:val="28"/>
        </w:rPr>
        <w:t>人，其中：在职教职工</w:t>
      </w:r>
      <w:r>
        <w:rPr>
          <w:rFonts w:hint="eastAsia" w:asciiTheme="minorEastAsia" w:hAnsiTheme="minorEastAsia" w:eastAsiaTheme="minorEastAsia"/>
          <w:sz w:val="28"/>
          <w:szCs w:val="28"/>
          <w:lang w:val="en-US" w:eastAsia="zh-CN"/>
        </w:rPr>
        <w:t>35</w:t>
      </w:r>
      <w:r>
        <w:rPr>
          <w:rFonts w:hint="eastAsia" w:asciiTheme="minorEastAsia" w:hAnsiTheme="minorEastAsia" w:eastAsiaTheme="minorEastAsia"/>
          <w:sz w:val="28"/>
          <w:szCs w:val="28"/>
        </w:rPr>
        <w:t>人。与上年相比</w:t>
      </w:r>
      <w:r>
        <w:rPr>
          <w:rFonts w:hint="eastAsia" w:asciiTheme="minorEastAsia" w:hAnsiTheme="minorEastAsia" w:eastAsiaTheme="minorEastAsia"/>
          <w:sz w:val="28"/>
          <w:szCs w:val="28"/>
          <w:lang w:eastAsia="zh-CN"/>
        </w:rPr>
        <w:t>增加一位教师。</w:t>
      </w:r>
    </w:p>
    <w:p>
      <w:pPr>
        <w:spacing w:line="580" w:lineRule="exact"/>
        <w:ind w:firstLine="560" w:firstLineChars="200"/>
        <w:rPr>
          <w:rFonts w:ascii="宋体" w:cs="黑体"/>
          <w:sz w:val="28"/>
          <w:szCs w:val="28"/>
        </w:rPr>
      </w:pPr>
      <w:r>
        <w:rPr>
          <w:rFonts w:hint="eastAsia" w:ascii="宋体" w:hAnsi="宋体" w:cs="黑体"/>
          <w:sz w:val="28"/>
          <w:szCs w:val="28"/>
        </w:rPr>
        <w:t>二、部门财政资金收支情况</w:t>
      </w:r>
    </w:p>
    <w:p>
      <w:pPr>
        <w:snapToGrid w:val="0"/>
        <w:spacing w:line="520" w:lineRule="exact"/>
        <w:ind w:firstLine="560" w:firstLineChars="200"/>
        <w:rPr>
          <w:rFonts w:ascii="宋体" w:cs="仿宋_GB2312"/>
          <w:sz w:val="28"/>
          <w:szCs w:val="28"/>
        </w:rPr>
      </w:pPr>
      <w:r>
        <w:rPr>
          <w:rFonts w:hint="eastAsia" w:ascii="宋体" w:hAnsi="宋体" w:cs="仿宋_GB2312"/>
          <w:sz w:val="28"/>
          <w:szCs w:val="28"/>
        </w:rPr>
        <w:t>（一）部门财政资金收入情况。</w:t>
      </w:r>
    </w:p>
    <w:p>
      <w:pPr>
        <w:snapToGrid w:val="0"/>
        <w:spacing w:line="520" w:lineRule="exact"/>
        <w:ind w:firstLine="560" w:firstLineChars="200"/>
        <w:rPr>
          <w:rFonts w:ascii="宋体"/>
          <w:sz w:val="28"/>
          <w:szCs w:val="28"/>
        </w:rPr>
      </w:pPr>
      <w:r>
        <w:rPr>
          <w:rFonts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年初财政拨款预算收入</w:t>
      </w:r>
      <w:r>
        <w:rPr>
          <w:rFonts w:hint="eastAsia" w:ascii="宋体" w:hAnsi="宋体"/>
          <w:sz w:val="28"/>
          <w:szCs w:val="28"/>
          <w:lang w:val="en-US" w:eastAsia="zh-CN"/>
        </w:rPr>
        <w:t>483.7</w:t>
      </w:r>
      <w:r>
        <w:rPr>
          <w:rFonts w:hint="eastAsia" w:ascii="宋体" w:hAnsi="宋体"/>
          <w:sz w:val="28"/>
          <w:szCs w:val="28"/>
        </w:rPr>
        <w:t>万元，调整财政拨款预算收入</w:t>
      </w:r>
      <w:r>
        <w:rPr>
          <w:rFonts w:hint="eastAsia" w:ascii="宋体" w:hAnsi="宋体"/>
          <w:sz w:val="28"/>
          <w:szCs w:val="28"/>
          <w:lang w:val="en-US" w:eastAsia="zh-CN"/>
        </w:rPr>
        <w:t>568.9</w:t>
      </w:r>
      <w:r>
        <w:rPr>
          <w:rFonts w:hint="eastAsia" w:ascii="宋体" w:hAnsi="宋体"/>
          <w:sz w:val="28"/>
          <w:szCs w:val="28"/>
        </w:rPr>
        <w:t>万元。</w:t>
      </w:r>
      <w:r>
        <w:rPr>
          <w:rFonts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年财政拨款收入</w:t>
      </w:r>
      <w:r>
        <w:rPr>
          <w:rFonts w:hint="eastAsia" w:ascii="宋体" w:hAnsi="宋体"/>
          <w:sz w:val="28"/>
          <w:szCs w:val="28"/>
          <w:lang w:val="en-US" w:eastAsia="zh-CN"/>
        </w:rPr>
        <w:t>568.9</w:t>
      </w:r>
      <w:r>
        <w:rPr>
          <w:rFonts w:hint="eastAsia" w:ascii="宋体" w:hAnsi="宋体"/>
          <w:sz w:val="28"/>
          <w:szCs w:val="28"/>
        </w:rPr>
        <w:t>万元，</w:t>
      </w:r>
      <w:r>
        <w:rPr>
          <w:rFonts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年与</w:t>
      </w:r>
      <w:r>
        <w:rPr>
          <w:rFonts w:ascii="宋体" w:hAnsi="宋体"/>
          <w:sz w:val="28"/>
          <w:szCs w:val="28"/>
        </w:rPr>
        <w:t>201</w:t>
      </w:r>
      <w:r>
        <w:rPr>
          <w:rFonts w:hint="eastAsia" w:ascii="宋体" w:hAnsi="宋体"/>
          <w:sz w:val="28"/>
          <w:szCs w:val="28"/>
          <w:lang w:val="en-US" w:eastAsia="zh-CN"/>
        </w:rPr>
        <w:t>8</w:t>
      </w:r>
      <w:r>
        <w:rPr>
          <w:rFonts w:hint="eastAsia" w:ascii="宋体" w:hAnsi="宋体"/>
          <w:sz w:val="28"/>
          <w:szCs w:val="28"/>
        </w:rPr>
        <w:t>年相比较财政拨款预算收入</w:t>
      </w:r>
      <w:r>
        <w:rPr>
          <w:rFonts w:hint="eastAsia" w:ascii="宋体" w:hAnsi="宋体"/>
          <w:sz w:val="28"/>
          <w:szCs w:val="28"/>
          <w:lang w:eastAsia="zh-CN"/>
        </w:rPr>
        <w:t>增加</w:t>
      </w:r>
      <w:r>
        <w:rPr>
          <w:rFonts w:hint="eastAsia" w:ascii="宋体" w:hAnsi="宋体"/>
          <w:sz w:val="28"/>
          <w:szCs w:val="28"/>
          <w:lang w:val="en-US" w:eastAsia="zh-CN"/>
        </w:rPr>
        <w:t>37.95</w:t>
      </w:r>
      <w:r>
        <w:rPr>
          <w:rFonts w:hint="eastAsia" w:ascii="宋体" w:hAnsi="宋体"/>
          <w:sz w:val="28"/>
          <w:szCs w:val="28"/>
        </w:rPr>
        <w:t>万元，原因</w:t>
      </w:r>
      <w:r>
        <w:rPr>
          <w:rFonts w:hint="eastAsia" w:ascii="宋体" w:hAnsi="宋体"/>
          <w:sz w:val="28"/>
          <w:szCs w:val="28"/>
          <w:lang w:eastAsia="zh-CN"/>
        </w:rPr>
        <w:t>是政府加大教育投入</w:t>
      </w:r>
      <w:r>
        <w:rPr>
          <w:rFonts w:hint="eastAsia" w:ascii="宋体" w:hAnsi="宋体"/>
          <w:sz w:val="28"/>
          <w:szCs w:val="28"/>
        </w:rPr>
        <w:t>。</w:t>
      </w:r>
    </w:p>
    <w:p>
      <w:pPr>
        <w:snapToGrid w:val="0"/>
        <w:spacing w:line="520" w:lineRule="exact"/>
        <w:ind w:firstLine="560" w:firstLineChars="200"/>
        <w:rPr>
          <w:rFonts w:ascii="宋体" w:cs="仿宋_GB2312"/>
          <w:sz w:val="28"/>
          <w:szCs w:val="28"/>
        </w:rPr>
      </w:pPr>
      <w:r>
        <w:rPr>
          <w:rFonts w:hint="eastAsia" w:ascii="宋体" w:hAnsi="宋体" w:cs="仿宋_GB2312"/>
          <w:sz w:val="28"/>
          <w:szCs w:val="28"/>
        </w:rPr>
        <w:t>（二）部门财政资金支出情况。</w:t>
      </w:r>
    </w:p>
    <w:p>
      <w:pPr>
        <w:snapToGrid w:val="0"/>
        <w:spacing w:line="520" w:lineRule="exact"/>
        <w:ind w:firstLine="560" w:firstLineChars="200"/>
        <w:rPr>
          <w:rFonts w:ascii="宋体"/>
          <w:sz w:val="28"/>
          <w:szCs w:val="28"/>
        </w:rPr>
      </w:pPr>
      <w:r>
        <w:rPr>
          <w:rFonts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年预算安排支出数为</w:t>
      </w:r>
      <w:r>
        <w:rPr>
          <w:rFonts w:hint="eastAsia" w:ascii="宋体" w:hAnsi="宋体"/>
          <w:sz w:val="28"/>
          <w:szCs w:val="28"/>
          <w:lang w:val="en-US" w:eastAsia="zh-CN"/>
        </w:rPr>
        <w:t>483.7</w:t>
      </w:r>
      <w:r>
        <w:rPr>
          <w:rFonts w:hint="eastAsia" w:ascii="宋体" w:hAnsi="宋体"/>
          <w:sz w:val="28"/>
          <w:szCs w:val="28"/>
        </w:rPr>
        <w:t>万元，</w:t>
      </w:r>
      <w:r>
        <w:rPr>
          <w:rFonts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年财政拨款支出数为</w:t>
      </w:r>
      <w:r>
        <w:rPr>
          <w:rFonts w:hint="eastAsia" w:ascii="宋体" w:hAnsi="宋体"/>
          <w:sz w:val="28"/>
          <w:szCs w:val="28"/>
          <w:lang w:val="en-US" w:eastAsia="zh-CN"/>
        </w:rPr>
        <w:t>568,9</w:t>
      </w:r>
      <w:r>
        <w:rPr>
          <w:rFonts w:hint="eastAsia" w:ascii="宋体" w:hAnsi="宋体"/>
          <w:sz w:val="28"/>
          <w:szCs w:val="28"/>
        </w:rPr>
        <w:t>万元。</w:t>
      </w:r>
      <w:r>
        <w:rPr>
          <w:rFonts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年与</w:t>
      </w:r>
      <w:r>
        <w:rPr>
          <w:rFonts w:ascii="宋体" w:hAnsi="宋体"/>
          <w:sz w:val="28"/>
          <w:szCs w:val="28"/>
        </w:rPr>
        <w:t>201</w:t>
      </w:r>
      <w:r>
        <w:rPr>
          <w:rFonts w:hint="eastAsia" w:ascii="宋体" w:hAnsi="宋体"/>
          <w:sz w:val="28"/>
          <w:szCs w:val="28"/>
          <w:lang w:val="en-US" w:eastAsia="zh-CN"/>
        </w:rPr>
        <w:t>8</w:t>
      </w:r>
      <w:r>
        <w:rPr>
          <w:rFonts w:hint="eastAsia" w:ascii="宋体" w:hAnsi="宋体"/>
          <w:sz w:val="28"/>
          <w:szCs w:val="28"/>
        </w:rPr>
        <w:t>年相比较支出</w:t>
      </w:r>
      <w:r>
        <w:rPr>
          <w:rFonts w:hint="eastAsia" w:ascii="宋体" w:hAnsi="宋体"/>
          <w:sz w:val="28"/>
          <w:szCs w:val="28"/>
          <w:lang w:eastAsia="zh-CN"/>
        </w:rPr>
        <w:t>增加</w:t>
      </w:r>
      <w:r>
        <w:rPr>
          <w:rFonts w:hint="eastAsia" w:ascii="宋体" w:hAnsi="宋体"/>
          <w:sz w:val="28"/>
          <w:szCs w:val="28"/>
          <w:lang w:val="en-US" w:eastAsia="zh-CN"/>
        </w:rPr>
        <w:t>21.66</w:t>
      </w:r>
      <w:r>
        <w:rPr>
          <w:rFonts w:hint="eastAsia" w:ascii="宋体" w:hAnsi="宋体"/>
          <w:sz w:val="28"/>
          <w:szCs w:val="28"/>
        </w:rPr>
        <w:t>万元。原因</w:t>
      </w:r>
      <w:r>
        <w:rPr>
          <w:rFonts w:hint="eastAsia" w:ascii="宋体" w:hAnsi="宋体"/>
          <w:sz w:val="28"/>
          <w:szCs w:val="28"/>
          <w:lang w:eastAsia="zh-CN"/>
        </w:rPr>
        <w:t>政府加大教育投入</w:t>
      </w:r>
      <w:r>
        <w:rPr>
          <w:rFonts w:hint="eastAsia" w:ascii="宋体" w:hAnsi="宋体"/>
          <w:sz w:val="28"/>
          <w:szCs w:val="28"/>
        </w:rPr>
        <w:t>。</w:t>
      </w:r>
    </w:p>
    <w:p>
      <w:pPr>
        <w:spacing w:line="580" w:lineRule="exact"/>
        <w:rPr>
          <w:rFonts w:ascii="宋体" w:cs="黑体"/>
          <w:sz w:val="28"/>
          <w:szCs w:val="28"/>
        </w:rPr>
      </w:pPr>
      <w:r>
        <w:rPr>
          <w:rFonts w:hint="eastAsia" w:ascii="宋体" w:hAnsi="宋体" w:cs="黑体"/>
          <w:sz w:val="28"/>
          <w:szCs w:val="28"/>
          <w:lang w:val="en-US" w:eastAsia="zh-CN"/>
        </w:rPr>
        <w:t xml:space="preserve">     </w:t>
      </w:r>
      <w:r>
        <w:rPr>
          <w:rFonts w:hint="eastAsia" w:ascii="宋体" w:hAnsi="宋体" w:cs="黑体"/>
          <w:sz w:val="28"/>
          <w:szCs w:val="28"/>
        </w:rPr>
        <w:t>三、部门整体预算绩效管理情况</w:t>
      </w:r>
    </w:p>
    <w:p>
      <w:pPr>
        <w:spacing w:line="580" w:lineRule="exact"/>
        <w:ind w:firstLine="560" w:firstLineChars="200"/>
        <w:rPr>
          <w:rFonts w:ascii="宋体" w:cs="仿宋_GB2312"/>
          <w:sz w:val="28"/>
          <w:szCs w:val="28"/>
        </w:rPr>
      </w:pPr>
      <w:r>
        <w:rPr>
          <w:rFonts w:hint="eastAsia" w:ascii="宋体" w:hAnsi="宋体" w:cs="仿宋_GB2312"/>
          <w:sz w:val="28"/>
          <w:szCs w:val="28"/>
        </w:rPr>
        <w:t>（一）部门预算管理。</w:t>
      </w:r>
    </w:p>
    <w:p>
      <w:pPr>
        <w:widowControl/>
        <w:adjustRightInd w:val="0"/>
        <w:snapToGrid w:val="0"/>
        <w:spacing w:line="540" w:lineRule="exact"/>
        <w:ind w:firstLine="560" w:firstLineChars="200"/>
        <w:jc w:val="left"/>
        <w:rPr>
          <w:rFonts w:ascii="宋体" w:cs="宋体"/>
          <w:color w:val="000000"/>
          <w:kern w:val="0"/>
          <w:sz w:val="28"/>
          <w:szCs w:val="28"/>
          <w:shd w:val="clear" w:color="auto" w:fill="FFFFFF"/>
          <w:lang w:val="zh-CN"/>
        </w:rPr>
      </w:pPr>
      <w:r>
        <w:rPr>
          <w:rFonts w:hint="eastAsia" w:ascii="宋体" w:hAnsi="宋体" w:cs="宋体"/>
          <w:color w:val="000000"/>
          <w:kern w:val="0"/>
          <w:sz w:val="28"/>
          <w:szCs w:val="28"/>
          <w:shd w:val="clear" w:color="auto" w:fill="FFFFFF"/>
          <w:lang w:val="zh-CN"/>
        </w:rPr>
        <w:t>我校严格按照上级有关部门的工作任务要求，结合我校实际，制定实施方案，进一步完善和细化了学校财务管理制度，使财政收支预算执行都得到了良好的制度保障和实施效果。</w:t>
      </w:r>
    </w:p>
    <w:p>
      <w:pPr>
        <w:spacing w:line="580" w:lineRule="exact"/>
        <w:ind w:firstLine="560" w:firstLineChars="200"/>
        <w:rPr>
          <w:rFonts w:ascii="宋体" w:cs="仿宋_GB2312"/>
          <w:sz w:val="28"/>
          <w:szCs w:val="28"/>
        </w:rPr>
      </w:pPr>
      <w:r>
        <w:rPr>
          <w:rFonts w:hint="eastAsia" w:ascii="宋体" w:hAnsi="宋体" w:cs="仿宋_GB2312"/>
          <w:sz w:val="28"/>
          <w:szCs w:val="28"/>
        </w:rPr>
        <w:t>（二）专项预算管理。</w:t>
      </w:r>
    </w:p>
    <w:p>
      <w:pPr>
        <w:widowControl/>
        <w:adjustRightInd w:val="0"/>
        <w:snapToGrid w:val="0"/>
        <w:spacing w:line="540" w:lineRule="exact"/>
        <w:ind w:firstLine="720"/>
        <w:jc w:val="left"/>
        <w:rPr>
          <w:rFonts w:ascii="宋体" w:cs="宋体"/>
          <w:color w:val="000000"/>
          <w:kern w:val="0"/>
          <w:sz w:val="28"/>
          <w:szCs w:val="28"/>
          <w:shd w:val="clear" w:color="auto" w:fill="FFFFFF"/>
          <w:lang w:val="zh-CN"/>
        </w:rPr>
      </w:pPr>
      <w:r>
        <w:rPr>
          <w:rFonts w:hint="eastAsia" w:ascii="宋体" w:hAnsi="宋体" w:cs="宋体"/>
          <w:color w:val="000000"/>
          <w:kern w:val="0"/>
          <w:sz w:val="28"/>
          <w:szCs w:val="28"/>
          <w:shd w:val="clear" w:color="auto" w:fill="FFFFFF"/>
          <w:lang w:val="zh-CN"/>
        </w:rPr>
        <w:t>我校严格执行《四川省省级财政专项资金绩效分配管理暂行办法》，实施绩效分配合理支出，厉行节约，提高资金的使用效率，确保学校教育教学工作的正常运行。</w:t>
      </w:r>
    </w:p>
    <w:p>
      <w:pPr>
        <w:spacing w:line="580" w:lineRule="exact"/>
        <w:ind w:firstLine="560" w:firstLineChars="200"/>
        <w:rPr>
          <w:rFonts w:ascii="宋体" w:cs="仿宋_GB2312"/>
          <w:sz w:val="28"/>
          <w:szCs w:val="28"/>
        </w:rPr>
      </w:pPr>
      <w:r>
        <w:rPr>
          <w:rFonts w:hint="eastAsia" w:ascii="宋体" w:hAnsi="宋体" w:cs="仿宋_GB2312"/>
          <w:sz w:val="28"/>
          <w:szCs w:val="28"/>
        </w:rPr>
        <w:t>（三）结果应用情况。</w:t>
      </w:r>
    </w:p>
    <w:p>
      <w:pPr>
        <w:widowControl/>
        <w:adjustRightInd w:val="0"/>
        <w:snapToGrid w:val="0"/>
        <w:spacing w:line="540" w:lineRule="exact"/>
        <w:ind w:firstLine="720"/>
        <w:jc w:val="left"/>
        <w:rPr>
          <w:rFonts w:ascii="宋体" w:cs="宋体"/>
          <w:color w:val="000000"/>
          <w:kern w:val="0"/>
          <w:sz w:val="28"/>
          <w:szCs w:val="28"/>
          <w:shd w:val="clear" w:color="auto" w:fill="FFFFFF"/>
          <w:lang w:val="zh-CN"/>
        </w:rPr>
      </w:pPr>
      <w:r>
        <w:rPr>
          <w:rFonts w:hint="eastAsia" w:ascii="宋体" w:hAnsi="宋体" w:cs="宋体"/>
          <w:color w:val="000000"/>
          <w:kern w:val="0"/>
          <w:sz w:val="28"/>
          <w:szCs w:val="28"/>
          <w:shd w:val="clear" w:color="auto" w:fill="FFFFFF"/>
          <w:lang w:val="zh-CN"/>
        </w:rPr>
        <w:t>我校建立了财务管理规章制度，会计核算和账务管理良好，严格执行政府采购制度。</w:t>
      </w:r>
    </w:p>
    <w:p>
      <w:pPr>
        <w:spacing w:line="580" w:lineRule="exact"/>
        <w:ind w:firstLine="560" w:firstLineChars="200"/>
        <w:rPr>
          <w:rFonts w:ascii="宋体" w:cs="黑体"/>
          <w:sz w:val="28"/>
          <w:szCs w:val="28"/>
        </w:rPr>
      </w:pPr>
      <w:r>
        <w:rPr>
          <w:rFonts w:hint="eastAsia" w:ascii="宋体" w:hAnsi="宋体" w:cs="黑体"/>
          <w:sz w:val="28"/>
          <w:szCs w:val="28"/>
        </w:rPr>
        <w:t>四、评价结论及建议</w:t>
      </w:r>
    </w:p>
    <w:p>
      <w:pPr>
        <w:spacing w:line="580" w:lineRule="exact"/>
        <w:ind w:firstLine="560" w:firstLineChars="200"/>
        <w:rPr>
          <w:rFonts w:ascii="宋体" w:cs="仿宋_GB2312"/>
          <w:sz w:val="28"/>
          <w:szCs w:val="28"/>
        </w:rPr>
      </w:pPr>
      <w:r>
        <w:rPr>
          <w:rFonts w:hint="eastAsia" w:ascii="宋体" w:hAnsi="宋体" w:cs="仿宋_GB2312"/>
          <w:sz w:val="28"/>
          <w:szCs w:val="28"/>
        </w:rPr>
        <w:t>（一）评价结论</w:t>
      </w:r>
      <w:r>
        <w:rPr>
          <w:rFonts w:ascii="宋体" w:hAnsi="宋体" w:cs="仿宋_GB2312"/>
          <w:sz w:val="28"/>
          <w:szCs w:val="28"/>
        </w:rPr>
        <w:t>:</w:t>
      </w:r>
      <w:r>
        <w:rPr>
          <w:rFonts w:hint="eastAsia" w:ascii="宋体" w:hAnsi="宋体" w:cs="仿宋_GB2312"/>
          <w:sz w:val="28"/>
          <w:szCs w:val="28"/>
        </w:rPr>
        <w:t>良好</w:t>
      </w:r>
    </w:p>
    <w:p>
      <w:pPr>
        <w:snapToGrid w:val="0"/>
        <w:spacing w:line="520" w:lineRule="exact"/>
        <w:ind w:firstLine="560" w:firstLineChars="200"/>
        <w:rPr>
          <w:rFonts w:ascii="宋体" w:cs="仿宋_GB2312"/>
          <w:sz w:val="28"/>
          <w:szCs w:val="28"/>
        </w:rPr>
      </w:pPr>
      <w:r>
        <w:rPr>
          <w:rFonts w:hint="eastAsia" w:ascii="宋体" w:hAnsi="宋体" w:cs="仿宋_GB2312"/>
          <w:sz w:val="28"/>
          <w:szCs w:val="28"/>
        </w:rPr>
        <w:t>（二）存在问题。</w:t>
      </w:r>
    </w:p>
    <w:p>
      <w:pPr>
        <w:snapToGrid w:val="0"/>
        <w:spacing w:line="520" w:lineRule="exact"/>
        <w:ind w:firstLine="560" w:firstLineChars="200"/>
        <w:rPr>
          <w:rFonts w:ascii="宋体"/>
          <w:sz w:val="28"/>
          <w:szCs w:val="28"/>
        </w:rPr>
      </w:pPr>
      <w:r>
        <w:rPr>
          <w:rFonts w:hint="eastAsia" w:ascii="宋体" w:hAnsi="宋体"/>
          <w:sz w:val="28"/>
          <w:szCs w:val="28"/>
        </w:rPr>
        <w:t>项目实施过程整个项目到每年底都能按时完成，便在具体实施节点有差异。</w:t>
      </w:r>
    </w:p>
    <w:p>
      <w:pPr>
        <w:spacing w:line="580" w:lineRule="exact"/>
        <w:ind w:firstLine="560" w:firstLineChars="200"/>
        <w:rPr>
          <w:rFonts w:ascii="宋体" w:cs="仿宋_GB2312"/>
          <w:sz w:val="28"/>
          <w:szCs w:val="28"/>
        </w:rPr>
      </w:pPr>
      <w:r>
        <w:rPr>
          <w:rFonts w:hint="eastAsia" w:ascii="宋体" w:hAnsi="宋体" w:cs="仿宋_GB2312"/>
          <w:sz w:val="28"/>
          <w:szCs w:val="28"/>
        </w:rPr>
        <w:t>（三）改进建议。</w:t>
      </w:r>
    </w:p>
    <w:p>
      <w:pPr>
        <w:snapToGrid w:val="0"/>
        <w:spacing w:line="520" w:lineRule="exact"/>
        <w:rPr>
          <w:rFonts w:hint="eastAsia" w:ascii="宋体" w:hAnsi="宋体"/>
          <w:sz w:val="28"/>
          <w:szCs w:val="28"/>
        </w:rPr>
      </w:pPr>
      <w:r>
        <w:rPr>
          <w:rFonts w:ascii="宋体" w:hAnsi="宋体"/>
          <w:sz w:val="28"/>
          <w:szCs w:val="28"/>
        </w:rPr>
        <w:t xml:space="preserve">          20</w:t>
      </w:r>
      <w:r>
        <w:rPr>
          <w:rFonts w:hint="eastAsia" w:ascii="宋体" w:hAnsi="宋体"/>
          <w:sz w:val="28"/>
          <w:szCs w:val="28"/>
          <w:lang w:val="en-US" w:eastAsia="zh-CN"/>
        </w:rPr>
        <w:t>20</w:t>
      </w:r>
      <w:r>
        <w:rPr>
          <w:rFonts w:hint="eastAsia" w:ascii="宋体" w:hAnsi="宋体"/>
          <w:sz w:val="28"/>
          <w:szCs w:val="28"/>
        </w:rPr>
        <w:t>年，我们尽量按年初项目计划实施。</w:t>
      </w:r>
    </w:p>
    <w:p>
      <w:pPr>
        <w:snapToGrid w:val="0"/>
        <w:spacing w:line="520" w:lineRule="exact"/>
        <w:rPr>
          <w:rFonts w:hint="eastAsia" w:ascii="宋体" w:hAnsi="宋体"/>
          <w:sz w:val="28"/>
          <w:szCs w:val="28"/>
        </w:rPr>
      </w:pPr>
    </w:p>
    <w:p>
      <w:pPr>
        <w:snapToGrid w:val="0"/>
        <w:spacing w:line="520" w:lineRule="exact"/>
        <w:rPr>
          <w:rFonts w:hint="eastAsia" w:ascii="宋体" w:hAnsi="宋体"/>
          <w:sz w:val="28"/>
          <w:szCs w:val="28"/>
        </w:rPr>
      </w:pPr>
    </w:p>
    <w:tbl>
      <w:tblPr>
        <w:tblStyle w:val="13"/>
        <w:tblW w:w="8505" w:type="dxa"/>
        <w:tblInd w:w="0" w:type="dxa"/>
        <w:shd w:val="clear" w:color="auto" w:fill="auto"/>
        <w:tblLayout w:type="autofit"/>
        <w:tblCellMar>
          <w:top w:w="0" w:type="dxa"/>
          <w:left w:w="0" w:type="dxa"/>
          <w:bottom w:w="0" w:type="dxa"/>
          <w:right w:w="0" w:type="dxa"/>
        </w:tblCellMar>
      </w:tblPr>
      <w:tblGrid>
        <w:gridCol w:w="765"/>
        <w:gridCol w:w="1590"/>
        <w:gridCol w:w="1815"/>
        <w:gridCol w:w="735"/>
        <w:gridCol w:w="2100"/>
        <w:gridCol w:w="1500"/>
      </w:tblGrid>
      <w:tr>
        <w:tblPrEx>
          <w:shd w:val="clear" w:color="auto" w:fill="auto"/>
          <w:tblCellMar>
            <w:top w:w="0" w:type="dxa"/>
            <w:left w:w="0" w:type="dxa"/>
            <w:bottom w:w="0" w:type="dxa"/>
            <w:right w:w="0" w:type="dxa"/>
          </w:tblCellMar>
        </w:tblPrEx>
        <w:trPr>
          <w:trHeight w:val="465" w:hRule="atLeast"/>
        </w:trPr>
        <w:tc>
          <w:tcPr>
            <w:tcW w:w="850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部门（单位）整体支出绩效目标申报表</w:t>
            </w:r>
          </w:p>
        </w:tc>
      </w:tr>
      <w:tr>
        <w:tblPrEx>
          <w:shd w:val="clear" w:color="auto" w:fill="auto"/>
          <w:tblCellMar>
            <w:top w:w="0" w:type="dxa"/>
            <w:left w:w="0" w:type="dxa"/>
            <w:bottom w:w="0" w:type="dxa"/>
            <w:right w:w="0" w:type="dxa"/>
          </w:tblCellMar>
        </w:tblPrEx>
        <w:trPr>
          <w:trHeight w:val="360" w:hRule="atLeast"/>
        </w:trPr>
        <w:tc>
          <w:tcPr>
            <w:tcW w:w="850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9</w:t>
            </w:r>
            <w:r>
              <w:rPr>
                <w:rFonts w:hint="eastAsia" w:ascii="宋体" w:hAnsi="宋体" w:eastAsia="宋体" w:cs="宋体"/>
                <w:i w:val="0"/>
                <w:color w:val="000000"/>
                <w:kern w:val="0"/>
                <w:sz w:val="24"/>
                <w:szCs w:val="24"/>
                <w:u w:val="none"/>
                <w:lang w:val="en-US" w:eastAsia="zh-CN" w:bidi="ar"/>
              </w:rPr>
              <w:t>年度）</w:t>
            </w:r>
          </w:p>
        </w:tc>
      </w:tr>
      <w:tr>
        <w:tblPrEx>
          <w:shd w:val="clear" w:color="auto" w:fill="auto"/>
          <w:tblCellMar>
            <w:top w:w="0" w:type="dxa"/>
            <w:left w:w="0" w:type="dxa"/>
            <w:bottom w:w="0" w:type="dxa"/>
            <w:right w:w="0" w:type="dxa"/>
          </w:tblCellMar>
        </w:tblPrEx>
        <w:trPr>
          <w:trHeight w:val="345"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47" w:hRule="atLeast"/>
        </w:trPr>
        <w:tc>
          <w:tcPr>
            <w:tcW w:w="0" w:type="auto"/>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填报单位（盖章）：攀枝花市仁和区总发中学</w:t>
            </w:r>
          </w:p>
        </w:tc>
        <w:tc>
          <w:tcPr>
            <w:tcW w:w="21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39"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年度主要任务及拟达到的目标</w:t>
            </w:r>
          </w:p>
        </w:tc>
        <w:tc>
          <w:tcPr>
            <w:tcW w:w="4140" w:type="dxa"/>
            <w:gridSpan w:val="3"/>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主要任务名称</w:t>
            </w:r>
          </w:p>
        </w:tc>
        <w:tc>
          <w:tcPr>
            <w:tcW w:w="3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任务内容及拟达到目标</w:t>
            </w:r>
          </w:p>
        </w:tc>
      </w:tr>
      <w:tr>
        <w:tblPrEx>
          <w:shd w:val="clear" w:color="auto" w:fill="auto"/>
          <w:tblCellMar>
            <w:top w:w="0" w:type="dxa"/>
            <w:left w:w="0" w:type="dxa"/>
            <w:bottom w:w="0" w:type="dxa"/>
            <w:right w:w="0" w:type="dxa"/>
          </w:tblCellMar>
        </w:tblPrEx>
        <w:trPr>
          <w:trHeight w:val="43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40"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4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认真贯彻落实党和国家的方针、政策，正确执行上级主管部门的决议和指示，全面实施素质教育，培养德、智、体、美等方面全面发展的社会主义事业的建设者和接班人。</w:t>
            </w:r>
          </w:p>
        </w:tc>
        <w:tc>
          <w:tcPr>
            <w:tcW w:w="3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根据教育规律、社会要求和学校实际，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制定和实施校舍建设和校园建设规划，不断改善办学条件；认真抓好食品卫生安全及防疫等工作。</w:t>
            </w:r>
          </w:p>
        </w:tc>
      </w:tr>
      <w:tr>
        <w:tblPrEx>
          <w:shd w:val="clear" w:color="auto" w:fill="auto"/>
          <w:tblCellMar>
            <w:top w:w="0" w:type="dxa"/>
            <w:left w:w="0" w:type="dxa"/>
            <w:bottom w:w="0" w:type="dxa"/>
            <w:right w:w="0" w:type="dxa"/>
          </w:tblCellMar>
        </w:tblPrEx>
        <w:trPr>
          <w:trHeight w:val="94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6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4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指标值（包含数字及文字描述）</w:t>
            </w:r>
          </w:p>
        </w:tc>
      </w:tr>
      <w:tr>
        <w:tblPrEx>
          <w:shd w:val="clear" w:color="auto" w:fill="auto"/>
          <w:tblCellMar>
            <w:top w:w="0" w:type="dxa"/>
            <w:left w:w="0" w:type="dxa"/>
            <w:bottom w:w="0" w:type="dxa"/>
            <w:right w:w="0" w:type="dxa"/>
          </w:tblCellMar>
        </w:tblPrEx>
        <w:trPr>
          <w:trHeight w:val="55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w:t>
            </w:r>
          </w:p>
        </w:tc>
        <w:tc>
          <w:tcPr>
            <w:tcW w:w="18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确保约</w:t>
            </w:r>
            <w:r>
              <w:rPr>
                <w:rFonts w:hint="eastAsia" w:ascii="宋体" w:hAnsi="宋体" w:cs="宋体"/>
                <w:i w:val="0"/>
                <w:color w:val="000000"/>
                <w:kern w:val="0"/>
                <w:sz w:val="22"/>
                <w:szCs w:val="22"/>
                <w:u w:val="none"/>
                <w:lang w:val="en-US" w:eastAsia="zh-CN" w:bidi="ar"/>
              </w:rPr>
              <w:t>14</w:t>
            </w:r>
            <w:r>
              <w:rPr>
                <w:rFonts w:hint="eastAsia" w:ascii="宋体" w:hAnsi="宋体" w:eastAsia="宋体" w:cs="宋体"/>
                <w:i w:val="0"/>
                <w:color w:val="000000"/>
                <w:kern w:val="0"/>
                <w:sz w:val="22"/>
                <w:szCs w:val="22"/>
                <w:u w:val="none"/>
                <w:lang w:val="en-US" w:eastAsia="zh-CN" w:bidi="ar"/>
              </w:rPr>
              <w:t>0</w:t>
            </w:r>
            <w:r>
              <w:rPr>
                <w:rFonts w:hint="eastAsia" w:ascii="宋体" w:hAnsi="宋体" w:cs="宋体"/>
                <w:i w:val="0"/>
                <w:color w:val="000000"/>
                <w:kern w:val="0"/>
                <w:sz w:val="22"/>
                <w:szCs w:val="22"/>
                <w:u w:val="none"/>
                <w:lang w:val="en-US" w:eastAsia="zh-CN" w:bidi="ar"/>
              </w:rPr>
              <w:t>多</w:t>
            </w:r>
            <w:r>
              <w:rPr>
                <w:rFonts w:hint="eastAsia" w:ascii="宋体" w:hAnsi="宋体" w:eastAsia="宋体" w:cs="宋体"/>
                <w:i w:val="0"/>
                <w:color w:val="000000"/>
                <w:kern w:val="0"/>
                <w:sz w:val="22"/>
                <w:szCs w:val="22"/>
                <w:u w:val="none"/>
                <w:lang w:val="en-US" w:eastAsia="zh-CN" w:bidi="ar"/>
              </w:rPr>
              <w:t>名学生在校的正常教学及教学设施购置发展，弥补办公经费不足</w:t>
            </w:r>
          </w:p>
        </w:tc>
      </w:tr>
      <w:tr>
        <w:tblPrEx>
          <w:shd w:val="clear" w:color="auto" w:fill="auto"/>
          <w:tblCellMar>
            <w:top w:w="0" w:type="dxa"/>
            <w:left w:w="0" w:type="dxa"/>
            <w:bottom w:w="0" w:type="dxa"/>
            <w:right w:w="0" w:type="dxa"/>
          </w:tblCellMar>
        </w:tblPrEx>
        <w:trPr>
          <w:trHeight w:val="55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校园环境和教学设施达到质量安全指标</w:t>
            </w:r>
          </w:p>
        </w:tc>
      </w:tr>
      <w:tr>
        <w:tblPrEx>
          <w:shd w:val="clear" w:color="auto" w:fill="auto"/>
          <w:tblCellMar>
            <w:top w:w="0" w:type="dxa"/>
            <w:left w:w="0" w:type="dxa"/>
            <w:bottom w:w="0" w:type="dxa"/>
            <w:right w:w="0" w:type="dxa"/>
          </w:tblCellMar>
        </w:tblPrEx>
        <w:trPr>
          <w:trHeight w:val="55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r>
              <w:rPr>
                <w:rFonts w:hint="eastAsia" w:ascii="宋体" w:hAnsi="宋体" w:cs="宋体"/>
                <w:i w:val="0"/>
                <w:color w:val="000000"/>
                <w:kern w:val="0"/>
                <w:sz w:val="22"/>
                <w:szCs w:val="22"/>
                <w:u w:val="none"/>
                <w:lang w:val="en-US" w:eastAsia="zh-CN" w:bidi="ar"/>
              </w:rPr>
              <w:t>9</w:t>
            </w:r>
            <w:r>
              <w:rPr>
                <w:rFonts w:hint="eastAsia" w:ascii="宋体" w:hAnsi="宋体" w:eastAsia="宋体" w:cs="宋体"/>
                <w:i w:val="0"/>
                <w:color w:val="000000"/>
                <w:kern w:val="0"/>
                <w:sz w:val="22"/>
                <w:szCs w:val="22"/>
                <w:u w:val="none"/>
                <w:lang w:val="en-US" w:eastAsia="zh-CN" w:bidi="ar"/>
              </w:rPr>
              <w:t>年12月前完成</w:t>
            </w:r>
          </w:p>
        </w:tc>
      </w:tr>
      <w:tr>
        <w:tblPrEx>
          <w:shd w:val="clear" w:color="auto" w:fill="auto"/>
          <w:tblCellMar>
            <w:top w:w="0" w:type="dxa"/>
            <w:left w:w="0" w:type="dxa"/>
            <w:bottom w:w="0" w:type="dxa"/>
            <w:right w:w="0" w:type="dxa"/>
          </w:tblCellMar>
        </w:tblPrEx>
        <w:trPr>
          <w:trHeight w:val="55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办公用品定点采购，教学设备政府公开招标采购，杜绝安全事故</w:t>
            </w:r>
          </w:p>
        </w:tc>
      </w:tr>
      <w:tr>
        <w:tblPrEx>
          <w:shd w:val="clear" w:color="auto" w:fill="auto"/>
          <w:tblCellMar>
            <w:top w:w="0" w:type="dxa"/>
            <w:left w:w="0" w:type="dxa"/>
            <w:bottom w:w="0" w:type="dxa"/>
            <w:right w:w="0" w:type="dxa"/>
          </w:tblCellMar>
        </w:tblPrEx>
        <w:trPr>
          <w:trHeight w:val="55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项目效益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学校办公楼房租</w:t>
            </w:r>
          </w:p>
        </w:tc>
      </w:tr>
      <w:tr>
        <w:tblPrEx>
          <w:shd w:val="clear" w:color="auto" w:fill="auto"/>
          <w:tblCellMar>
            <w:top w:w="0" w:type="dxa"/>
            <w:left w:w="0" w:type="dxa"/>
            <w:bottom w:w="0" w:type="dxa"/>
            <w:right w:w="0" w:type="dxa"/>
          </w:tblCellMar>
        </w:tblPrEx>
        <w:trPr>
          <w:trHeight w:val="7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学校整体规模上一个台阶，学生、家长、社会满意，消除安全隐患，确保学校教学正常运行</w:t>
            </w:r>
          </w:p>
        </w:tc>
      </w:tr>
      <w:tr>
        <w:tblPrEx>
          <w:shd w:val="clear" w:color="auto" w:fill="auto"/>
          <w:tblCellMar>
            <w:top w:w="0" w:type="dxa"/>
            <w:left w:w="0" w:type="dxa"/>
            <w:bottom w:w="0" w:type="dxa"/>
            <w:right w:w="0" w:type="dxa"/>
          </w:tblCellMar>
        </w:tblPrEx>
        <w:trPr>
          <w:trHeight w:val="7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绿色发展，改善校园环境，完善教学设施。</w:t>
            </w:r>
          </w:p>
        </w:tc>
      </w:tr>
      <w:tr>
        <w:tblPrEx>
          <w:shd w:val="clear" w:color="auto" w:fill="auto"/>
          <w:tblCellMar>
            <w:top w:w="0" w:type="dxa"/>
            <w:left w:w="0" w:type="dxa"/>
            <w:bottom w:w="0" w:type="dxa"/>
            <w:right w:w="0" w:type="dxa"/>
          </w:tblCellMar>
        </w:tblPrEx>
        <w:trPr>
          <w:trHeight w:val="7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教学情况良好，学校正常开展教学工作</w:t>
            </w:r>
          </w:p>
        </w:tc>
      </w:tr>
      <w:tr>
        <w:tblPrEx>
          <w:shd w:val="clear" w:color="auto" w:fill="auto"/>
          <w:tblCellMar>
            <w:top w:w="0" w:type="dxa"/>
            <w:left w:w="0" w:type="dxa"/>
            <w:bottom w:w="0" w:type="dxa"/>
            <w:right w:w="0" w:type="dxa"/>
          </w:tblCellMar>
        </w:tblPrEx>
        <w:trPr>
          <w:trHeight w:val="8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1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学生、家长、社会满意度达标；项目主管部门满意度达标。</w:t>
            </w:r>
          </w:p>
        </w:tc>
      </w:tr>
      <w:tr>
        <w:tblPrEx>
          <w:shd w:val="clear" w:color="auto" w:fill="auto"/>
          <w:tblCellMar>
            <w:top w:w="0" w:type="dxa"/>
            <w:left w:w="0" w:type="dxa"/>
            <w:bottom w:w="0" w:type="dxa"/>
            <w:right w:w="0" w:type="dxa"/>
          </w:tblCellMar>
        </w:tblPrEx>
        <w:trPr>
          <w:trHeight w:val="55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其他绩效指标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其他绩效指标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spacing w:line="600" w:lineRule="exact"/>
        <w:jc w:val="both"/>
        <w:outlineLvl w:val="0"/>
        <w:rPr>
          <w:rFonts w:ascii="宋体"/>
          <w:sz w:val="30"/>
          <w:szCs w:val="30"/>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5"/>
          <w:rFonts w:hint="eastAsia"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2"/>
      <w:bookmarkEnd w:id="55"/>
    </w:p>
    <w:p>
      <w:pPr>
        <w:spacing w:line="600" w:lineRule="exact"/>
        <w:jc w:val="center"/>
        <w:outlineLvl w:val="0"/>
        <w:rPr>
          <w:rStyle w:val="25"/>
          <w:rFonts w:hint="eastAsia" w:ascii="黑体" w:hAnsi="黑体" w:eastAsia="黑体"/>
          <w:b w:val="0"/>
        </w:rPr>
      </w:pPr>
    </w:p>
    <w:p>
      <w:pPr>
        <w:rPr>
          <w:rFonts w:hint="eastAsia" w:ascii="黑体" w:hAnsi="黑体" w:eastAsia="黑体" w:cs="仿宋"/>
          <w:sz w:val="24"/>
        </w:rPr>
      </w:pPr>
      <w:r>
        <w:rPr>
          <w:rFonts w:hint="eastAsia" w:ascii="黑体" w:hAnsi="黑体" w:eastAsia="黑体" w:cs="仿宋"/>
          <w:sz w:val="24"/>
        </w:rPr>
        <w:t>附表</w:t>
      </w:r>
      <w:r>
        <w:rPr>
          <w:rFonts w:hint="eastAsia" w:ascii="黑体" w:hAnsi="黑体" w:eastAsia="黑体" w:cs="仿宋"/>
          <w:sz w:val="24"/>
          <w:lang w:val="en-US" w:eastAsia="zh-CN"/>
        </w:rPr>
        <w:t>0</w:t>
      </w:r>
      <w:r>
        <w:rPr>
          <w:rFonts w:hint="eastAsia" w:ascii="黑体" w:hAnsi="黑体" w:eastAsia="黑体" w:cs="仿宋"/>
          <w:sz w:val="24"/>
        </w:rPr>
        <w:t>1</w:t>
      </w:r>
      <w:r>
        <w:rPr>
          <w:rFonts w:hint="eastAsia" w:ascii="黑体" w:hAnsi="黑体" w:eastAsia="黑体"/>
          <w:sz w:val="24"/>
        </w:rPr>
        <w:t>总发中学</w:t>
      </w:r>
      <w:r>
        <w:rPr>
          <w:rFonts w:hint="eastAsia" w:ascii="黑体" w:hAnsi="黑体" w:eastAsia="黑体" w:cs="仿宋"/>
          <w:sz w:val="24"/>
        </w:rPr>
        <w:t>201</w:t>
      </w:r>
      <w:r>
        <w:rPr>
          <w:rFonts w:hint="eastAsia" w:ascii="黑体" w:hAnsi="黑体" w:eastAsia="黑体" w:cs="仿宋"/>
          <w:sz w:val="24"/>
          <w:lang w:val="en-US" w:eastAsia="zh-CN"/>
        </w:rPr>
        <w:t>9</w:t>
      </w:r>
      <w:r>
        <w:rPr>
          <w:rFonts w:hint="eastAsia" w:ascii="黑体" w:hAnsi="黑体" w:eastAsia="黑体" w:cs="仿宋"/>
          <w:sz w:val="24"/>
        </w:rPr>
        <w:t>年收支决算总表</w:t>
      </w:r>
    </w:p>
    <w:p>
      <w:pPr>
        <w:rPr>
          <w:rFonts w:hint="eastAsia" w:ascii="黑体" w:hAnsi="黑体" w:eastAsia="黑体" w:cs="仿宋"/>
          <w:sz w:val="24"/>
        </w:rPr>
      </w:pPr>
    </w:p>
    <w:p>
      <w:pPr>
        <w:rPr>
          <w:rFonts w:hint="eastAsia" w:ascii="黑体" w:hAnsi="黑体" w:eastAsia="黑体" w:cs="仿宋"/>
          <w:sz w:val="24"/>
        </w:rPr>
      </w:pPr>
      <w:r>
        <w:rPr>
          <w:rFonts w:hint="eastAsia" w:ascii="黑体" w:hAnsi="黑体" w:eastAsia="黑体" w:cs="仿宋"/>
          <w:sz w:val="24"/>
        </w:rPr>
        <w:t>附表</w:t>
      </w:r>
      <w:r>
        <w:rPr>
          <w:rFonts w:hint="eastAsia" w:ascii="黑体" w:hAnsi="黑体" w:eastAsia="黑体" w:cs="仿宋"/>
          <w:sz w:val="24"/>
          <w:lang w:val="en-US" w:eastAsia="zh-CN"/>
        </w:rPr>
        <w:t>02</w:t>
      </w:r>
      <w:r>
        <w:rPr>
          <w:rFonts w:hint="eastAsia" w:ascii="黑体" w:hAnsi="黑体" w:eastAsia="黑体"/>
          <w:sz w:val="24"/>
        </w:rPr>
        <w:t>总发中学</w:t>
      </w:r>
      <w:r>
        <w:rPr>
          <w:rFonts w:hint="eastAsia" w:ascii="黑体" w:hAnsi="黑体" w:eastAsia="黑体" w:cs="仿宋"/>
          <w:sz w:val="24"/>
        </w:rPr>
        <w:t>201</w:t>
      </w:r>
      <w:r>
        <w:rPr>
          <w:rFonts w:hint="eastAsia" w:ascii="黑体" w:hAnsi="黑体" w:eastAsia="黑体" w:cs="仿宋"/>
          <w:sz w:val="24"/>
          <w:lang w:val="en-US" w:eastAsia="zh-CN"/>
        </w:rPr>
        <w:t>9</w:t>
      </w:r>
      <w:r>
        <w:rPr>
          <w:rFonts w:hint="eastAsia" w:ascii="黑体" w:hAnsi="黑体" w:eastAsia="黑体" w:cs="仿宋"/>
          <w:sz w:val="24"/>
        </w:rPr>
        <w:t>年收入决算总表</w:t>
      </w:r>
    </w:p>
    <w:p>
      <w:pPr>
        <w:rPr>
          <w:rFonts w:hint="eastAsia" w:ascii="黑体" w:hAnsi="黑体" w:eastAsia="黑体" w:cs="仿宋"/>
          <w:sz w:val="24"/>
        </w:rPr>
      </w:pPr>
    </w:p>
    <w:p>
      <w:pPr>
        <w:rPr>
          <w:rFonts w:hint="eastAsia" w:ascii="黑体" w:hAnsi="黑体" w:eastAsia="黑体" w:cs="仿宋"/>
          <w:sz w:val="24"/>
        </w:rPr>
      </w:pPr>
      <w:r>
        <w:rPr>
          <w:rFonts w:hint="eastAsia" w:ascii="黑体" w:hAnsi="黑体" w:eastAsia="黑体" w:cs="仿宋"/>
          <w:sz w:val="24"/>
        </w:rPr>
        <w:t>附表</w:t>
      </w:r>
      <w:r>
        <w:rPr>
          <w:rFonts w:hint="eastAsia" w:ascii="黑体" w:hAnsi="黑体" w:eastAsia="黑体" w:cs="仿宋"/>
          <w:sz w:val="24"/>
          <w:lang w:val="en-US" w:eastAsia="zh-CN"/>
        </w:rPr>
        <w:t>03</w:t>
      </w:r>
      <w:r>
        <w:rPr>
          <w:rFonts w:hint="eastAsia" w:ascii="黑体" w:hAnsi="黑体" w:eastAsia="黑体"/>
          <w:sz w:val="24"/>
        </w:rPr>
        <w:t>总发中学</w:t>
      </w:r>
      <w:r>
        <w:rPr>
          <w:rFonts w:hint="eastAsia" w:ascii="黑体" w:hAnsi="黑体" w:eastAsia="黑体" w:cs="仿宋"/>
          <w:sz w:val="24"/>
        </w:rPr>
        <w:t>201</w:t>
      </w:r>
      <w:r>
        <w:rPr>
          <w:rFonts w:hint="eastAsia" w:ascii="黑体" w:hAnsi="黑体" w:eastAsia="黑体" w:cs="仿宋"/>
          <w:sz w:val="24"/>
          <w:lang w:val="en-US" w:eastAsia="zh-CN"/>
        </w:rPr>
        <w:t>9</w:t>
      </w:r>
      <w:r>
        <w:rPr>
          <w:rFonts w:hint="eastAsia" w:ascii="黑体" w:hAnsi="黑体" w:eastAsia="黑体" w:cs="仿宋"/>
          <w:sz w:val="24"/>
        </w:rPr>
        <w:t>年支出决算总表</w:t>
      </w:r>
    </w:p>
    <w:p>
      <w:pPr>
        <w:rPr>
          <w:rFonts w:hint="eastAsia" w:ascii="黑体" w:hAnsi="黑体" w:eastAsia="黑体" w:cs="仿宋"/>
          <w:sz w:val="24"/>
        </w:rPr>
      </w:pPr>
    </w:p>
    <w:p>
      <w:pPr>
        <w:rPr>
          <w:rFonts w:hint="eastAsia" w:ascii="黑体" w:hAnsi="黑体" w:eastAsia="黑体" w:cs="仿宋"/>
          <w:sz w:val="24"/>
        </w:rPr>
      </w:pPr>
      <w:r>
        <w:rPr>
          <w:rFonts w:hint="eastAsia" w:ascii="黑体" w:hAnsi="黑体" w:eastAsia="黑体" w:cs="仿宋"/>
          <w:sz w:val="24"/>
        </w:rPr>
        <w:t>附表</w:t>
      </w:r>
      <w:r>
        <w:rPr>
          <w:rFonts w:hint="eastAsia" w:ascii="黑体" w:hAnsi="黑体" w:eastAsia="黑体" w:cs="仿宋"/>
          <w:sz w:val="24"/>
          <w:lang w:val="en-US" w:eastAsia="zh-CN"/>
        </w:rPr>
        <w:t>04</w:t>
      </w:r>
      <w:r>
        <w:rPr>
          <w:rFonts w:hint="eastAsia" w:ascii="黑体" w:hAnsi="黑体" w:eastAsia="黑体"/>
          <w:sz w:val="24"/>
        </w:rPr>
        <w:t>总发中学</w:t>
      </w:r>
      <w:r>
        <w:rPr>
          <w:rFonts w:hint="eastAsia" w:ascii="黑体" w:hAnsi="黑体" w:eastAsia="黑体" w:cs="仿宋"/>
          <w:sz w:val="24"/>
        </w:rPr>
        <w:t>201</w:t>
      </w:r>
      <w:r>
        <w:rPr>
          <w:rFonts w:hint="eastAsia" w:ascii="黑体" w:hAnsi="黑体" w:eastAsia="黑体" w:cs="仿宋"/>
          <w:sz w:val="24"/>
          <w:lang w:val="en-US" w:eastAsia="zh-CN"/>
        </w:rPr>
        <w:t>9</w:t>
      </w:r>
      <w:r>
        <w:rPr>
          <w:rFonts w:hint="eastAsia" w:ascii="黑体" w:hAnsi="黑体" w:eastAsia="黑体" w:cs="仿宋"/>
          <w:sz w:val="24"/>
        </w:rPr>
        <w:t>年财政拨款收入支出决算表</w:t>
      </w:r>
    </w:p>
    <w:p>
      <w:pPr>
        <w:rPr>
          <w:rFonts w:hint="eastAsia" w:ascii="黑体" w:hAnsi="黑体" w:eastAsia="黑体" w:cs="仿宋"/>
          <w:sz w:val="24"/>
        </w:rPr>
      </w:pPr>
    </w:p>
    <w:p>
      <w:pPr>
        <w:rPr>
          <w:rFonts w:hint="eastAsia" w:ascii="黑体" w:hAnsi="黑体" w:eastAsia="黑体" w:cs="仿宋"/>
          <w:sz w:val="24"/>
        </w:rPr>
      </w:pPr>
      <w:r>
        <w:rPr>
          <w:rFonts w:hint="eastAsia" w:ascii="黑体" w:hAnsi="黑体" w:eastAsia="黑体" w:cs="仿宋"/>
          <w:sz w:val="24"/>
        </w:rPr>
        <w:t>附表</w:t>
      </w:r>
      <w:r>
        <w:rPr>
          <w:rFonts w:hint="eastAsia" w:ascii="黑体" w:hAnsi="黑体" w:eastAsia="黑体" w:cs="仿宋"/>
          <w:sz w:val="24"/>
          <w:lang w:val="en-US" w:eastAsia="zh-CN"/>
        </w:rPr>
        <w:t>05</w:t>
      </w:r>
      <w:r>
        <w:rPr>
          <w:rFonts w:hint="eastAsia" w:ascii="黑体" w:hAnsi="黑体" w:eastAsia="黑体"/>
          <w:sz w:val="24"/>
        </w:rPr>
        <w:t>总发中学</w:t>
      </w:r>
      <w:r>
        <w:rPr>
          <w:rFonts w:hint="eastAsia" w:ascii="黑体" w:hAnsi="黑体" w:eastAsia="黑体" w:cs="仿宋"/>
          <w:sz w:val="24"/>
        </w:rPr>
        <w:t>201</w:t>
      </w:r>
      <w:r>
        <w:rPr>
          <w:rFonts w:hint="eastAsia" w:ascii="黑体" w:hAnsi="黑体" w:eastAsia="黑体" w:cs="仿宋"/>
          <w:sz w:val="24"/>
          <w:lang w:val="en-US" w:eastAsia="zh-CN"/>
        </w:rPr>
        <w:t>9</w:t>
      </w:r>
      <w:r>
        <w:rPr>
          <w:rFonts w:hint="eastAsia" w:ascii="黑体" w:hAnsi="黑体" w:eastAsia="黑体" w:cs="仿宋"/>
          <w:sz w:val="24"/>
        </w:rPr>
        <w:t>财政拨款支出决算明细表</w:t>
      </w:r>
    </w:p>
    <w:p>
      <w:pPr>
        <w:rPr>
          <w:rFonts w:hint="eastAsia" w:ascii="黑体" w:hAnsi="黑体" w:eastAsia="黑体" w:cs="仿宋"/>
          <w:sz w:val="24"/>
        </w:rPr>
      </w:pPr>
    </w:p>
    <w:p>
      <w:pPr>
        <w:rPr>
          <w:rFonts w:hint="eastAsia" w:ascii="黑体" w:hAnsi="黑体" w:eastAsia="黑体" w:cs="仿宋"/>
          <w:sz w:val="24"/>
          <w:lang w:eastAsia="zh-CN"/>
        </w:rPr>
      </w:pPr>
      <w:r>
        <w:rPr>
          <w:rFonts w:hint="eastAsia" w:ascii="黑体" w:hAnsi="黑体" w:eastAsia="黑体" w:cs="仿宋"/>
          <w:sz w:val="24"/>
        </w:rPr>
        <w:t>附表</w:t>
      </w:r>
      <w:r>
        <w:rPr>
          <w:rFonts w:hint="eastAsia" w:ascii="黑体" w:hAnsi="黑体" w:eastAsia="黑体" w:cs="仿宋"/>
          <w:sz w:val="24"/>
          <w:lang w:val="en-US" w:eastAsia="zh-CN"/>
        </w:rPr>
        <w:t>06</w:t>
      </w:r>
      <w:r>
        <w:rPr>
          <w:rFonts w:hint="eastAsia" w:ascii="黑体" w:hAnsi="黑体" w:eastAsia="黑体"/>
          <w:sz w:val="24"/>
        </w:rPr>
        <w:t xml:space="preserve"> 总发中学</w:t>
      </w:r>
      <w:r>
        <w:rPr>
          <w:rFonts w:hint="eastAsia" w:ascii="黑体" w:hAnsi="黑体" w:eastAsia="黑体" w:cs="仿宋"/>
          <w:sz w:val="24"/>
        </w:rPr>
        <w:t>201</w:t>
      </w:r>
      <w:r>
        <w:rPr>
          <w:rFonts w:hint="eastAsia" w:ascii="黑体" w:hAnsi="黑体" w:eastAsia="黑体" w:cs="仿宋"/>
          <w:sz w:val="24"/>
          <w:lang w:val="en-US" w:eastAsia="zh-CN"/>
        </w:rPr>
        <w:t>9</w:t>
      </w:r>
      <w:r>
        <w:rPr>
          <w:rFonts w:hint="eastAsia" w:ascii="黑体" w:hAnsi="黑体" w:eastAsia="黑体" w:cs="仿宋"/>
          <w:sz w:val="24"/>
        </w:rPr>
        <w:t>年一般公共预算财政拨款支出决算表</w:t>
      </w:r>
      <w:r>
        <w:rPr>
          <w:rFonts w:hint="eastAsia" w:ascii="黑体" w:hAnsi="黑体" w:eastAsia="黑体" w:cs="仿宋"/>
          <w:sz w:val="24"/>
          <w:lang w:eastAsia="zh-CN"/>
        </w:rPr>
        <w:t>（政府经济分类科目）</w:t>
      </w:r>
    </w:p>
    <w:p>
      <w:pPr>
        <w:rPr>
          <w:rFonts w:hint="eastAsia" w:ascii="黑体" w:hAnsi="黑体" w:eastAsia="黑体" w:cs="仿宋"/>
          <w:sz w:val="24"/>
        </w:rPr>
      </w:pPr>
    </w:p>
    <w:p>
      <w:pPr>
        <w:rPr>
          <w:rFonts w:hint="eastAsia" w:ascii="黑体" w:hAnsi="黑体" w:eastAsia="黑体" w:cs="仿宋"/>
          <w:sz w:val="24"/>
          <w:lang w:eastAsia="zh-CN"/>
        </w:rPr>
      </w:pPr>
      <w:r>
        <w:rPr>
          <w:rFonts w:hint="eastAsia" w:ascii="黑体" w:hAnsi="黑体" w:eastAsia="黑体" w:cs="仿宋"/>
          <w:sz w:val="24"/>
        </w:rPr>
        <w:t>附表</w:t>
      </w:r>
      <w:r>
        <w:rPr>
          <w:rFonts w:hint="eastAsia" w:ascii="黑体" w:hAnsi="黑体" w:eastAsia="黑体" w:cs="仿宋"/>
          <w:sz w:val="24"/>
          <w:lang w:val="en-US" w:eastAsia="zh-CN"/>
        </w:rPr>
        <w:t>07</w:t>
      </w:r>
      <w:r>
        <w:rPr>
          <w:rFonts w:hint="eastAsia" w:ascii="黑体" w:hAnsi="黑体" w:eastAsia="黑体"/>
          <w:sz w:val="24"/>
        </w:rPr>
        <w:t xml:space="preserve"> 总发中学</w:t>
      </w:r>
      <w:r>
        <w:rPr>
          <w:rFonts w:hint="eastAsia" w:ascii="黑体" w:hAnsi="黑体" w:eastAsia="黑体" w:cs="仿宋"/>
          <w:sz w:val="24"/>
        </w:rPr>
        <w:t>201</w:t>
      </w:r>
      <w:r>
        <w:rPr>
          <w:rFonts w:hint="eastAsia" w:ascii="黑体" w:hAnsi="黑体" w:eastAsia="黑体" w:cs="仿宋"/>
          <w:sz w:val="24"/>
          <w:lang w:val="en-US" w:eastAsia="zh-CN"/>
        </w:rPr>
        <w:t>9</w:t>
      </w:r>
      <w:r>
        <w:rPr>
          <w:rFonts w:hint="eastAsia" w:ascii="黑体" w:hAnsi="黑体" w:eastAsia="黑体" w:cs="仿宋"/>
          <w:sz w:val="24"/>
        </w:rPr>
        <w:t>年一般公共预算财政拨款支出决算表</w:t>
      </w:r>
      <w:r>
        <w:rPr>
          <w:rFonts w:hint="eastAsia" w:ascii="黑体" w:hAnsi="黑体" w:eastAsia="黑体" w:cs="仿宋"/>
          <w:sz w:val="24"/>
          <w:lang w:eastAsia="zh-CN"/>
        </w:rPr>
        <w:t>明细表</w:t>
      </w:r>
    </w:p>
    <w:p>
      <w:pPr>
        <w:rPr>
          <w:rFonts w:hint="eastAsia" w:ascii="黑体" w:hAnsi="黑体" w:eastAsia="黑体" w:cs="仿宋"/>
          <w:sz w:val="24"/>
        </w:rPr>
      </w:pPr>
    </w:p>
    <w:p>
      <w:pPr>
        <w:rPr>
          <w:rFonts w:hint="eastAsia" w:ascii="黑体" w:hAnsi="黑体" w:eastAsia="黑体" w:cs="仿宋"/>
          <w:sz w:val="24"/>
        </w:rPr>
      </w:pPr>
      <w:r>
        <w:rPr>
          <w:rFonts w:hint="eastAsia" w:ascii="黑体" w:hAnsi="黑体" w:eastAsia="黑体" w:cs="仿宋"/>
          <w:sz w:val="24"/>
        </w:rPr>
        <w:t>附表</w:t>
      </w:r>
      <w:r>
        <w:rPr>
          <w:rFonts w:hint="eastAsia" w:ascii="黑体" w:hAnsi="黑体" w:eastAsia="黑体" w:cs="仿宋"/>
          <w:sz w:val="24"/>
          <w:lang w:val="en-US" w:eastAsia="zh-CN"/>
        </w:rPr>
        <w:t>08</w:t>
      </w:r>
      <w:r>
        <w:rPr>
          <w:rFonts w:hint="eastAsia" w:ascii="黑体" w:hAnsi="黑体" w:eastAsia="黑体"/>
          <w:sz w:val="24"/>
        </w:rPr>
        <w:t xml:space="preserve"> 总发中学</w:t>
      </w:r>
      <w:r>
        <w:rPr>
          <w:rFonts w:hint="eastAsia" w:ascii="黑体" w:hAnsi="黑体" w:eastAsia="黑体" w:cs="仿宋"/>
          <w:sz w:val="24"/>
        </w:rPr>
        <w:t>201</w:t>
      </w:r>
      <w:r>
        <w:rPr>
          <w:rFonts w:hint="eastAsia" w:ascii="黑体" w:hAnsi="黑体" w:eastAsia="黑体" w:cs="仿宋"/>
          <w:sz w:val="24"/>
          <w:lang w:val="en-US" w:eastAsia="zh-CN"/>
        </w:rPr>
        <w:t>9</w:t>
      </w:r>
      <w:r>
        <w:rPr>
          <w:rFonts w:hint="eastAsia" w:ascii="黑体" w:hAnsi="黑体" w:eastAsia="黑体" w:cs="仿宋"/>
          <w:sz w:val="24"/>
        </w:rPr>
        <w:t>年一般公共预算财政拨款</w:t>
      </w:r>
      <w:r>
        <w:rPr>
          <w:rFonts w:hint="eastAsia" w:ascii="黑体" w:hAnsi="黑体" w:eastAsia="黑体" w:cs="仿宋"/>
          <w:sz w:val="24"/>
          <w:lang w:eastAsia="zh-CN"/>
        </w:rPr>
        <w:t>基本</w:t>
      </w:r>
      <w:r>
        <w:rPr>
          <w:rFonts w:hint="eastAsia" w:ascii="黑体" w:hAnsi="黑体" w:eastAsia="黑体" w:cs="仿宋"/>
          <w:sz w:val="24"/>
        </w:rPr>
        <w:t>支出决算表</w:t>
      </w:r>
    </w:p>
    <w:p>
      <w:pPr>
        <w:rPr>
          <w:rFonts w:hint="eastAsia" w:ascii="黑体" w:hAnsi="黑体" w:eastAsia="黑体" w:cs="仿宋"/>
          <w:sz w:val="24"/>
        </w:rPr>
      </w:pPr>
    </w:p>
    <w:p>
      <w:pPr>
        <w:rPr>
          <w:rFonts w:hint="eastAsia" w:ascii="黑体" w:hAnsi="黑体" w:eastAsia="黑体" w:cs="仿宋"/>
          <w:sz w:val="24"/>
        </w:rPr>
      </w:pPr>
      <w:r>
        <w:rPr>
          <w:rFonts w:hint="eastAsia" w:ascii="黑体" w:hAnsi="黑体" w:eastAsia="黑体" w:cs="仿宋"/>
          <w:sz w:val="24"/>
        </w:rPr>
        <w:t>附表</w:t>
      </w:r>
      <w:r>
        <w:rPr>
          <w:rFonts w:hint="eastAsia" w:ascii="黑体" w:hAnsi="黑体" w:eastAsia="黑体" w:cs="仿宋"/>
          <w:sz w:val="24"/>
          <w:lang w:val="en-US" w:eastAsia="zh-CN"/>
        </w:rPr>
        <w:t>09</w:t>
      </w:r>
      <w:r>
        <w:rPr>
          <w:rFonts w:hint="eastAsia" w:ascii="黑体" w:hAnsi="黑体" w:eastAsia="黑体"/>
          <w:sz w:val="24"/>
        </w:rPr>
        <w:t xml:space="preserve"> 总发中学</w:t>
      </w:r>
      <w:r>
        <w:rPr>
          <w:rFonts w:hint="eastAsia" w:ascii="黑体" w:hAnsi="黑体" w:eastAsia="黑体" w:cs="仿宋"/>
          <w:sz w:val="24"/>
        </w:rPr>
        <w:t>201</w:t>
      </w:r>
      <w:r>
        <w:rPr>
          <w:rFonts w:hint="eastAsia" w:ascii="黑体" w:hAnsi="黑体" w:eastAsia="黑体" w:cs="仿宋"/>
          <w:sz w:val="24"/>
          <w:lang w:val="en-US" w:eastAsia="zh-CN"/>
        </w:rPr>
        <w:t>9</w:t>
      </w:r>
      <w:r>
        <w:rPr>
          <w:rFonts w:hint="eastAsia" w:ascii="黑体" w:hAnsi="黑体" w:eastAsia="黑体" w:cs="仿宋"/>
          <w:sz w:val="24"/>
        </w:rPr>
        <w:t>年一般公共预算财政拨款</w:t>
      </w:r>
      <w:r>
        <w:rPr>
          <w:rFonts w:hint="eastAsia" w:ascii="黑体" w:hAnsi="黑体" w:eastAsia="黑体" w:cs="仿宋"/>
          <w:sz w:val="24"/>
          <w:lang w:eastAsia="zh-CN"/>
        </w:rPr>
        <w:t>项目</w:t>
      </w:r>
      <w:r>
        <w:rPr>
          <w:rFonts w:hint="eastAsia" w:ascii="黑体" w:hAnsi="黑体" w:eastAsia="黑体" w:cs="仿宋"/>
          <w:sz w:val="24"/>
        </w:rPr>
        <w:t>支出决算表</w:t>
      </w:r>
    </w:p>
    <w:p>
      <w:pPr>
        <w:rPr>
          <w:rFonts w:hint="eastAsia" w:ascii="黑体" w:hAnsi="黑体" w:eastAsia="黑体" w:cs="仿宋"/>
          <w:sz w:val="24"/>
        </w:rPr>
      </w:pPr>
    </w:p>
    <w:p>
      <w:pPr>
        <w:rPr>
          <w:rFonts w:hint="eastAsia" w:ascii="黑体" w:hAnsi="黑体" w:eastAsia="黑体" w:cs="仿宋"/>
          <w:sz w:val="24"/>
        </w:rPr>
      </w:pPr>
      <w:r>
        <w:rPr>
          <w:rFonts w:hint="eastAsia" w:ascii="黑体" w:hAnsi="黑体" w:eastAsia="黑体" w:cs="仿宋"/>
          <w:sz w:val="24"/>
        </w:rPr>
        <w:t>附表</w:t>
      </w:r>
      <w:r>
        <w:rPr>
          <w:rFonts w:hint="eastAsia" w:ascii="黑体" w:hAnsi="黑体" w:eastAsia="黑体" w:cs="仿宋"/>
          <w:sz w:val="24"/>
          <w:lang w:val="en-US" w:eastAsia="zh-CN"/>
        </w:rPr>
        <w:t xml:space="preserve">10 </w:t>
      </w:r>
      <w:r>
        <w:rPr>
          <w:rFonts w:hint="eastAsia" w:ascii="黑体" w:hAnsi="黑体" w:eastAsia="黑体"/>
          <w:sz w:val="24"/>
        </w:rPr>
        <w:t>总发中学</w:t>
      </w:r>
      <w:r>
        <w:rPr>
          <w:rFonts w:hint="eastAsia" w:ascii="黑体" w:hAnsi="黑体" w:eastAsia="黑体" w:cs="仿宋"/>
          <w:sz w:val="24"/>
        </w:rPr>
        <w:t>201</w:t>
      </w:r>
      <w:r>
        <w:rPr>
          <w:rFonts w:hint="eastAsia" w:ascii="黑体" w:hAnsi="黑体" w:eastAsia="黑体" w:cs="仿宋"/>
          <w:sz w:val="24"/>
          <w:lang w:val="en-US" w:eastAsia="zh-CN"/>
        </w:rPr>
        <w:t>9</w:t>
      </w:r>
      <w:r>
        <w:rPr>
          <w:rFonts w:hint="eastAsia" w:ascii="黑体" w:hAnsi="黑体" w:eastAsia="黑体" w:cs="仿宋"/>
          <w:sz w:val="24"/>
        </w:rPr>
        <w:t>年一般公共预算财政拨款</w:t>
      </w:r>
      <w:r>
        <w:rPr>
          <w:rFonts w:hint="eastAsia" w:ascii="黑体" w:hAnsi="黑体" w:eastAsia="黑体" w:cs="仿宋"/>
          <w:sz w:val="24"/>
          <w:lang w:eastAsia="zh-CN"/>
        </w:rPr>
        <w:t>“三公”经费</w:t>
      </w:r>
      <w:r>
        <w:rPr>
          <w:rFonts w:hint="eastAsia" w:ascii="黑体" w:hAnsi="黑体" w:eastAsia="黑体" w:cs="仿宋"/>
          <w:sz w:val="24"/>
        </w:rPr>
        <w:t>支出决算表</w:t>
      </w:r>
    </w:p>
    <w:p>
      <w:pPr>
        <w:rPr>
          <w:rFonts w:hint="eastAsia" w:ascii="黑体" w:hAnsi="黑体" w:eastAsia="黑体" w:cs="仿宋"/>
          <w:sz w:val="24"/>
        </w:rPr>
      </w:pPr>
    </w:p>
    <w:p>
      <w:pPr>
        <w:rPr>
          <w:rFonts w:hint="eastAsia" w:ascii="黑体" w:hAnsi="黑体" w:eastAsia="黑体"/>
          <w:sz w:val="24"/>
        </w:rPr>
      </w:pPr>
      <w:r>
        <w:rPr>
          <w:rFonts w:hint="eastAsia" w:ascii="黑体" w:hAnsi="黑体" w:eastAsia="黑体" w:cs="仿宋"/>
          <w:sz w:val="24"/>
        </w:rPr>
        <w:t>附表</w:t>
      </w:r>
      <w:r>
        <w:rPr>
          <w:rFonts w:hint="eastAsia" w:ascii="黑体" w:hAnsi="黑体" w:eastAsia="黑体" w:cs="仿宋"/>
          <w:sz w:val="24"/>
          <w:lang w:val="en-US" w:eastAsia="zh-CN"/>
        </w:rPr>
        <w:t xml:space="preserve"> 11</w:t>
      </w:r>
      <w:r>
        <w:rPr>
          <w:rFonts w:hint="eastAsia" w:ascii="黑体" w:hAnsi="黑体" w:eastAsia="黑体"/>
          <w:sz w:val="24"/>
        </w:rPr>
        <w:t>总发中学201</w:t>
      </w:r>
      <w:r>
        <w:rPr>
          <w:rFonts w:hint="eastAsia" w:ascii="黑体" w:hAnsi="黑体" w:eastAsia="黑体"/>
          <w:sz w:val="24"/>
          <w:lang w:val="en-US" w:eastAsia="zh-CN"/>
        </w:rPr>
        <w:t>9</w:t>
      </w:r>
      <w:r>
        <w:rPr>
          <w:rFonts w:hint="eastAsia" w:ascii="黑体" w:hAnsi="黑体" w:eastAsia="黑体"/>
          <w:sz w:val="24"/>
        </w:rPr>
        <w:t>年政府性基金预算财政拨</w:t>
      </w:r>
      <w:r>
        <w:rPr>
          <w:rFonts w:hint="eastAsia" w:ascii="黑体" w:hAnsi="黑体" w:eastAsia="黑体"/>
          <w:sz w:val="24"/>
          <w:lang w:eastAsia="zh-CN"/>
        </w:rPr>
        <w:t>款收入</w:t>
      </w:r>
      <w:r>
        <w:rPr>
          <w:rFonts w:hint="eastAsia" w:ascii="黑体" w:hAnsi="黑体" w:eastAsia="黑体"/>
          <w:sz w:val="24"/>
        </w:rPr>
        <w:t>决算表</w:t>
      </w:r>
    </w:p>
    <w:p>
      <w:pPr>
        <w:rPr>
          <w:rFonts w:hint="eastAsia" w:ascii="黑体" w:hAnsi="黑体" w:eastAsia="黑体" w:cs="仿宋"/>
          <w:sz w:val="24"/>
        </w:rPr>
      </w:pPr>
    </w:p>
    <w:p>
      <w:pPr>
        <w:rPr>
          <w:rFonts w:ascii="黑体" w:hAnsi="黑体" w:eastAsia="黑体" w:cs="仿宋"/>
          <w:sz w:val="24"/>
        </w:rPr>
      </w:pPr>
      <w:r>
        <w:rPr>
          <w:rFonts w:hint="eastAsia" w:ascii="黑体" w:hAnsi="黑体" w:eastAsia="黑体" w:cs="仿宋"/>
          <w:sz w:val="24"/>
        </w:rPr>
        <w:t>附表</w:t>
      </w:r>
      <w:r>
        <w:rPr>
          <w:rFonts w:hint="eastAsia" w:ascii="黑体" w:hAnsi="黑体" w:eastAsia="黑体" w:cs="仿宋"/>
          <w:sz w:val="24"/>
          <w:lang w:val="en-US" w:eastAsia="zh-CN"/>
        </w:rPr>
        <w:t xml:space="preserve"> 12</w:t>
      </w:r>
      <w:r>
        <w:rPr>
          <w:rFonts w:hint="eastAsia" w:ascii="黑体" w:hAnsi="黑体" w:eastAsia="黑体"/>
          <w:sz w:val="24"/>
        </w:rPr>
        <w:t>总发中学201</w:t>
      </w:r>
      <w:r>
        <w:rPr>
          <w:rFonts w:hint="eastAsia" w:ascii="黑体" w:hAnsi="黑体" w:eastAsia="黑体"/>
          <w:sz w:val="24"/>
          <w:lang w:val="en-US" w:eastAsia="zh-CN"/>
        </w:rPr>
        <w:t>9</w:t>
      </w:r>
      <w:r>
        <w:rPr>
          <w:rFonts w:hint="eastAsia" w:ascii="黑体" w:hAnsi="黑体" w:eastAsia="黑体"/>
          <w:sz w:val="24"/>
        </w:rPr>
        <w:t>年政府性基金预算财政拨</w:t>
      </w:r>
      <w:r>
        <w:rPr>
          <w:rFonts w:hint="eastAsia" w:ascii="黑体" w:hAnsi="黑体" w:eastAsia="黑体"/>
          <w:sz w:val="24"/>
          <w:lang w:eastAsia="zh-CN"/>
        </w:rPr>
        <w:t>款“三公”经费支出</w:t>
      </w:r>
      <w:r>
        <w:rPr>
          <w:rFonts w:hint="eastAsia" w:ascii="黑体" w:hAnsi="黑体" w:eastAsia="黑体"/>
          <w:sz w:val="24"/>
        </w:rPr>
        <w:t>决算表</w:t>
      </w:r>
    </w:p>
    <w:p>
      <w:pPr>
        <w:rPr>
          <w:rFonts w:hint="eastAsia" w:ascii="黑体" w:hAnsi="黑体" w:eastAsia="黑体" w:cs="仿宋"/>
          <w:sz w:val="24"/>
        </w:rPr>
      </w:pPr>
    </w:p>
    <w:p>
      <w:pPr>
        <w:rPr>
          <w:rFonts w:ascii="黑体" w:hAnsi="黑体" w:eastAsia="黑体" w:cs="仿宋"/>
          <w:sz w:val="24"/>
        </w:rPr>
      </w:pPr>
      <w:r>
        <w:rPr>
          <w:rFonts w:hint="eastAsia" w:ascii="黑体" w:hAnsi="黑体" w:eastAsia="黑体" w:cs="仿宋"/>
          <w:sz w:val="24"/>
        </w:rPr>
        <w:t>附表</w:t>
      </w:r>
      <w:r>
        <w:rPr>
          <w:rFonts w:hint="eastAsia" w:ascii="黑体" w:hAnsi="黑体" w:eastAsia="黑体" w:cs="仿宋"/>
          <w:sz w:val="24"/>
          <w:lang w:val="en-US" w:eastAsia="zh-CN"/>
        </w:rPr>
        <w:t xml:space="preserve"> 13</w:t>
      </w:r>
      <w:r>
        <w:rPr>
          <w:rFonts w:hint="eastAsia" w:ascii="黑体" w:hAnsi="黑体" w:eastAsia="黑体"/>
          <w:sz w:val="24"/>
        </w:rPr>
        <w:t>总发中学201</w:t>
      </w:r>
      <w:r>
        <w:rPr>
          <w:rFonts w:hint="eastAsia" w:ascii="黑体" w:hAnsi="黑体" w:eastAsia="黑体"/>
          <w:sz w:val="24"/>
          <w:lang w:val="en-US" w:eastAsia="zh-CN"/>
        </w:rPr>
        <w:t>9</w:t>
      </w:r>
      <w:r>
        <w:rPr>
          <w:rFonts w:hint="eastAsia" w:ascii="黑体" w:hAnsi="黑体" w:eastAsia="黑体"/>
          <w:sz w:val="24"/>
        </w:rPr>
        <w:t>年国有基本经营预算支出决算表</w:t>
      </w:r>
      <w:bookmarkStart w:id="57" w:name="_GoBack"/>
      <w:bookmarkEnd w:id="57"/>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20</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183DBF"/>
    <w:multiLevelType w:val="singleLevel"/>
    <w:tmpl w:val="CE183DBF"/>
    <w:lvl w:ilvl="0" w:tentative="0">
      <w:start w:val="1"/>
      <w:numFmt w:val="decimal"/>
      <w:suff w:val="nothing"/>
      <w:lvlText w:val="%1、"/>
      <w:lvlJc w:val="left"/>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6893"/>
    <w:rsid w:val="000222C6"/>
    <w:rsid w:val="0002549F"/>
    <w:rsid w:val="00027E8D"/>
    <w:rsid w:val="0006487A"/>
    <w:rsid w:val="00065F8F"/>
    <w:rsid w:val="00075C46"/>
    <w:rsid w:val="000768F2"/>
    <w:rsid w:val="0009184B"/>
    <w:rsid w:val="0009593C"/>
    <w:rsid w:val="000B047F"/>
    <w:rsid w:val="000B5923"/>
    <w:rsid w:val="000B5A48"/>
    <w:rsid w:val="000B6FF3"/>
    <w:rsid w:val="000C3467"/>
    <w:rsid w:val="000C3CA6"/>
    <w:rsid w:val="000C730C"/>
    <w:rsid w:val="000D1267"/>
    <w:rsid w:val="000D1D50"/>
    <w:rsid w:val="000D5782"/>
    <w:rsid w:val="000E6613"/>
    <w:rsid w:val="000E7119"/>
    <w:rsid w:val="00114E9B"/>
    <w:rsid w:val="001203EF"/>
    <w:rsid w:val="0014729F"/>
    <w:rsid w:val="00152B20"/>
    <w:rsid w:val="00157BAB"/>
    <w:rsid w:val="001654D1"/>
    <w:rsid w:val="0018106D"/>
    <w:rsid w:val="001877A7"/>
    <w:rsid w:val="00191536"/>
    <w:rsid w:val="00194FC0"/>
    <w:rsid w:val="00196687"/>
    <w:rsid w:val="001B3692"/>
    <w:rsid w:val="001C0962"/>
    <w:rsid w:val="001C1AB1"/>
    <w:rsid w:val="001D7531"/>
    <w:rsid w:val="001E3EA3"/>
    <w:rsid w:val="001E737D"/>
    <w:rsid w:val="001F0592"/>
    <w:rsid w:val="001F7506"/>
    <w:rsid w:val="002006CD"/>
    <w:rsid w:val="00202B36"/>
    <w:rsid w:val="00204B7A"/>
    <w:rsid w:val="0021101A"/>
    <w:rsid w:val="00213C74"/>
    <w:rsid w:val="00214A0A"/>
    <w:rsid w:val="00217334"/>
    <w:rsid w:val="00220536"/>
    <w:rsid w:val="00235629"/>
    <w:rsid w:val="00240572"/>
    <w:rsid w:val="0025606C"/>
    <w:rsid w:val="00260C38"/>
    <w:rsid w:val="002616C0"/>
    <w:rsid w:val="002662AA"/>
    <w:rsid w:val="00280496"/>
    <w:rsid w:val="00295495"/>
    <w:rsid w:val="002B0912"/>
    <w:rsid w:val="002B2613"/>
    <w:rsid w:val="002C5B44"/>
    <w:rsid w:val="002F1818"/>
    <w:rsid w:val="002F567B"/>
    <w:rsid w:val="00310DD3"/>
    <w:rsid w:val="003216A9"/>
    <w:rsid w:val="00333BB5"/>
    <w:rsid w:val="00360BEE"/>
    <w:rsid w:val="0037013F"/>
    <w:rsid w:val="00380C92"/>
    <w:rsid w:val="003A484F"/>
    <w:rsid w:val="003B0BE0"/>
    <w:rsid w:val="003B0C1B"/>
    <w:rsid w:val="003B688C"/>
    <w:rsid w:val="003C0291"/>
    <w:rsid w:val="003C39AE"/>
    <w:rsid w:val="003C7B60"/>
    <w:rsid w:val="003D1FB2"/>
    <w:rsid w:val="003D66DA"/>
    <w:rsid w:val="003E1310"/>
    <w:rsid w:val="003E6F55"/>
    <w:rsid w:val="003E7313"/>
    <w:rsid w:val="003F196A"/>
    <w:rsid w:val="003F7798"/>
    <w:rsid w:val="00406254"/>
    <w:rsid w:val="004063E0"/>
    <w:rsid w:val="0041109D"/>
    <w:rsid w:val="004223DE"/>
    <w:rsid w:val="00434489"/>
    <w:rsid w:val="00437085"/>
    <w:rsid w:val="00443880"/>
    <w:rsid w:val="00444E9C"/>
    <w:rsid w:val="004464F4"/>
    <w:rsid w:val="0045600E"/>
    <w:rsid w:val="00471401"/>
    <w:rsid w:val="00473F31"/>
    <w:rsid w:val="0048263A"/>
    <w:rsid w:val="00487E5D"/>
    <w:rsid w:val="004A711F"/>
    <w:rsid w:val="004B199D"/>
    <w:rsid w:val="004B4690"/>
    <w:rsid w:val="004E0A2D"/>
    <w:rsid w:val="004E206B"/>
    <w:rsid w:val="004E6DF7"/>
    <w:rsid w:val="004F0FBD"/>
    <w:rsid w:val="00500E66"/>
    <w:rsid w:val="00505A47"/>
    <w:rsid w:val="005067AB"/>
    <w:rsid w:val="00512FDA"/>
    <w:rsid w:val="00520DA0"/>
    <w:rsid w:val="00523395"/>
    <w:rsid w:val="00546DE3"/>
    <w:rsid w:val="0055014D"/>
    <w:rsid w:val="00550B73"/>
    <w:rsid w:val="00557A93"/>
    <w:rsid w:val="005664BB"/>
    <w:rsid w:val="0057481D"/>
    <w:rsid w:val="0058486E"/>
    <w:rsid w:val="005C5D35"/>
    <w:rsid w:val="005D08C2"/>
    <w:rsid w:val="005D1C8B"/>
    <w:rsid w:val="005D5CED"/>
    <w:rsid w:val="005E1361"/>
    <w:rsid w:val="005F0F1B"/>
    <w:rsid w:val="005F1A4C"/>
    <w:rsid w:val="006026C1"/>
    <w:rsid w:val="00605688"/>
    <w:rsid w:val="006070AF"/>
    <w:rsid w:val="00607E6C"/>
    <w:rsid w:val="006101B1"/>
    <w:rsid w:val="00614E44"/>
    <w:rsid w:val="00622830"/>
    <w:rsid w:val="00630AEF"/>
    <w:rsid w:val="006325F8"/>
    <w:rsid w:val="00634C9A"/>
    <w:rsid w:val="006440E4"/>
    <w:rsid w:val="00660F7D"/>
    <w:rsid w:val="0066343B"/>
    <w:rsid w:val="00664777"/>
    <w:rsid w:val="00671E28"/>
    <w:rsid w:val="006748A4"/>
    <w:rsid w:val="00683E73"/>
    <w:rsid w:val="00696B98"/>
    <w:rsid w:val="006A2BB8"/>
    <w:rsid w:val="006A3141"/>
    <w:rsid w:val="006A5E34"/>
    <w:rsid w:val="006B2422"/>
    <w:rsid w:val="006B2B9A"/>
    <w:rsid w:val="006C1937"/>
    <w:rsid w:val="006C6349"/>
    <w:rsid w:val="006F020C"/>
    <w:rsid w:val="007127B7"/>
    <w:rsid w:val="007416B6"/>
    <w:rsid w:val="00746F48"/>
    <w:rsid w:val="0075404D"/>
    <w:rsid w:val="00757861"/>
    <w:rsid w:val="0076182A"/>
    <w:rsid w:val="00767B7E"/>
    <w:rsid w:val="007770C3"/>
    <w:rsid w:val="00784D24"/>
    <w:rsid w:val="00785FBA"/>
    <w:rsid w:val="00786E4A"/>
    <w:rsid w:val="007875EB"/>
    <w:rsid w:val="0079426B"/>
    <w:rsid w:val="007B7A67"/>
    <w:rsid w:val="007C32E6"/>
    <w:rsid w:val="007D312A"/>
    <w:rsid w:val="007D3F19"/>
    <w:rsid w:val="007E0A1F"/>
    <w:rsid w:val="007E23B0"/>
    <w:rsid w:val="007E6318"/>
    <w:rsid w:val="007F1991"/>
    <w:rsid w:val="007F2C2F"/>
    <w:rsid w:val="007F335E"/>
    <w:rsid w:val="007F55FC"/>
    <w:rsid w:val="007F5665"/>
    <w:rsid w:val="00800112"/>
    <w:rsid w:val="008253BB"/>
    <w:rsid w:val="0083706E"/>
    <w:rsid w:val="008423A5"/>
    <w:rsid w:val="008464D8"/>
    <w:rsid w:val="00850625"/>
    <w:rsid w:val="00853718"/>
    <w:rsid w:val="008551BE"/>
    <w:rsid w:val="00855221"/>
    <w:rsid w:val="00860645"/>
    <w:rsid w:val="00871F71"/>
    <w:rsid w:val="00876D91"/>
    <w:rsid w:val="00885AF4"/>
    <w:rsid w:val="008920C1"/>
    <w:rsid w:val="008939CD"/>
    <w:rsid w:val="008A5BB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73169"/>
    <w:rsid w:val="0098660A"/>
    <w:rsid w:val="009931C3"/>
    <w:rsid w:val="009B0D26"/>
    <w:rsid w:val="009B20D1"/>
    <w:rsid w:val="009B2815"/>
    <w:rsid w:val="009B2C43"/>
    <w:rsid w:val="009B4EAE"/>
    <w:rsid w:val="009B7573"/>
    <w:rsid w:val="009C22F4"/>
    <w:rsid w:val="009C2E98"/>
    <w:rsid w:val="009D3447"/>
    <w:rsid w:val="009D4711"/>
    <w:rsid w:val="009F1185"/>
    <w:rsid w:val="009F18CD"/>
    <w:rsid w:val="009F2A13"/>
    <w:rsid w:val="009F4973"/>
    <w:rsid w:val="00A04EB0"/>
    <w:rsid w:val="00A13CC1"/>
    <w:rsid w:val="00A16847"/>
    <w:rsid w:val="00A237D8"/>
    <w:rsid w:val="00A268C4"/>
    <w:rsid w:val="00A307CD"/>
    <w:rsid w:val="00A40115"/>
    <w:rsid w:val="00A40A00"/>
    <w:rsid w:val="00A4142F"/>
    <w:rsid w:val="00A4296B"/>
    <w:rsid w:val="00A56DF2"/>
    <w:rsid w:val="00A67AB5"/>
    <w:rsid w:val="00A865C2"/>
    <w:rsid w:val="00A91760"/>
    <w:rsid w:val="00A93B00"/>
    <w:rsid w:val="00A93C21"/>
    <w:rsid w:val="00A95479"/>
    <w:rsid w:val="00AC3B88"/>
    <w:rsid w:val="00AC3C6A"/>
    <w:rsid w:val="00AD5620"/>
    <w:rsid w:val="00AD7C1B"/>
    <w:rsid w:val="00AE16BA"/>
    <w:rsid w:val="00AE1EBE"/>
    <w:rsid w:val="00B03C9D"/>
    <w:rsid w:val="00B060AE"/>
    <w:rsid w:val="00B072E8"/>
    <w:rsid w:val="00B10517"/>
    <w:rsid w:val="00B10BE0"/>
    <w:rsid w:val="00B10E60"/>
    <w:rsid w:val="00B14E76"/>
    <w:rsid w:val="00B161B8"/>
    <w:rsid w:val="00B2048C"/>
    <w:rsid w:val="00B310B9"/>
    <w:rsid w:val="00B35F3F"/>
    <w:rsid w:val="00B36CBB"/>
    <w:rsid w:val="00B425E0"/>
    <w:rsid w:val="00B440AA"/>
    <w:rsid w:val="00B44B70"/>
    <w:rsid w:val="00B45B13"/>
    <w:rsid w:val="00B53C56"/>
    <w:rsid w:val="00B654B9"/>
    <w:rsid w:val="00B77EA6"/>
    <w:rsid w:val="00B81598"/>
    <w:rsid w:val="00B841F1"/>
    <w:rsid w:val="00B944D6"/>
    <w:rsid w:val="00BB4DF0"/>
    <w:rsid w:val="00BC0317"/>
    <w:rsid w:val="00BC289F"/>
    <w:rsid w:val="00BC5361"/>
    <w:rsid w:val="00BC5460"/>
    <w:rsid w:val="00BC6B50"/>
    <w:rsid w:val="00BD0E25"/>
    <w:rsid w:val="00BF5BD6"/>
    <w:rsid w:val="00C03E31"/>
    <w:rsid w:val="00C2398D"/>
    <w:rsid w:val="00C32CB0"/>
    <w:rsid w:val="00C33246"/>
    <w:rsid w:val="00C33E72"/>
    <w:rsid w:val="00C354B2"/>
    <w:rsid w:val="00C35554"/>
    <w:rsid w:val="00C42709"/>
    <w:rsid w:val="00C533CC"/>
    <w:rsid w:val="00C5751C"/>
    <w:rsid w:val="00C6042D"/>
    <w:rsid w:val="00C61BFC"/>
    <w:rsid w:val="00C62B85"/>
    <w:rsid w:val="00C64B4C"/>
    <w:rsid w:val="00C65438"/>
    <w:rsid w:val="00C7740F"/>
    <w:rsid w:val="00C91CBB"/>
    <w:rsid w:val="00C96794"/>
    <w:rsid w:val="00CC09B6"/>
    <w:rsid w:val="00CC666F"/>
    <w:rsid w:val="00CD1E3F"/>
    <w:rsid w:val="00CE44F6"/>
    <w:rsid w:val="00CE49DA"/>
    <w:rsid w:val="00CE53C4"/>
    <w:rsid w:val="00CE7B61"/>
    <w:rsid w:val="00D00095"/>
    <w:rsid w:val="00D20620"/>
    <w:rsid w:val="00D26091"/>
    <w:rsid w:val="00D26BAC"/>
    <w:rsid w:val="00D34E7C"/>
    <w:rsid w:val="00D35489"/>
    <w:rsid w:val="00D51276"/>
    <w:rsid w:val="00D7035F"/>
    <w:rsid w:val="00DA65AC"/>
    <w:rsid w:val="00DB1913"/>
    <w:rsid w:val="00DC410D"/>
    <w:rsid w:val="00DC68CA"/>
    <w:rsid w:val="00DC7CBA"/>
    <w:rsid w:val="00DD73B7"/>
    <w:rsid w:val="00DE3B9B"/>
    <w:rsid w:val="00DE4E65"/>
    <w:rsid w:val="00DF28BC"/>
    <w:rsid w:val="00DF34B9"/>
    <w:rsid w:val="00E01053"/>
    <w:rsid w:val="00E02DE6"/>
    <w:rsid w:val="00E07ACF"/>
    <w:rsid w:val="00E331A1"/>
    <w:rsid w:val="00E33202"/>
    <w:rsid w:val="00E336A9"/>
    <w:rsid w:val="00E50624"/>
    <w:rsid w:val="00E568DF"/>
    <w:rsid w:val="00E64269"/>
    <w:rsid w:val="00E6582B"/>
    <w:rsid w:val="00E82267"/>
    <w:rsid w:val="00E8777A"/>
    <w:rsid w:val="00EA010F"/>
    <w:rsid w:val="00ED1B63"/>
    <w:rsid w:val="00ED3C1F"/>
    <w:rsid w:val="00ED4085"/>
    <w:rsid w:val="00ED420E"/>
    <w:rsid w:val="00ED5E4A"/>
    <w:rsid w:val="00ED683A"/>
    <w:rsid w:val="00EE2F57"/>
    <w:rsid w:val="00EF4C34"/>
    <w:rsid w:val="00EF77C6"/>
    <w:rsid w:val="00F05438"/>
    <w:rsid w:val="00F1361C"/>
    <w:rsid w:val="00F160C7"/>
    <w:rsid w:val="00F21351"/>
    <w:rsid w:val="00F32517"/>
    <w:rsid w:val="00F36D8F"/>
    <w:rsid w:val="00F417B1"/>
    <w:rsid w:val="00F4707D"/>
    <w:rsid w:val="00F52FCB"/>
    <w:rsid w:val="00F53AB6"/>
    <w:rsid w:val="00F602DF"/>
    <w:rsid w:val="00F81FD9"/>
    <w:rsid w:val="00F841AA"/>
    <w:rsid w:val="00FA23E8"/>
    <w:rsid w:val="00FA509C"/>
    <w:rsid w:val="00FD09C7"/>
    <w:rsid w:val="00FD3CC1"/>
    <w:rsid w:val="00FF1E02"/>
    <w:rsid w:val="00FF30B4"/>
    <w:rsid w:val="013A03AA"/>
    <w:rsid w:val="03B91C68"/>
    <w:rsid w:val="03D243CC"/>
    <w:rsid w:val="041702D0"/>
    <w:rsid w:val="05844406"/>
    <w:rsid w:val="06275B03"/>
    <w:rsid w:val="06AD7BE6"/>
    <w:rsid w:val="06AE6C98"/>
    <w:rsid w:val="082F2C66"/>
    <w:rsid w:val="091F4E56"/>
    <w:rsid w:val="0A3F52EE"/>
    <w:rsid w:val="0BEC13C1"/>
    <w:rsid w:val="0CCF36BF"/>
    <w:rsid w:val="0DFD7238"/>
    <w:rsid w:val="0E4559BC"/>
    <w:rsid w:val="0EA25802"/>
    <w:rsid w:val="0EB0697F"/>
    <w:rsid w:val="0FE5299F"/>
    <w:rsid w:val="1000720A"/>
    <w:rsid w:val="102138B8"/>
    <w:rsid w:val="103C5062"/>
    <w:rsid w:val="108718D5"/>
    <w:rsid w:val="10C055FF"/>
    <w:rsid w:val="11BB0A07"/>
    <w:rsid w:val="11C23C7C"/>
    <w:rsid w:val="128158ED"/>
    <w:rsid w:val="14005FC2"/>
    <w:rsid w:val="16BB723D"/>
    <w:rsid w:val="17AB7B35"/>
    <w:rsid w:val="18162E6F"/>
    <w:rsid w:val="196143B7"/>
    <w:rsid w:val="1A5F5C90"/>
    <w:rsid w:val="1BFA5CB6"/>
    <w:rsid w:val="1CA73B0A"/>
    <w:rsid w:val="1E623602"/>
    <w:rsid w:val="1ED31315"/>
    <w:rsid w:val="220D1AF4"/>
    <w:rsid w:val="22B348B3"/>
    <w:rsid w:val="240371BF"/>
    <w:rsid w:val="246C3DD9"/>
    <w:rsid w:val="25646178"/>
    <w:rsid w:val="262532D6"/>
    <w:rsid w:val="270C5F6E"/>
    <w:rsid w:val="28803E1B"/>
    <w:rsid w:val="29450373"/>
    <w:rsid w:val="294B26A2"/>
    <w:rsid w:val="29E2261B"/>
    <w:rsid w:val="29FD04D3"/>
    <w:rsid w:val="2A386979"/>
    <w:rsid w:val="2A6F2915"/>
    <w:rsid w:val="2A99089F"/>
    <w:rsid w:val="2BDE2AE5"/>
    <w:rsid w:val="2C127441"/>
    <w:rsid w:val="2C892224"/>
    <w:rsid w:val="2CB264FC"/>
    <w:rsid w:val="2CB76254"/>
    <w:rsid w:val="2D1819DC"/>
    <w:rsid w:val="2D991CAD"/>
    <w:rsid w:val="2E776276"/>
    <w:rsid w:val="2F1E4B3A"/>
    <w:rsid w:val="31233B5C"/>
    <w:rsid w:val="31906E5B"/>
    <w:rsid w:val="319F7F4E"/>
    <w:rsid w:val="33141D73"/>
    <w:rsid w:val="350434FE"/>
    <w:rsid w:val="35672DEA"/>
    <w:rsid w:val="35A80C2D"/>
    <w:rsid w:val="36C11B8D"/>
    <w:rsid w:val="38F308AF"/>
    <w:rsid w:val="3B375F6F"/>
    <w:rsid w:val="3C0D1726"/>
    <w:rsid w:val="3CC82572"/>
    <w:rsid w:val="3D0A7F5B"/>
    <w:rsid w:val="3D4B3562"/>
    <w:rsid w:val="3D850F0C"/>
    <w:rsid w:val="3D971D36"/>
    <w:rsid w:val="3EF905BF"/>
    <w:rsid w:val="3F5F343A"/>
    <w:rsid w:val="400C2FB5"/>
    <w:rsid w:val="40191B75"/>
    <w:rsid w:val="41FC14AB"/>
    <w:rsid w:val="42503AB4"/>
    <w:rsid w:val="429B2D22"/>
    <w:rsid w:val="44234FDB"/>
    <w:rsid w:val="444E595C"/>
    <w:rsid w:val="45710622"/>
    <w:rsid w:val="47662CF2"/>
    <w:rsid w:val="4AD16A75"/>
    <w:rsid w:val="4ED51A63"/>
    <w:rsid w:val="50641D84"/>
    <w:rsid w:val="50FF1008"/>
    <w:rsid w:val="51576E14"/>
    <w:rsid w:val="52066798"/>
    <w:rsid w:val="53E07ABD"/>
    <w:rsid w:val="573D775B"/>
    <w:rsid w:val="57D10841"/>
    <w:rsid w:val="58AB4ABB"/>
    <w:rsid w:val="59A03BAB"/>
    <w:rsid w:val="5A4F4B4F"/>
    <w:rsid w:val="5BC27D6D"/>
    <w:rsid w:val="5C3B7652"/>
    <w:rsid w:val="5F6B36F5"/>
    <w:rsid w:val="61F56A20"/>
    <w:rsid w:val="6204508B"/>
    <w:rsid w:val="62A72789"/>
    <w:rsid w:val="63ED6245"/>
    <w:rsid w:val="64A143AE"/>
    <w:rsid w:val="66AE640F"/>
    <w:rsid w:val="68AE07FD"/>
    <w:rsid w:val="68EC7C5E"/>
    <w:rsid w:val="6AA57299"/>
    <w:rsid w:val="70EE6D57"/>
    <w:rsid w:val="72C1075A"/>
    <w:rsid w:val="72C16F2D"/>
    <w:rsid w:val="75D77C53"/>
    <w:rsid w:val="75F56F35"/>
    <w:rsid w:val="77C876C0"/>
    <w:rsid w:val="78015FD2"/>
    <w:rsid w:val="78C6151C"/>
    <w:rsid w:val="7BE96F98"/>
    <w:rsid w:val="7CD00097"/>
    <w:rsid w:val="7E741BCA"/>
    <w:rsid w:val="7E9D1158"/>
    <w:rsid w:val="7FDB10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22"/>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4"/>
    <w:link w:val="2"/>
    <w:qFormat/>
    <w:uiPriority w:val="9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列出段落1"/>
    <w:basedOn w:val="1"/>
    <w:qFormat/>
    <w:uiPriority w:val="99"/>
    <w:pPr>
      <w:ind w:firstLine="420" w:firstLineChars="200"/>
    </w:pPr>
  </w:style>
  <w:style w:type="character" w:customStyle="1" w:styleId="31">
    <w:name w:val="font01"/>
    <w:basedOn w:val="14"/>
    <w:qFormat/>
    <w:uiPriority w:val="0"/>
    <w:rPr>
      <w:rFonts w:hint="default" w:ascii="Times New Roman" w:hAnsi="Times New Roman" w:cs="Times New Roman"/>
      <w:color w:val="000000"/>
      <w:sz w:val="24"/>
      <w:szCs w:val="24"/>
      <w:u w:val="none"/>
    </w:rPr>
  </w:style>
  <w:style w:type="character" w:customStyle="1" w:styleId="32">
    <w:name w:val="font4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D7559-213C-4A54-A721-3C3D803A03BE}">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20</Pages>
  <Words>8225</Words>
  <Characters>3059</Characters>
  <Lines>25</Lines>
  <Paragraphs>22</Paragraphs>
  <TotalTime>4</TotalTime>
  <ScaleCrop>false</ScaleCrop>
  <LinksUpToDate>false</LinksUpToDate>
  <CharactersWithSpaces>11262</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2019-10-13T02:42:00Z</dcterms:created>
  <dc:creator>张彬茜</dc:creator>
  <cp:lastModifiedBy>asus</cp:lastModifiedBy>
  <cp:lastPrinted>2019-08-01T00:48:00Z</cp:lastPrinted>
  <dcterms:modified xsi:type="dcterms:W3CDTF">2020-10-12T00:51:37Z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