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475"/>
      <w:bookmarkStart w:id="2" w:name="_Toc15396597"/>
      <w:bookmarkStart w:id="3" w:name="_Toc15377193"/>
      <w:bookmarkStart w:id="4" w:name="_Toc15377425"/>
      <w:bookmarkStart w:id="5" w:name="_Toc15378441"/>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bookmarkEnd w:id="0"/>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194"/>
      <w:bookmarkStart w:id="7" w:name="_Toc15377426"/>
      <w:bookmarkStart w:id="8" w:name="_Toc15396476"/>
      <w:bookmarkStart w:id="9" w:name="_Toc15396598"/>
      <w:bookmarkStart w:id="10" w:name="_Toc15378442"/>
      <w:r>
        <w:rPr>
          <w:rFonts w:hint="eastAsia" w:ascii="方正小标宋简体" w:hAnsi="宋体" w:eastAsia="方正小标宋简体"/>
          <w:color w:val="000000"/>
          <w:sz w:val="72"/>
          <w:szCs w:val="72"/>
        </w:rPr>
        <w:t>四川省</w:t>
      </w:r>
      <w:bookmarkStart w:id="11" w:name="_Toc15306268"/>
      <w:r>
        <w:rPr>
          <w:rFonts w:hint="eastAsia" w:ascii="方正小标宋简体" w:hAnsi="宋体" w:eastAsia="方正小标宋简体"/>
          <w:color w:val="000000"/>
          <w:sz w:val="72"/>
          <w:szCs w:val="72"/>
          <w:lang w:eastAsia="zh-CN"/>
        </w:rPr>
        <w:t>攀枝花市仁和区同德镇中心学校</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0"/>
      </w:pPr>
      <w:r>
        <w:rPr>
          <w:rFonts w:hint="eastAsia"/>
        </w:rPr>
        <w:t>公开时间：2020年10月</w:t>
      </w:r>
      <w:r>
        <w:rPr>
          <w:rFonts w:hint="eastAsia"/>
          <w:lang w:val="en-US" w:eastAsia="zh-CN"/>
        </w:rPr>
        <w:t>20</w:t>
      </w:r>
      <w:r>
        <w:rPr>
          <w:rFonts w:hint="eastAsia"/>
        </w:rPr>
        <w:t>日</w:t>
      </w:r>
    </w:p>
    <w:p/>
    <w:p>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p>
    <w:p>
      <w:pPr>
        <w:pStyle w:val="11"/>
        <w:adjustRightInd w:val="0"/>
        <w:snapToGrid w:val="0"/>
        <w:spacing w:line="440" w:lineRule="exact"/>
        <w:jc w:val="left"/>
        <w:rPr>
          <w:rFonts w:ascii="仿宋" w:hAnsi="仿宋" w:eastAsia="仿宋"/>
          <w:sz w:val="24"/>
        </w:rPr>
      </w:pPr>
      <w:r>
        <w:rPr>
          <w:rFonts w:hint="eastAsia"/>
          <w:sz w:val="24"/>
        </w:rPr>
        <w:t>一、基本职能及主要工作</w:t>
      </w:r>
    </w:p>
    <w:p>
      <w:pPr>
        <w:pStyle w:val="11"/>
        <w:adjustRightInd w:val="0"/>
        <w:snapToGrid w:val="0"/>
        <w:spacing w:line="440" w:lineRule="exact"/>
        <w:jc w:val="left"/>
        <w:rPr>
          <w:rFonts w:ascii="仿宋" w:hAnsi="仿宋" w:eastAsia="仿宋" w:cstheme="minorBidi"/>
          <w:sz w:val="24"/>
        </w:rPr>
      </w:pPr>
      <w:r>
        <w:rPr>
          <w:rFonts w:hint="eastAsia"/>
          <w:sz w:val="24"/>
        </w:rPr>
        <w:t>二、机构设置</w:t>
      </w:r>
    </w:p>
    <w:p>
      <w:pPr>
        <w:pStyle w:val="10"/>
        <w:adjustRightInd w:val="0"/>
        <w:snapToGrid w:val="0"/>
        <w:spacing w:before="0" w:line="440" w:lineRule="exact"/>
        <w:jc w:val="left"/>
        <w:rPr>
          <w:sz w:val="24"/>
          <w:szCs w:val="24"/>
        </w:rPr>
      </w:pPr>
      <w:r>
        <w:rPr>
          <w:rFonts w:hint="eastAsia"/>
          <w:sz w:val="24"/>
        </w:rPr>
        <w:t>第二部分度部门决算情况说明</w:t>
      </w:r>
      <w:bookmarkStart w:id="74" w:name="_GoBack"/>
      <w:bookmarkEnd w:id="74"/>
    </w:p>
    <w:p>
      <w:pPr>
        <w:pStyle w:val="11"/>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二、收入决算情况说明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三、支出决算情况说明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七、</w:t>
      </w:r>
      <w:r>
        <w:rPr>
          <w:sz w:val="24"/>
        </w:rPr>
        <w:t>“</w:t>
      </w:r>
      <w:r>
        <w:rPr>
          <w:rFonts w:hint="eastAsia"/>
          <w:sz w:val="24"/>
        </w:rPr>
        <w:t>三公”经费财政拨款支出决算情况说明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pPr>
        <w:pStyle w:val="11"/>
        <w:adjustRightInd w:val="0"/>
        <w:snapToGrid w:val="0"/>
        <w:spacing w:line="440" w:lineRule="exact"/>
        <w:ind w:leftChars="0"/>
        <w:jc w:val="left"/>
        <w:rPr>
          <w:rFonts w:ascii="仿宋" w:hAnsi="仿宋" w:eastAsia="仿宋"/>
          <w:sz w:val="24"/>
        </w:rPr>
      </w:pPr>
      <w:r>
        <w:rPr>
          <w:rFonts w:hint="eastAsia" w:ascii="仿宋" w:hAnsi="仿宋" w:eastAsia="仿宋"/>
          <w:sz w:val="24"/>
        </w:rPr>
        <w:t>九、</w:t>
      </w:r>
      <w:r>
        <w:rPr>
          <w:sz w:val="24"/>
        </w:rPr>
        <w:t xml:space="preserve"> 国</w:t>
      </w:r>
      <w:r>
        <w:rPr>
          <w:rFonts w:hint="eastAsia"/>
          <w:sz w:val="24"/>
        </w:rPr>
        <w:t>有资本经营预算支出决算情况说明</w:t>
      </w:r>
    </w:p>
    <w:p>
      <w:pPr>
        <w:adjustRightInd w:val="0"/>
        <w:snapToGrid w:val="0"/>
        <w:spacing w:line="440" w:lineRule="exact"/>
        <w:ind w:firstLine="480" w:firstLineChars="200"/>
        <w:jc w:val="left"/>
        <w:rPr>
          <w:rFonts w:ascii="仿宋" w:hAnsi="仿宋" w:eastAsia="仿宋" w:cstheme="minorBidi"/>
          <w:sz w:val="24"/>
        </w:rPr>
      </w:pPr>
      <w:r>
        <w:rPr>
          <w:rStyle w:val="14"/>
          <w:rFonts w:hint="eastAsia" w:ascii="仿宋" w:hAnsi="仿宋" w:eastAsia="仿宋"/>
          <w:color w:val="000000" w:themeColor="text1"/>
          <w:sz w:val="24"/>
          <w:u w:val="none"/>
        </w:rPr>
        <w:t>十、</w:t>
      </w:r>
      <w:r>
        <w:rPr>
          <w:rFonts w:hint="eastAsia"/>
          <w:sz w:val="24"/>
        </w:rPr>
        <w:t>其他重要事项的情况说明</w:t>
      </w:r>
      <w:r>
        <w:rPr>
          <w:rFonts w:ascii="仿宋" w:hAnsi="仿宋" w:eastAsia="仿宋"/>
          <w:sz w:val="24"/>
        </w:rPr>
        <w:tab/>
      </w:r>
    </w:p>
    <w:p>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1</w:t>
      </w:r>
    </w:p>
    <w:p>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2</w:t>
      </w:r>
    </w:p>
    <w:p>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一、</w:t>
      </w:r>
      <w:r>
        <w:rPr>
          <w:rFonts w:hint="eastAsia"/>
          <w:sz w:val="24"/>
        </w:rPr>
        <w:t>收入支出决算总表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四、</w:t>
      </w:r>
      <w:r>
        <w:rPr>
          <w:rFonts w:hint="eastAsia"/>
          <w:sz w:val="24"/>
        </w:rPr>
        <w:t>财政拨款收入支出决算总表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五、财政拨款支出决算明细表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六、</w:t>
      </w:r>
      <w:r>
        <w:rPr>
          <w:rFonts w:hint="eastAsia"/>
          <w:sz w:val="24"/>
        </w:rPr>
        <w:t>一般公共预算财政拨款支出决算表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七、</w:t>
      </w:r>
      <w:r>
        <w:rPr>
          <w:rFonts w:hint="eastAsia"/>
          <w:sz w:val="24"/>
        </w:rPr>
        <w:t>一般公共预算财政拨款支出决算明细表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八、</w:t>
      </w:r>
      <w:r>
        <w:rPr>
          <w:rFonts w:hint="eastAsia"/>
          <w:sz w:val="24"/>
        </w:rPr>
        <w:t>一般公共预算财政拨款基本支出决算表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九、</w:t>
      </w:r>
      <w:r>
        <w:rPr>
          <w:rFonts w:hint="eastAsia"/>
          <w:sz w:val="24"/>
        </w:rPr>
        <w:t>一般公共预算财政拨款项目支出决算表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w:t>
      </w:r>
      <w:r>
        <w:rPr>
          <w:rFonts w:hint="eastAsia"/>
          <w:sz w:val="24"/>
        </w:rPr>
        <w:t>一般公共预算财政拨款“三公”经费支出决算表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十一、</w:t>
      </w:r>
      <w:r>
        <w:rPr>
          <w:rFonts w:hint="eastAsia"/>
          <w:sz w:val="24"/>
        </w:rPr>
        <w:t>政府性基金预算财政拨款收入支出决算表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十二、</w:t>
      </w:r>
      <w:r>
        <w:rPr>
          <w:rFonts w:hint="eastAsia"/>
          <w:sz w:val="24"/>
        </w:rPr>
        <w:t>政府性基金预算财政拨款“三公”经费支出决算表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十三、</w:t>
      </w:r>
      <w:r>
        <w:rPr>
          <w:rFonts w:hint="eastAsia"/>
          <w:sz w:val="24"/>
        </w:rPr>
        <w:t>国有资本经营预算支出决算表</w:t>
      </w:r>
    </w:p>
    <w:p>
      <w:pPr>
        <w:widowControl/>
        <w:adjustRightInd w:val="0"/>
        <w:snapToGrid w:val="0"/>
        <w:spacing w:line="440" w:lineRule="exact"/>
        <w:ind w:firstLine="1320" w:firstLineChars="550"/>
        <w:jc w:val="left"/>
        <w:rPr>
          <w:rFonts w:ascii="仿宋" w:hAnsi="仿宋" w:eastAsia="仿宋"/>
          <w:color w:val="FF0000"/>
          <w:sz w:val="24"/>
        </w:rPr>
      </w:pP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w:t>
      </w:r>
      <w:bookmarkEnd w:id="16"/>
      <w:bookmarkEnd w:id="17"/>
      <w:bookmarkStart w:id="18" w:name="_Toc15377199"/>
      <w:bookmarkStart w:id="19" w:name="_Toc15378446"/>
    </w:p>
    <w:p>
      <w:pPr>
        <w:widowControl/>
        <w:shd w:val="clear" w:color="auto" w:fill="FFFFFF"/>
        <w:spacing w:line="525" w:lineRule="atLeast"/>
        <w:ind w:firstLine="640"/>
        <w:jc w:val="left"/>
        <w:rPr>
          <w:rFonts w:ascii="仿宋" w:hAnsi="仿宋" w:eastAsia="仿宋" w:cs="宋体"/>
          <w:color w:val="666666"/>
          <w:kern w:val="0"/>
          <w:sz w:val="32"/>
          <w:szCs w:val="32"/>
        </w:rPr>
      </w:pPr>
      <w:r>
        <w:rPr>
          <w:rFonts w:hint="eastAsia" w:ascii="仿宋" w:hAnsi="仿宋" w:eastAsia="仿宋" w:cs="宋体"/>
          <w:color w:val="000000"/>
          <w:kern w:val="0"/>
          <w:sz w:val="32"/>
          <w:szCs w:val="32"/>
          <w:lang w:val="en-US" w:eastAsia="zh-CN"/>
        </w:rPr>
        <w:t>1、</w:t>
      </w:r>
      <w:r>
        <w:rPr>
          <w:rFonts w:hint="eastAsia" w:ascii="仿宋" w:hAnsi="仿宋" w:eastAsia="仿宋" w:cs="宋体"/>
          <w:color w:val="000000"/>
          <w:kern w:val="0"/>
          <w:sz w:val="32"/>
          <w:szCs w:val="32"/>
        </w:rPr>
        <w:t>宣传贯彻执行党和国家的教育方针、政策、法律法规等，坚持依法治教、依法治学，贯彻执行教育相关行政规章制度。制定符合党的教育方针和国家教育法律法规以及本校实际的教育发展规划，并抓好组织实施和落实工作。</w:t>
      </w:r>
      <w:r>
        <w:rPr>
          <w:rFonts w:ascii="微软雅黑" w:hAnsi="微软雅黑" w:eastAsia="仿宋" w:cs="宋体"/>
          <w:color w:val="000000"/>
          <w:kern w:val="0"/>
          <w:sz w:val="32"/>
          <w:szCs w:val="32"/>
        </w:rPr>
        <w:t>  </w:t>
      </w:r>
    </w:p>
    <w:p>
      <w:pPr>
        <w:widowControl/>
        <w:shd w:val="clear" w:color="auto" w:fill="FFFFFF"/>
        <w:spacing w:line="525" w:lineRule="atLeast"/>
        <w:ind w:firstLine="640"/>
        <w:jc w:val="left"/>
        <w:rPr>
          <w:rFonts w:hint="eastAsia" w:ascii="仿宋" w:hAnsi="微软雅黑" w:eastAsia="仿宋" w:cs="宋体"/>
          <w:color w:val="000000"/>
          <w:kern w:val="0"/>
          <w:sz w:val="32"/>
          <w:szCs w:val="32"/>
        </w:rPr>
      </w:pPr>
      <w:r>
        <w:rPr>
          <w:rFonts w:hint="eastAsia"/>
          <w:sz w:val="28"/>
          <w:szCs w:val="28"/>
          <w:lang w:val="en-US" w:eastAsia="zh-CN"/>
        </w:rPr>
        <w:t>2、</w:t>
      </w:r>
      <w:r>
        <w:rPr>
          <w:rFonts w:hint="eastAsia"/>
        </w:rPr>
        <w:t xml:space="preserve"> </w:t>
      </w:r>
      <w:r>
        <w:rPr>
          <w:rFonts w:hint="eastAsia" w:ascii="仿宋" w:hAnsi="微软雅黑" w:eastAsia="仿宋" w:cs="宋体"/>
          <w:color w:val="000000"/>
          <w:kern w:val="0"/>
          <w:sz w:val="32"/>
          <w:szCs w:val="32"/>
        </w:rPr>
        <w:t>积极落实“十三五”规划和学校的三年发展规划。加强法治建设，开展六五普法工作，落实法律进学校，开展丰富多彩的法治宣传活动，完善章程，落实依法治校各项工作。</w:t>
      </w:r>
    </w:p>
    <w:p>
      <w:pPr>
        <w:widowControl/>
        <w:shd w:val="clear" w:color="auto" w:fill="FFFFFF"/>
        <w:spacing w:line="525" w:lineRule="atLeast"/>
        <w:ind w:firstLine="640"/>
        <w:jc w:val="left"/>
        <w:rPr>
          <w:rFonts w:ascii="仿宋" w:hAnsi="仿宋" w:eastAsia="仿宋" w:cs="宋体"/>
          <w:color w:val="666666"/>
          <w:kern w:val="0"/>
          <w:sz w:val="32"/>
          <w:szCs w:val="32"/>
        </w:rPr>
      </w:pPr>
      <w:r>
        <w:rPr>
          <w:rFonts w:hint="eastAsia" w:ascii="仿宋" w:hAnsi="仿宋" w:eastAsia="仿宋" w:cs="宋体"/>
          <w:color w:val="000000"/>
          <w:kern w:val="0"/>
          <w:sz w:val="32"/>
          <w:szCs w:val="32"/>
          <w:lang w:val="en-US" w:eastAsia="zh-CN"/>
        </w:rPr>
        <w:t>3、</w:t>
      </w:r>
      <w:r>
        <w:rPr>
          <w:rFonts w:hint="eastAsia" w:ascii="仿宋" w:hAnsi="仿宋" w:eastAsia="仿宋" w:cs="宋体"/>
          <w:color w:val="000000"/>
          <w:kern w:val="0"/>
          <w:sz w:val="32"/>
          <w:szCs w:val="32"/>
        </w:rPr>
        <w:t>巩固提高“两基”工作成果和整体水平，依法动员、组织适龄儿童少年入学，严格控制辍学，抓好扫盲和巩固工作，推进普及义务教育。</w:t>
      </w:r>
      <w:r>
        <w:rPr>
          <w:rFonts w:ascii="微软雅黑" w:hAnsi="微软雅黑" w:eastAsia="仿宋" w:cs="宋体"/>
          <w:color w:val="000000"/>
          <w:kern w:val="0"/>
          <w:sz w:val="32"/>
          <w:szCs w:val="32"/>
        </w:rPr>
        <w:t> </w:t>
      </w:r>
    </w:p>
    <w:p>
      <w:pPr>
        <w:widowControl/>
        <w:shd w:val="clear" w:color="auto" w:fill="FFFFFF"/>
        <w:spacing w:line="525" w:lineRule="atLeast"/>
        <w:ind w:firstLine="64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lang w:val="en-US" w:eastAsia="zh-CN"/>
        </w:rPr>
        <w:t>4、</w:t>
      </w:r>
      <w:r>
        <w:rPr>
          <w:rFonts w:hint="eastAsia" w:ascii="仿宋" w:hAnsi="仿宋" w:eastAsia="仿宋" w:cs="宋体"/>
          <w:color w:val="000000"/>
          <w:kern w:val="0"/>
          <w:sz w:val="32"/>
          <w:szCs w:val="32"/>
        </w:rPr>
        <w:t>组织开展本校的教育教学科研和教育教学改革，科研兴教，科研兴校。负责对本校教育教学业务的具体管理，负责教育教学管理及教研教改工作，全力推进素质教育实施。通过拼搏努力，加强制度建设，强化管理、提高效益，全面推广教育教学改革</w:t>
      </w:r>
    </w:p>
    <w:p>
      <w:pPr>
        <w:widowControl/>
        <w:shd w:val="clear" w:color="auto" w:fill="FFFFFF"/>
        <w:spacing w:line="525" w:lineRule="atLeast"/>
        <w:ind w:firstLine="64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 </w:t>
      </w:r>
      <w:r>
        <w:rPr>
          <w:rFonts w:hint="eastAsia" w:ascii="仿宋" w:hAnsi="仿宋" w:eastAsia="仿宋" w:cs="宋体"/>
          <w:color w:val="000000"/>
          <w:kern w:val="0"/>
          <w:sz w:val="32"/>
          <w:szCs w:val="32"/>
          <w:lang w:val="en-US" w:eastAsia="zh-CN"/>
        </w:rPr>
        <w:t>5、</w:t>
      </w:r>
      <w:r>
        <w:rPr>
          <w:rFonts w:hint="eastAsia" w:ascii="仿宋" w:hAnsi="仿宋" w:eastAsia="仿宋" w:cs="宋体"/>
          <w:color w:val="000000"/>
          <w:kern w:val="0"/>
          <w:sz w:val="32"/>
          <w:szCs w:val="32"/>
        </w:rPr>
        <w:t>按照干部和教师的职数、编制和管理权限，负责本校教师人事管理、继续教育、考核考评等工作。加强人事制度改革。完善年度绩效考核、职称评定方案，教师岗位安排合理，教师学历达标100%，完成了区管校用、教师交流等任务。</w:t>
      </w:r>
    </w:p>
    <w:p>
      <w:pPr>
        <w:widowControl/>
        <w:shd w:val="clear" w:color="auto" w:fill="FFFFFF"/>
        <w:spacing w:line="525" w:lineRule="atLeast"/>
        <w:ind w:firstLine="64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 </w:t>
      </w:r>
      <w:r>
        <w:rPr>
          <w:rFonts w:hint="eastAsia" w:ascii="仿宋" w:hAnsi="仿宋" w:eastAsia="仿宋" w:cs="宋体"/>
          <w:color w:val="000000"/>
          <w:kern w:val="0"/>
          <w:sz w:val="32"/>
          <w:szCs w:val="32"/>
          <w:lang w:val="en-US" w:eastAsia="zh-CN"/>
        </w:rPr>
        <w:t>6、</w:t>
      </w:r>
      <w:r>
        <w:rPr>
          <w:rFonts w:hint="eastAsia" w:ascii="仿宋" w:hAnsi="仿宋" w:eastAsia="仿宋" w:cs="宋体"/>
          <w:color w:val="000000"/>
          <w:kern w:val="0"/>
          <w:sz w:val="32"/>
          <w:szCs w:val="32"/>
        </w:rPr>
        <w:t>负责本校财务和基建管理，筹措资金，改善办学条件等工作。严格执行财务制度，坚持收费、结算公示的透明化，做到了财务数据的准确、及时上报，归档规范。</w:t>
      </w:r>
    </w:p>
    <w:p>
      <w:pPr>
        <w:widowControl/>
        <w:shd w:val="clear" w:color="auto" w:fill="FFFFFF"/>
        <w:spacing w:line="525" w:lineRule="atLeast"/>
        <w:ind w:firstLine="640"/>
        <w:jc w:val="left"/>
        <w:rPr>
          <w:rFonts w:ascii="仿宋" w:hAnsi="仿宋" w:eastAsia="仿宋" w:cs="宋体"/>
          <w:b/>
          <w:color w:val="000000"/>
          <w:kern w:val="0"/>
          <w:sz w:val="32"/>
          <w:szCs w:val="32"/>
        </w:rPr>
      </w:pPr>
      <w:r>
        <w:rPr>
          <w:rFonts w:hint="eastAsia" w:ascii="仿宋" w:hAnsi="仿宋" w:eastAsia="仿宋" w:cs="宋体"/>
          <w:color w:val="000000"/>
          <w:kern w:val="0"/>
          <w:sz w:val="32"/>
          <w:szCs w:val="32"/>
          <w:lang w:val="en-US" w:eastAsia="zh-CN"/>
        </w:rPr>
        <w:t>7、</w:t>
      </w:r>
      <w:r>
        <w:rPr>
          <w:rFonts w:hint="eastAsia" w:ascii="仿宋" w:hAnsi="仿宋" w:eastAsia="仿宋" w:cs="宋体"/>
          <w:color w:val="000000"/>
          <w:kern w:val="0"/>
          <w:sz w:val="32"/>
          <w:szCs w:val="32"/>
        </w:rPr>
        <w:t>落实学校安全责任制，完善安全工作管理制度，利用行政会、职工大会和校会开展每月一次的安全例会，加强对师生的安全教育培训、安全防范知识学习。</w:t>
      </w:r>
    </w:p>
    <w:p>
      <w:pPr>
        <w:widowControl/>
        <w:shd w:val="clear" w:color="auto" w:fill="FFFFFF"/>
        <w:spacing w:line="525" w:lineRule="atLeast"/>
        <w:ind w:firstLine="640"/>
        <w:jc w:val="left"/>
        <w:rPr>
          <w:rFonts w:hint="eastAsia" w:ascii="仿宋" w:hAnsi="仿宋" w:eastAsia="仿宋"/>
          <w:bCs/>
          <w:color w:val="000000"/>
          <w:sz w:val="32"/>
          <w:szCs w:val="32"/>
        </w:rPr>
      </w:pPr>
      <w:r>
        <w:rPr>
          <w:rFonts w:hint="eastAsia" w:ascii="仿宋" w:hAnsi="仿宋" w:eastAsia="仿宋" w:cs="宋体"/>
          <w:color w:val="000000"/>
          <w:kern w:val="0"/>
          <w:sz w:val="32"/>
          <w:szCs w:val="32"/>
          <w:lang w:val="en-US" w:eastAsia="zh-CN"/>
        </w:rPr>
        <w:t>8、</w:t>
      </w:r>
      <w:r>
        <w:rPr>
          <w:rFonts w:hint="eastAsia" w:ascii="仿宋" w:hAnsi="仿宋" w:eastAsia="仿宋" w:cs="宋体"/>
          <w:color w:val="000000"/>
          <w:kern w:val="0"/>
          <w:sz w:val="32"/>
          <w:szCs w:val="32"/>
        </w:rPr>
        <w:t>指导、管理、检查、评价本校的教育教学工作，提高办学质量和办学效益。按照义务教育课程计划，开齐课程，开足课时，认真实施中小学的教育教学管理，全面推进素质教育，全面提高教育教学质量。</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18"/>
      <w:bookmarkEnd w:id="19"/>
    </w:p>
    <w:p>
      <w:pPr>
        <w:ind w:firstLine="640" w:firstLineChars="200"/>
        <w:rPr>
          <w:rFonts w:hint="eastAsia" w:ascii="仿宋" w:hAnsi="仿宋" w:eastAsia="仿宋" w:cs="仿宋"/>
          <w:sz w:val="32"/>
          <w:szCs w:val="32"/>
        </w:rPr>
      </w:pPr>
      <w:r>
        <w:rPr>
          <w:rFonts w:hint="eastAsia" w:ascii="仿宋" w:hAnsi="仿宋" w:eastAsia="仿宋" w:cs="仿宋"/>
          <w:sz w:val="32"/>
          <w:szCs w:val="32"/>
        </w:rPr>
        <w:t>201</w:t>
      </w:r>
      <w:r>
        <w:rPr>
          <w:rFonts w:hint="eastAsia" w:ascii="仿宋" w:hAnsi="仿宋" w:eastAsia="仿宋" w:cs="仿宋"/>
          <w:sz w:val="32"/>
          <w:szCs w:val="32"/>
          <w:lang w:val="en-US" w:eastAsia="zh-CN"/>
        </w:rPr>
        <w:t>9</w:t>
      </w:r>
      <w:r>
        <w:rPr>
          <w:rFonts w:hint="eastAsia" w:ascii="仿宋" w:hAnsi="仿宋" w:eastAsia="仿宋" w:cs="仿宋"/>
          <w:sz w:val="32"/>
          <w:szCs w:val="32"/>
        </w:rPr>
        <w:t>年主要工作：同德镇中心学校是全面贯彻党的教育方针，坚持社会主义的办学方向，以学生发展为导向，紧紧围绕学校发展规划，做到人性管理、强化过程、注重实效的义务教育学校。基本职责是搞好小学教育，严格按照文件规定开齐课程，开足课时，结合农村实际，保障乡村少年宫的正常运行，不断推进素质教育，促进学生身心全面健康发展，进一步提高学生的综合素质。</w:t>
      </w:r>
    </w:p>
    <w:p>
      <w:pPr>
        <w:ind w:firstLine="640" w:firstLineChars="200"/>
        <w:rPr>
          <w:rFonts w:hint="eastAsia" w:ascii="仿宋" w:hAnsi="仿宋" w:eastAsia="仿宋"/>
          <w:bCs/>
          <w:color w:val="000000"/>
          <w:sz w:val="32"/>
          <w:szCs w:val="32"/>
        </w:rPr>
      </w:pPr>
      <w:r>
        <w:rPr>
          <w:rFonts w:hint="eastAsia" w:ascii="仿宋" w:hAnsi="仿宋" w:eastAsia="仿宋" w:cs="仿宋"/>
          <w:sz w:val="32"/>
          <w:szCs w:val="32"/>
        </w:rPr>
        <w:t>学校工作的总体要求是：全面贯彻党的十八大和十八届四中、五中全会精神，以邓小平理论、“三个代表”重要思想、科学发展观为指导，认真贯彻习近平总书记系列重要讲话精神，主动适应经济发展新常态，坚持稳中求进工作总基调，认真落实贯彻教育方针，培养全面发展的新时代接班人。改进工作方式，深入实施“三大发展战略”，提高经济发展质量和效益；认真执行新会计制度，完善财务管理制度，推进经费开支公开透明；保障教育教学的日常支出，严格控制一般性支出；加强财务管理，坚持依法理财，严肃财经纪律，提高财政资金使用效益；强化风险防控，促进教育事业持续健康发展。</w:t>
      </w:r>
    </w:p>
    <w:p>
      <w:pPr>
        <w:pStyle w:val="3"/>
        <w:rPr>
          <w:rStyle w:val="25"/>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widowControl/>
        <w:shd w:val="clear" w:color="auto" w:fill="FFFFFF"/>
        <w:spacing w:line="525" w:lineRule="atLeast"/>
        <w:ind w:firstLine="64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攀枝花市仁和区同德镇中心学校下属二级单位0个，其中行政单位0个，参照公务员法管理的事业单位0个，其他事业单位0个。</w:t>
      </w:r>
      <w:bookmarkStart w:id="22" w:name="_Toc15377204"/>
      <w:bookmarkStart w:id="23" w:name="_Toc15396602"/>
    </w:p>
    <w:p>
      <w:pPr>
        <w:widowControl/>
        <w:shd w:val="clear" w:color="auto" w:fill="FFFFFF"/>
        <w:spacing w:line="525" w:lineRule="atLeast"/>
        <w:ind w:firstLine="640"/>
        <w:jc w:val="left"/>
        <w:rPr>
          <w:rStyle w:val="24"/>
          <w:rFonts w:ascii="黑体" w:hAnsi="黑体" w:eastAsia="黑体"/>
          <w:b w:val="0"/>
          <w:bCs w:val="0"/>
        </w:rPr>
      </w:pPr>
      <w:r>
        <w:rPr>
          <w:rFonts w:hint="eastAsia" w:ascii="黑体" w:hAnsi="黑体" w:eastAsia="黑体"/>
          <w:b w:val="0"/>
          <w:color w:val="000000"/>
          <w:sz w:val="44"/>
          <w:szCs w:val="44"/>
        </w:rPr>
        <w:t>第二部分</w:t>
      </w:r>
      <w:r>
        <w:rPr>
          <w:rFonts w:hint="eastAsia" w:ascii="黑体" w:hAnsi="黑体" w:eastAsia="黑体"/>
          <w:color w:val="000000"/>
        </w:rPr>
        <w:t xml:space="preserve"> </w:t>
      </w:r>
      <w:r>
        <w:rPr>
          <w:rStyle w:val="24"/>
          <w:rFonts w:hint="eastAsia" w:ascii="黑体" w:hAnsi="黑体" w:eastAsia="黑体"/>
          <w:b w:val="0"/>
          <w:bCs w:val="0"/>
        </w:rPr>
        <w:t>2019年度部门决算情况说明</w:t>
      </w:r>
      <w:bookmarkEnd w:id="22"/>
      <w:bookmarkEnd w:id="23"/>
    </w:p>
    <w:p/>
    <w:p>
      <w:pPr>
        <w:pStyle w:val="23"/>
        <w:numPr>
          <w:ilvl w:val="0"/>
          <w:numId w:val="1"/>
        </w:numPr>
        <w:spacing w:line="600" w:lineRule="exact"/>
        <w:ind w:firstLineChars="0"/>
        <w:outlineLvl w:val="1"/>
        <w:rPr>
          <w:rStyle w:val="25"/>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color w:val="000000"/>
          <w:sz w:val="32"/>
          <w:szCs w:val="32"/>
        </w:rPr>
      </w:pPr>
      <w:bookmarkStart w:id="26" w:name="_Toc15377206"/>
      <w:bookmarkStart w:id="27" w:name="_Toc15396604"/>
      <w:r>
        <w:rPr>
          <w:rFonts w:hint="eastAsia"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年度收、支总计</w:t>
      </w:r>
      <w:r>
        <w:rPr>
          <w:rFonts w:hint="eastAsia" w:ascii="仿宋" w:hAnsi="仿宋" w:eastAsia="仿宋"/>
          <w:color w:val="000000"/>
          <w:sz w:val="32"/>
          <w:szCs w:val="32"/>
          <w:lang w:val="en-US" w:eastAsia="zh-CN"/>
        </w:rPr>
        <w:t>1045.39</w:t>
      </w:r>
      <w:r>
        <w:rPr>
          <w:rFonts w:hint="eastAsia" w:ascii="仿宋" w:hAnsi="仿宋" w:eastAsia="仿宋"/>
          <w:color w:val="000000"/>
          <w:sz w:val="32"/>
          <w:szCs w:val="32"/>
        </w:rPr>
        <w:t>万元。与201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年相比，收、支总计各</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6.85</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增长</w:t>
      </w:r>
      <w:r>
        <w:rPr>
          <w:rFonts w:hint="eastAsia" w:ascii="仿宋" w:hAnsi="仿宋" w:eastAsia="仿宋"/>
          <w:color w:val="000000"/>
          <w:sz w:val="32"/>
          <w:szCs w:val="32"/>
          <w:lang w:val="en-US" w:eastAsia="zh-CN"/>
        </w:rPr>
        <w:t>0.66</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_GB2312" w:hAnsi="仿宋" w:eastAsia="仿宋_GB2312"/>
          <w:sz w:val="32"/>
          <w:szCs w:val="32"/>
        </w:rPr>
        <w:t>部分项目完工</w:t>
      </w:r>
    </w:p>
    <w:p>
      <w:pPr>
        <w:pStyle w:val="23"/>
        <w:numPr>
          <w:ilvl w:val="0"/>
          <w:numId w:val="1"/>
        </w:numPr>
        <w:spacing w:line="600" w:lineRule="exact"/>
        <w:ind w:firstLineChars="0"/>
        <w:outlineLvl w:val="1"/>
        <w:rPr>
          <w:rStyle w:val="25"/>
          <w:rFonts w:ascii="黑体" w:hAnsi="黑体" w:eastAsia="黑体"/>
          <w:b w:val="0"/>
        </w:rPr>
      </w:pPr>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rPr>
          <w:rFonts w:ascii="仿宋_GB2312" w:eastAsia="仿宋_GB2312"/>
          <w:color w:val="FF0000"/>
          <w:sz w:val="32"/>
          <w:szCs w:val="32"/>
        </w:rPr>
      </w:pP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年本年收入合计</w:t>
      </w:r>
      <w:r>
        <w:rPr>
          <w:rFonts w:hint="eastAsia" w:ascii="仿宋_GB2312" w:eastAsia="仿宋_GB2312"/>
          <w:color w:val="000000"/>
          <w:sz w:val="32"/>
          <w:szCs w:val="32"/>
          <w:lang w:val="en-US" w:eastAsia="zh-CN"/>
        </w:rPr>
        <w:t>1045.39</w:t>
      </w:r>
      <w:r>
        <w:rPr>
          <w:rFonts w:hint="eastAsia" w:ascii="仿宋_GB2312" w:eastAsia="仿宋_GB2312"/>
          <w:color w:val="000000"/>
          <w:sz w:val="32"/>
          <w:szCs w:val="32"/>
        </w:rPr>
        <w:t>万元，其中：一般公共预算财政拨款收入</w:t>
      </w:r>
      <w:r>
        <w:rPr>
          <w:rFonts w:hint="eastAsia" w:ascii="仿宋_GB2312" w:eastAsia="仿宋_GB2312"/>
          <w:color w:val="000000"/>
          <w:sz w:val="32"/>
          <w:szCs w:val="32"/>
          <w:lang w:val="en-US" w:eastAsia="zh-CN"/>
        </w:rPr>
        <w:t>989.07</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94.61</w:t>
      </w:r>
      <w:r>
        <w:rPr>
          <w:rFonts w:hint="eastAsia" w:ascii="仿宋_GB2312" w:eastAsia="仿宋_GB2312"/>
          <w:color w:val="000000"/>
          <w:sz w:val="32"/>
          <w:szCs w:val="32"/>
        </w:rPr>
        <w:t>%；政府性基金预算财政拨款收入</w:t>
      </w:r>
      <w:r>
        <w:rPr>
          <w:rFonts w:hint="eastAsia" w:ascii="仿宋_GB2312" w:eastAsia="仿宋_GB2312"/>
          <w:color w:val="000000"/>
          <w:sz w:val="32"/>
          <w:szCs w:val="32"/>
          <w:lang w:val="en-US" w:eastAsia="zh-CN"/>
        </w:rPr>
        <w:t>2.8</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0.27</w:t>
      </w:r>
      <w:r>
        <w:rPr>
          <w:rFonts w:hint="eastAsia" w:ascii="仿宋_GB2312" w:eastAsia="仿宋_GB2312"/>
          <w:color w:val="000000"/>
          <w:sz w:val="32"/>
          <w:szCs w:val="32"/>
        </w:rPr>
        <w:t>%；国有资本经营预算财政拨款收入0万元，占0%；事业收入0万元，占0%；经营收入0万元，占0%；附属单位上缴收入0万元，占0%；其他收入</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w:t>
      </w:r>
    </w:p>
    <w:p>
      <w:pPr>
        <w:pStyle w:val="23"/>
        <w:numPr>
          <w:ilvl w:val="0"/>
          <w:numId w:val="1"/>
        </w:numPr>
        <w:spacing w:line="600" w:lineRule="exact"/>
        <w:ind w:firstLineChars="0"/>
        <w:outlineLvl w:val="1"/>
        <w:rPr>
          <w:rStyle w:val="25"/>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firstLineChars="200"/>
        <w:rPr>
          <w:rFonts w:ascii="仿宋_GB2312" w:eastAsia="仿宋_GB2312"/>
          <w:color w:val="FF0000"/>
          <w:sz w:val="32"/>
          <w:szCs w:val="32"/>
        </w:rPr>
      </w:pP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w:t>
      </w:r>
      <w:r>
        <w:rPr>
          <w:rFonts w:hint="eastAsia" w:ascii="宋体" w:hAnsi="宋体" w:cs="宋体"/>
          <w:color w:val="000000"/>
          <w:sz w:val="32"/>
          <w:szCs w:val="32"/>
        </w:rPr>
        <w:t>同德镇中心学校</w:t>
      </w:r>
      <w:r>
        <w:rPr>
          <w:rFonts w:hint="eastAsia" w:ascii="仿宋_GB2312" w:eastAsia="仿宋_GB2312"/>
          <w:color w:val="000000"/>
          <w:sz w:val="32"/>
          <w:szCs w:val="32"/>
        </w:rPr>
        <w:t>本年支出合计</w:t>
      </w:r>
      <w:r>
        <w:rPr>
          <w:rFonts w:hint="eastAsia" w:ascii="仿宋_GB2312" w:eastAsia="仿宋_GB2312"/>
          <w:color w:val="000000"/>
          <w:sz w:val="32"/>
          <w:szCs w:val="32"/>
          <w:lang w:val="en-US" w:eastAsia="zh-CN"/>
        </w:rPr>
        <w:t>1045.39</w:t>
      </w:r>
      <w:r>
        <w:rPr>
          <w:rFonts w:hint="eastAsia" w:ascii="仿宋_GB2312" w:eastAsia="仿宋_GB2312"/>
          <w:color w:val="000000"/>
          <w:sz w:val="32"/>
          <w:szCs w:val="32"/>
        </w:rPr>
        <w:t>万元，其中：基本支出</w:t>
      </w:r>
      <w:r>
        <w:rPr>
          <w:rFonts w:hint="eastAsia" w:ascii="仿宋_GB2312" w:eastAsia="仿宋_GB2312"/>
          <w:color w:val="000000"/>
          <w:sz w:val="32"/>
          <w:szCs w:val="32"/>
          <w:lang w:val="en-US" w:eastAsia="zh-CN"/>
        </w:rPr>
        <w:t>766.92</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73.36</w:t>
      </w:r>
      <w:r>
        <w:rPr>
          <w:rFonts w:hint="eastAsia" w:ascii="仿宋_GB2312" w:eastAsia="仿宋_GB2312"/>
          <w:color w:val="000000"/>
          <w:sz w:val="32"/>
          <w:szCs w:val="32"/>
        </w:rPr>
        <w:t>%；项目支出</w:t>
      </w:r>
      <w:r>
        <w:rPr>
          <w:rFonts w:hint="eastAsia" w:ascii="仿宋_GB2312" w:eastAsia="仿宋_GB2312"/>
          <w:color w:val="000000"/>
          <w:sz w:val="32"/>
          <w:szCs w:val="32"/>
          <w:lang w:val="en-US" w:eastAsia="zh-CN"/>
        </w:rPr>
        <w:t>250.69</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23.98</w:t>
      </w:r>
      <w:r>
        <w:rPr>
          <w:rFonts w:hint="eastAsia" w:ascii="仿宋_GB2312" w:eastAsia="仿宋_GB2312"/>
          <w:color w:val="000000"/>
          <w:sz w:val="32"/>
          <w:szCs w:val="32"/>
        </w:rPr>
        <w:t>%；上缴上级支出0万元，占0%；经营支出0万元，占0%；对附属单位补助支出0万元，占0%。</w:t>
      </w:r>
    </w:p>
    <w:p>
      <w:pPr>
        <w:spacing w:line="600" w:lineRule="exact"/>
        <w:ind w:firstLine="640" w:firstLineChars="200"/>
        <w:outlineLvl w:val="1"/>
        <w:rPr>
          <w:rStyle w:val="25"/>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napToGrid w:val="0"/>
        <w:spacing w:line="52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年度财政拨款收入总决算</w:t>
      </w:r>
      <w:r>
        <w:rPr>
          <w:rFonts w:hint="eastAsia" w:ascii="仿宋_GB2312" w:eastAsia="仿宋_GB2312"/>
          <w:color w:val="000000"/>
          <w:sz w:val="32"/>
          <w:szCs w:val="32"/>
          <w:lang w:val="en-US" w:eastAsia="zh-CN"/>
        </w:rPr>
        <w:t>1045.39</w:t>
      </w:r>
      <w:r>
        <w:rPr>
          <w:rFonts w:hint="eastAsia" w:ascii="仿宋_GB2312" w:eastAsia="仿宋_GB2312"/>
          <w:color w:val="000000"/>
          <w:sz w:val="32"/>
          <w:szCs w:val="32"/>
        </w:rPr>
        <w:t>万元，与201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年相比，财政拨款收入</w:t>
      </w:r>
      <w:r>
        <w:rPr>
          <w:rFonts w:hint="eastAsia" w:ascii="仿宋_GB2312" w:eastAsia="仿宋_GB2312"/>
          <w:color w:val="000000"/>
          <w:sz w:val="32"/>
          <w:szCs w:val="32"/>
          <w:lang w:eastAsia="zh-CN"/>
        </w:rPr>
        <w:t>增加</w:t>
      </w:r>
      <w:r>
        <w:rPr>
          <w:rFonts w:hint="eastAsia" w:ascii="仿宋_GB2312" w:eastAsia="仿宋_GB2312"/>
          <w:color w:val="000000"/>
          <w:sz w:val="32"/>
          <w:szCs w:val="32"/>
          <w:lang w:val="en-US" w:eastAsia="zh-CN"/>
        </w:rPr>
        <w:t>6.86</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增长</w:t>
      </w:r>
      <w:r>
        <w:rPr>
          <w:rFonts w:hint="eastAsia" w:ascii="仿宋_GB2312" w:eastAsia="仿宋_GB2312"/>
          <w:color w:val="000000"/>
          <w:sz w:val="32"/>
          <w:szCs w:val="32"/>
          <w:lang w:val="en-US" w:eastAsia="zh-CN"/>
        </w:rPr>
        <w:t>0.66</w:t>
      </w:r>
      <w:r>
        <w:rPr>
          <w:rFonts w:hint="eastAsia" w:ascii="仿宋_GB2312" w:eastAsia="仿宋_GB2312"/>
          <w:color w:val="000000"/>
          <w:sz w:val="32"/>
          <w:szCs w:val="32"/>
        </w:rPr>
        <w:t>%。</w:t>
      </w:r>
      <w:r>
        <w:rPr>
          <w:rFonts w:hint="eastAsia" w:ascii="仿宋_GB2312" w:eastAsia="仿宋_GB2312"/>
          <w:color w:val="000000"/>
          <w:sz w:val="32"/>
          <w:szCs w:val="32"/>
          <w:lang w:eastAsia="zh-CN"/>
        </w:rPr>
        <w:t>主要原因：</w:t>
      </w:r>
      <w:r>
        <w:rPr>
          <w:rFonts w:hint="eastAsia" w:ascii="仿宋_GB2312" w:hAnsi="仿宋" w:eastAsia="仿宋_GB2312"/>
          <w:sz w:val="32"/>
          <w:szCs w:val="32"/>
        </w:rPr>
        <w:t>工程项目经费</w:t>
      </w:r>
      <w:r>
        <w:rPr>
          <w:rFonts w:hint="eastAsia" w:ascii="仿宋_GB2312" w:hAnsi="仿宋" w:eastAsia="仿宋_GB2312"/>
          <w:sz w:val="32"/>
          <w:szCs w:val="32"/>
          <w:lang w:eastAsia="zh-CN"/>
        </w:rPr>
        <w:t>增加。</w:t>
      </w:r>
    </w:p>
    <w:p>
      <w:pPr>
        <w:snapToGrid w:val="0"/>
        <w:spacing w:line="520" w:lineRule="exact"/>
        <w:ind w:firstLine="640" w:firstLineChars="200"/>
        <w:rPr>
          <w:rFonts w:ascii="仿宋" w:hAnsi="仿宋" w:eastAsia="仿宋"/>
          <w:b/>
          <w:color w:val="00B050"/>
          <w:sz w:val="32"/>
          <w:szCs w:val="32"/>
        </w:rPr>
      </w:pP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年度财政拨款支出总决算</w:t>
      </w:r>
      <w:r>
        <w:rPr>
          <w:rFonts w:hint="eastAsia" w:ascii="仿宋_GB2312" w:eastAsia="仿宋_GB2312"/>
          <w:color w:val="000000"/>
          <w:sz w:val="32"/>
          <w:szCs w:val="32"/>
          <w:lang w:val="en-US" w:eastAsia="zh-CN"/>
        </w:rPr>
        <w:t>1045.39</w:t>
      </w:r>
      <w:r>
        <w:rPr>
          <w:rFonts w:hint="eastAsia" w:ascii="仿宋_GB2312" w:eastAsia="仿宋_GB2312"/>
          <w:color w:val="000000"/>
          <w:sz w:val="32"/>
          <w:szCs w:val="32"/>
        </w:rPr>
        <w:t>万元，与201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年相比，财政拨款支出</w:t>
      </w:r>
      <w:r>
        <w:rPr>
          <w:rFonts w:hint="eastAsia" w:ascii="仿宋_GB2312" w:eastAsia="仿宋_GB2312"/>
          <w:color w:val="000000"/>
          <w:sz w:val="32"/>
          <w:szCs w:val="32"/>
          <w:lang w:eastAsia="zh-CN"/>
        </w:rPr>
        <w:t>增加</w:t>
      </w:r>
      <w:r>
        <w:rPr>
          <w:rFonts w:hint="eastAsia" w:ascii="仿宋_GB2312" w:eastAsia="仿宋_GB2312"/>
          <w:color w:val="000000"/>
          <w:sz w:val="32"/>
          <w:szCs w:val="32"/>
          <w:lang w:val="en-US" w:eastAsia="zh-CN"/>
        </w:rPr>
        <w:t>6.86</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增长</w:t>
      </w:r>
      <w:r>
        <w:rPr>
          <w:rFonts w:hint="eastAsia" w:ascii="仿宋_GB2312" w:eastAsia="仿宋_GB2312"/>
          <w:color w:val="000000"/>
          <w:sz w:val="32"/>
          <w:szCs w:val="32"/>
          <w:lang w:val="en-US" w:eastAsia="zh-CN"/>
        </w:rPr>
        <w:t>0.66</w:t>
      </w:r>
      <w:r>
        <w:rPr>
          <w:rFonts w:hint="eastAsia" w:ascii="仿宋_GB2312" w:eastAsia="仿宋_GB2312"/>
          <w:color w:val="000000"/>
          <w:sz w:val="32"/>
          <w:szCs w:val="32"/>
        </w:rPr>
        <w:t>%。</w:t>
      </w:r>
      <w:r>
        <w:rPr>
          <w:rFonts w:hint="eastAsia" w:ascii="仿宋_GB2312" w:eastAsia="仿宋_GB2312"/>
          <w:color w:val="000000"/>
          <w:sz w:val="32"/>
          <w:szCs w:val="32"/>
          <w:lang w:eastAsia="zh-CN"/>
        </w:rPr>
        <w:t>主要原因：</w:t>
      </w:r>
      <w:r>
        <w:rPr>
          <w:rFonts w:hint="eastAsia" w:ascii="仿宋_GB2312" w:hAnsi="仿宋" w:eastAsia="仿宋_GB2312"/>
          <w:sz w:val="32"/>
          <w:szCs w:val="32"/>
        </w:rPr>
        <w:t>工程项目经费</w:t>
      </w:r>
      <w:r>
        <w:rPr>
          <w:rFonts w:hint="eastAsia" w:ascii="仿宋_GB2312" w:hAnsi="仿宋" w:eastAsia="仿宋_GB2312"/>
          <w:sz w:val="32"/>
          <w:szCs w:val="32"/>
          <w:lang w:eastAsia="zh-CN"/>
        </w:rPr>
        <w:t>增加。</w:t>
      </w:r>
    </w:p>
    <w:p>
      <w:pPr>
        <w:spacing w:line="600" w:lineRule="exact"/>
        <w:ind w:firstLine="640" w:firstLineChars="200"/>
        <w:outlineLvl w:val="1"/>
        <w:rPr>
          <w:rStyle w:val="25"/>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themeColor="text1"/>
          <w:sz w:val="32"/>
          <w:szCs w:val="32"/>
        </w:rPr>
      </w:pP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年度一般公共预算财政拨款支出</w:t>
      </w:r>
      <w:r>
        <w:rPr>
          <w:rFonts w:hint="eastAsia" w:ascii="仿宋_GB2312" w:eastAsia="仿宋_GB2312"/>
          <w:color w:val="000000"/>
          <w:sz w:val="32"/>
          <w:szCs w:val="32"/>
          <w:lang w:val="en-US" w:eastAsia="zh-CN"/>
        </w:rPr>
        <w:t>989.07</w:t>
      </w:r>
      <w:r>
        <w:rPr>
          <w:rFonts w:hint="eastAsia" w:ascii="仿宋_GB2312" w:eastAsia="仿宋_GB2312"/>
          <w:color w:val="000000"/>
          <w:sz w:val="32"/>
          <w:szCs w:val="32"/>
        </w:rPr>
        <w:t>万元，占本年支出合计的</w:t>
      </w:r>
      <w:r>
        <w:rPr>
          <w:rFonts w:hint="eastAsia" w:ascii="仿宋_GB2312" w:eastAsia="仿宋_GB2312"/>
          <w:color w:val="000000"/>
          <w:sz w:val="32"/>
          <w:szCs w:val="32"/>
          <w:lang w:val="en-US" w:eastAsia="zh-CN"/>
        </w:rPr>
        <w:t>94.61</w:t>
      </w:r>
      <w:r>
        <w:rPr>
          <w:rFonts w:hint="eastAsia" w:ascii="仿宋_GB2312" w:eastAsia="仿宋_GB2312"/>
          <w:color w:val="000000"/>
          <w:sz w:val="32"/>
          <w:szCs w:val="32"/>
        </w:rPr>
        <w:t>%。与201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年相比，一般公共预算财政拨款</w:t>
      </w:r>
      <w:r>
        <w:rPr>
          <w:rFonts w:hint="eastAsia" w:ascii="仿宋_GB2312" w:eastAsia="仿宋_GB2312"/>
          <w:color w:val="000000"/>
          <w:sz w:val="32"/>
          <w:szCs w:val="32"/>
          <w:lang w:eastAsia="zh-CN"/>
        </w:rPr>
        <w:t>增加</w:t>
      </w:r>
      <w:r>
        <w:rPr>
          <w:rFonts w:hint="eastAsia" w:ascii="仿宋_GB2312" w:eastAsia="仿宋_GB2312"/>
          <w:color w:val="000000"/>
          <w:sz w:val="32"/>
          <w:szCs w:val="32"/>
          <w:lang w:val="en-US" w:eastAsia="zh-CN"/>
        </w:rPr>
        <w:t>12.35</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增长</w:t>
      </w:r>
      <w:r>
        <w:rPr>
          <w:rFonts w:hint="eastAsia" w:ascii="仿宋_GB2312" w:eastAsia="仿宋_GB2312"/>
          <w:color w:val="000000"/>
          <w:sz w:val="32"/>
          <w:szCs w:val="32"/>
          <w:lang w:val="en-US" w:eastAsia="zh-CN"/>
        </w:rPr>
        <w:t>1.26</w:t>
      </w:r>
      <w:r>
        <w:rPr>
          <w:rFonts w:hint="eastAsia" w:ascii="仿宋_GB2312" w:eastAsia="仿宋_GB2312"/>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w:t>
      </w:r>
      <w:r>
        <w:rPr>
          <w:rFonts w:hint="eastAsia" w:ascii="仿宋_GB2312" w:hAnsi="仿宋" w:eastAsia="仿宋_GB2312"/>
          <w:sz w:val="32"/>
          <w:szCs w:val="32"/>
        </w:rPr>
        <w:t>人员经费增加</w:t>
      </w:r>
      <w:r>
        <w:rPr>
          <w:rFonts w:hint="eastAsia" w:ascii="仿宋_GB2312" w:hAnsi="仿宋" w:eastAsia="仿宋_GB2312"/>
          <w:sz w:val="32"/>
          <w:szCs w:val="32"/>
          <w:lang w:eastAsia="zh-CN"/>
        </w:rPr>
        <w:t>。</w:t>
      </w:r>
    </w:p>
    <w:p>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firstLineChars="200"/>
        <w:rPr>
          <w:rFonts w:ascii="仿宋" w:hAnsi="仿宋" w:eastAsia="仿宋"/>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9</w:t>
      </w:r>
      <w:r>
        <w:rPr>
          <w:rFonts w:hint="eastAsia" w:ascii="仿宋_GB2312" w:eastAsia="仿宋_GB2312"/>
          <w:color w:val="000000"/>
          <w:sz w:val="32"/>
          <w:szCs w:val="32"/>
        </w:rPr>
        <w:t>年一般公共预算财政拨款支出</w:t>
      </w:r>
      <w:r>
        <w:rPr>
          <w:rFonts w:hint="eastAsia" w:ascii="仿宋_GB2312" w:eastAsia="仿宋_GB2312"/>
          <w:color w:val="000000"/>
          <w:sz w:val="32"/>
          <w:szCs w:val="32"/>
          <w:lang w:val="en-US" w:eastAsia="zh-CN"/>
        </w:rPr>
        <w:t>989.07</w:t>
      </w:r>
      <w:r>
        <w:rPr>
          <w:rFonts w:hint="eastAsia" w:ascii="仿宋_GB2312" w:eastAsia="仿宋_GB2312"/>
          <w:color w:val="000000"/>
          <w:sz w:val="32"/>
          <w:szCs w:val="32"/>
        </w:rPr>
        <w:t>万元，主要用于以下方面:一般公共服务支出0万元，占0%；教育205(类)教育支出</w:t>
      </w:r>
      <w:r>
        <w:rPr>
          <w:rFonts w:hint="eastAsia" w:ascii="仿宋_GB2312" w:eastAsia="仿宋_GB2312"/>
          <w:color w:val="000000"/>
          <w:sz w:val="32"/>
          <w:szCs w:val="32"/>
          <w:lang w:val="en-US" w:eastAsia="zh-CN"/>
        </w:rPr>
        <w:t>823.35</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83.24</w:t>
      </w:r>
      <w:r>
        <w:rPr>
          <w:rFonts w:hint="eastAsia" w:ascii="仿宋_GB2312" w:eastAsia="仿宋_GB2312"/>
          <w:color w:val="000000"/>
          <w:sz w:val="32"/>
          <w:szCs w:val="32"/>
        </w:rPr>
        <w:t>%；</w:t>
      </w:r>
      <w:r>
        <w:rPr>
          <w:rFonts w:hint="eastAsia" w:ascii="仿宋_GB2312" w:hAnsi="微软雅黑" w:eastAsia="仿宋_GB2312" w:cs="宋体"/>
          <w:color w:val="000000"/>
          <w:kern w:val="0"/>
          <w:sz w:val="32"/>
          <w:szCs w:val="32"/>
        </w:rPr>
        <w:t>社会保障和就业</w:t>
      </w:r>
      <w:r>
        <w:rPr>
          <w:rFonts w:ascii="微软雅黑" w:hAnsi="微软雅黑" w:eastAsia="仿宋_GB2312" w:cs="宋体"/>
          <w:color w:val="000000"/>
          <w:kern w:val="0"/>
          <w:szCs w:val="21"/>
        </w:rPr>
        <w:t>208</w:t>
      </w:r>
      <w:r>
        <w:rPr>
          <w:rFonts w:hint="eastAsia" w:ascii="仿宋_GB2312" w:hAnsi="微软雅黑" w:eastAsia="仿宋_GB2312" w:cs="宋体"/>
          <w:color w:val="000000"/>
          <w:kern w:val="0"/>
          <w:sz w:val="32"/>
          <w:szCs w:val="32"/>
        </w:rPr>
        <w:t>（类）</w:t>
      </w:r>
      <w:r>
        <w:rPr>
          <w:rFonts w:hint="eastAsia" w:ascii="仿宋_GB2312" w:eastAsia="仿宋_GB2312"/>
          <w:color w:val="000000"/>
          <w:sz w:val="32"/>
          <w:szCs w:val="32"/>
        </w:rPr>
        <w:t>社会保障和就业支出</w:t>
      </w:r>
      <w:r>
        <w:rPr>
          <w:rFonts w:hint="eastAsia" w:ascii="仿宋_GB2312" w:eastAsia="仿宋_GB2312"/>
          <w:color w:val="000000"/>
          <w:sz w:val="32"/>
          <w:szCs w:val="32"/>
          <w:lang w:val="en-US" w:eastAsia="zh-CN"/>
        </w:rPr>
        <w:t>69.81</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7.06</w:t>
      </w:r>
      <w:r>
        <w:rPr>
          <w:rFonts w:hint="eastAsia" w:ascii="仿宋_GB2312" w:eastAsia="仿宋_GB2312"/>
          <w:color w:val="000000"/>
          <w:sz w:val="32"/>
          <w:szCs w:val="32"/>
        </w:rPr>
        <w:t>%；</w:t>
      </w:r>
      <w:r>
        <w:rPr>
          <w:rFonts w:hint="eastAsia" w:ascii="仿宋_GB2312" w:hAnsi="微软雅黑" w:eastAsia="仿宋_GB2312" w:cs="宋体"/>
          <w:color w:val="000000"/>
          <w:kern w:val="0"/>
          <w:sz w:val="32"/>
          <w:szCs w:val="32"/>
        </w:rPr>
        <w:t>医疗卫生与计划生育</w:t>
      </w:r>
      <w:r>
        <w:rPr>
          <w:rFonts w:ascii="微软雅黑" w:hAnsi="微软雅黑" w:eastAsia="仿宋_GB2312" w:cs="宋体"/>
          <w:color w:val="000000"/>
          <w:kern w:val="0"/>
          <w:szCs w:val="21"/>
        </w:rPr>
        <w:t>210</w:t>
      </w:r>
      <w:r>
        <w:rPr>
          <w:rFonts w:hint="eastAsia" w:ascii="仿宋_GB2312" w:hAnsi="微软雅黑" w:eastAsia="仿宋_GB2312" w:cs="宋体"/>
          <w:color w:val="000000"/>
          <w:kern w:val="0"/>
          <w:sz w:val="32"/>
          <w:szCs w:val="32"/>
        </w:rPr>
        <w:t>（类）</w:t>
      </w:r>
      <w:r>
        <w:rPr>
          <w:rFonts w:hint="eastAsia" w:ascii="仿宋_GB2312" w:eastAsia="仿宋_GB2312"/>
          <w:color w:val="000000"/>
          <w:sz w:val="32"/>
          <w:szCs w:val="32"/>
        </w:rPr>
        <w:t>医疗卫生支出</w:t>
      </w:r>
      <w:r>
        <w:rPr>
          <w:rFonts w:hint="eastAsia" w:ascii="仿宋_GB2312" w:eastAsia="仿宋_GB2312"/>
          <w:color w:val="000000"/>
          <w:sz w:val="32"/>
          <w:szCs w:val="32"/>
          <w:lang w:val="en-US" w:eastAsia="zh-CN"/>
        </w:rPr>
        <w:t>41.07</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4.15</w:t>
      </w:r>
      <w:r>
        <w:rPr>
          <w:rFonts w:hint="eastAsia" w:ascii="仿宋_GB2312" w:eastAsia="仿宋_GB2312"/>
          <w:color w:val="000000"/>
          <w:sz w:val="32"/>
          <w:szCs w:val="32"/>
        </w:rPr>
        <w:t>%；</w:t>
      </w:r>
      <w:r>
        <w:rPr>
          <w:rFonts w:hint="eastAsia" w:ascii="仿宋_GB2312" w:hAnsi="微软雅黑" w:eastAsia="仿宋_GB2312" w:cs="宋体"/>
          <w:color w:val="000000"/>
          <w:kern w:val="0"/>
          <w:sz w:val="32"/>
          <w:szCs w:val="32"/>
        </w:rPr>
        <w:t>住房保障支出</w:t>
      </w:r>
      <w:r>
        <w:rPr>
          <w:rFonts w:ascii="微软雅黑" w:hAnsi="微软雅黑" w:eastAsia="仿宋_GB2312" w:cs="宋体"/>
          <w:color w:val="000000"/>
          <w:kern w:val="0"/>
          <w:szCs w:val="21"/>
        </w:rPr>
        <w:t>221</w:t>
      </w:r>
      <w:r>
        <w:rPr>
          <w:rFonts w:hint="eastAsia" w:ascii="仿宋_GB2312" w:hAnsi="微软雅黑" w:eastAsia="仿宋_GB2312" w:cs="宋体"/>
          <w:color w:val="000000"/>
          <w:kern w:val="0"/>
          <w:sz w:val="32"/>
          <w:szCs w:val="32"/>
        </w:rPr>
        <w:t>（类）</w:t>
      </w:r>
      <w:r>
        <w:rPr>
          <w:rFonts w:hint="eastAsia" w:ascii="仿宋_GB2312" w:eastAsia="仿宋_GB2312"/>
          <w:color w:val="000000"/>
          <w:sz w:val="32"/>
          <w:szCs w:val="32"/>
        </w:rPr>
        <w:t>住房保障支出</w:t>
      </w:r>
      <w:r>
        <w:rPr>
          <w:rFonts w:hint="eastAsia" w:ascii="仿宋_GB2312" w:eastAsia="仿宋_GB2312"/>
          <w:color w:val="000000"/>
          <w:sz w:val="32"/>
          <w:szCs w:val="32"/>
          <w:lang w:val="en-US" w:eastAsia="zh-CN"/>
        </w:rPr>
        <w:t>82.92</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8.38</w:t>
      </w:r>
      <w:r>
        <w:rPr>
          <w:rFonts w:hint="eastAsia" w:ascii="仿宋_GB2312" w:eastAsia="仿宋_GB2312"/>
          <w:color w:val="000000"/>
          <w:sz w:val="32"/>
          <w:szCs w:val="32"/>
        </w:rPr>
        <w:t>%；</w:t>
      </w:r>
      <w:r>
        <w:rPr>
          <w:rFonts w:hint="eastAsia" w:ascii="宋体" w:hAnsi="宋体" w:cs="宋体"/>
          <w:color w:val="000000"/>
          <w:sz w:val="32"/>
          <w:szCs w:val="32"/>
        </w:rPr>
        <w:t>年末财政拨款结转结余</w:t>
      </w:r>
      <w:r>
        <w:rPr>
          <w:rFonts w:hint="eastAsia" w:ascii="宋体" w:hAnsi="宋体" w:cs="宋体"/>
          <w:color w:val="000000"/>
          <w:sz w:val="32"/>
          <w:szCs w:val="32"/>
          <w:lang w:val="en-US" w:eastAsia="zh-CN"/>
        </w:rPr>
        <w:t>27.79</w:t>
      </w:r>
      <w:r>
        <w:rPr>
          <w:rFonts w:hint="eastAsia" w:ascii="宋体" w:hAnsi="宋体" w:cs="宋体"/>
          <w:color w:val="000000"/>
          <w:sz w:val="32"/>
          <w:szCs w:val="32"/>
        </w:rPr>
        <w:t>万元，占</w:t>
      </w:r>
      <w:r>
        <w:rPr>
          <w:rFonts w:hint="eastAsia" w:ascii="宋体" w:hAnsi="宋体" w:cs="宋体"/>
          <w:color w:val="000000"/>
          <w:sz w:val="32"/>
          <w:szCs w:val="32"/>
          <w:lang w:val="en-US" w:eastAsia="zh-CN"/>
        </w:rPr>
        <w:t>2.81</w:t>
      </w:r>
      <w:r>
        <w:rPr>
          <w:rFonts w:hint="eastAsia" w:ascii="宋体" w:hAnsi="宋体" w:cs="宋体"/>
          <w:color w:val="000000"/>
          <w:sz w:val="32"/>
          <w:szCs w:val="32"/>
        </w:rPr>
        <w:t>%</w:t>
      </w:r>
      <w:r>
        <w:rPr>
          <w:rFonts w:hint="eastAsia" w:ascii="仿宋_GB2312" w:eastAsia="仿宋_GB2312"/>
          <w:color w:val="000000"/>
          <w:sz w:val="32"/>
          <w:szCs w:val="32"/>
        </w:rPr>
        <w:t>。</w:t>
      </w: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7444"/>
      <w:bookmarkStart w:id="38" w:name="_Toc15378460"/>
      <w:bookmarkStart w:id="39" w:name="_Toc15377213"/>
      <w:r>
        <w:rPr>
          <w:rFonts w:hint="eastAsia" w:ascii="仿宋" w:hAnsi="仿宋" w:eastAsia="仿宋"/>
          <w:b/>
          <w:color w:val="000000" w:themeColor="text1"/>
          <w:sz w:val="32"/>
          <w:szCs w:val="32"/>
        </w:rPr>
        <w:t>201</w:t>
      </w:r>
      <w:r>
        <w:rPr>
          <w:rFonts w:hint="eastAsia" w:ascii="仿宋" w:hAnsi="仿宋" w:eastAsia="仿宋"/>
          <w:b/>
          <w:color w:val="000000" w:themeColor="text1"/>
          <w:sz w:val="32"/>
          <w:szCs w:val="32"/>
          <w:lang w:val="en-US" w:eastAsia="zh-CN"/>
        </w:rPr>
        <w:t>9</w:t>
      </w:r>
      <w:r>
        <w:rPr>
          <w:rFonts w:hint="eastAsia" w:ascii="仿宋" w:hAnsi="仿宋" w:eastAsia="仿宋"/>
          <w:b/>
          <w:color w:val="000000" w:themeColor="text1"/>
          <w:sz w:val="32"/>
          <w:szCs w:val="32"/>
        </w:rPr>
        <w:t>年</w:t>
      </w:r>
      <w:r>
        <w:rPr>
          <w:rFonts w:hint="eastAsia" w:ascii="仿宋" w:hAnsi="仿宋" w:eastAsia="仿宋"/>
          <w:b/>
          <w:color w:val="000000" w:themeColor="text1"/>
          <w:sz w:val="32"/>
          <w:szCs w:val="32"/>
          <w:lang w:eastAsia="zh-CN"/>
        </w:rPr>
        <w:t>一</w:t>
      </w:r>
      <w:r>
        <w:rPr>
          <w:rFonts w:hint="eastAsia" w:ascii="仿宋" w:hAnsi="仿宋" w:eastAsia="仿宋"/>
          <w:b/>
          <w:color w:val="000000" w:themeColor="text1"/>
          <w:sz w:val="32"/>
          <w:szCs w:val="32"/>
        </w:rPr>
        <w:t>般公共预算支出决算数为</w:t>
      </w:r>
      <w:r>
        <w:rPr>
          <w:rFonts w:hint="eastAsia" w:ascii="仿宋" w:hAnsi="仿宋" w:eastAsia="仿宋"/>
          <w:b/>
          <w:color w:val="000000" w:themeColor="text1"/>
          <w:sz w:val="32"/>
          <w:szCs w:val="32"/>
          <w:lang w:val="en-US" w:eastAsia="zh-CN"/>
        </w:rPr>
        <w:t>989.07万元</w:t>
      </w:r>
      <w:r>
        <w:rPr>
          <w:rFonts w:hint="eastAsia" w:ascii="仿宋" w:hAnsi="仿宋" w:eastAsia="仿宋"/>
          <w:color w:val="000000" w:themeColor="text1"/>
          <w:sz w:val="32"/>
          <w:szCs w:val="32"/>
        </w:rPr>
        <w:t>，</w:t>
      </w:r>
      <w:r>
        <w:rPr>
          <w:rStyle w:val="13"/>
          <w:rFonts w:hint="eastAsia" w:ascii="仿宋" w:hAnsi="仿宋" w:eastAsia="仿宋"/>
          <w:bCs/>
          <w:color w:val="000000" w:themeColor="text1"/>
          <w:sz w:val="32"/>
          <w:szCs w:val="32"/>
        </w:rPr>
        <w:t>完成</w:t>
      </w:r>
      <w:r>
        <w:rPr>
          <w:rStyle w:val="13"/>
          <w:rFonts w:hint="eastAsia" w:ascii="仿宋" w:hAnsi="仿宋" w:eastAsia="仿宋"/>
          <w:bCs/>
          <w:color w:val="000000"/>
          <w:sz w:val="32"/>
          <w:szCs w:val="32"/>
        </w:rPr>
        <w:t>预算</w:t>
      </w:r>
      <w:r>
        <w:rPr>
          <w:rStyle w:val="13"/>
          <w:rFonts w:hint="eastAsia" w:ascii="仿宋" w:hAnsi="仿宋" w:eastAsia="仿宋"/>
          <w:bCs/>
          <w:color w:val="000000"/>
          <w:sz w:val="32"/>
          <w:szCs w:val="32"/>
          <w:lang w:val="en-US" w:eastAsia="zh-CN"/>
        </w:rPr>
        <w:t>100</w:t>
      </w:r>
      <w:r>
        <w:rPr>
          <w:rStyle w:val="13"/>
          <w:rFonts w:ascii="仿宋" w:hAnsi="仿宋" w:eastAsia="仿宋"/>
          <w:bCs/>
          <w:color w:val="000000"/>
          <w:sz w:val="32"/>
          <w:szCs w:val="32"/>
        </w:rPr>
        <w:t>%</w:t>
      </w:r>
      <w:r>
        <w:rPr>
          <w:rStyle w:val="13"/>
          <w:rFonts w:hint="eastAsia" w:ascii="仿宋" w:hAnsi="仿宋" w:eastAsia="仿宋"/>
          <w:bCs/>
          <w:color w:val="000000"/>
          <w:sz w:val="32"/>
          <w:szCs w:val="32"/>
        </w:rPr>
        <w:t>。其中：</w:t>
      </w:r>
      <w:bookmarkEnd w:id="37"/>
      <w:bookmarkEnd w:id="38"/>
      <w:bookmarkEnd w:id="39"/>
    </w:p>
    <w:p>
      <w:pPr>
        <w:spacing w:line="600" w:lineRule="exact"/>
        <w:ind w:firstLine="643" w:firstLineChars="200"/>
        <w:rPr>
          <w:rFonts w:hint="eastAsia" w:ascii="仿宋" w:hAnsi="仿宋" w:eastAsia="仿宋" w:cs="宋体"/>
          <w:color w:val="000000"/>
          <w:sz w:val="32"/>
          <w:szCs w:val="32"/>
        </w:rPr>
      </w:pPr>
      <w:r>
        <w:rPr>
          <w:rStyle w:val="13"/>
          <w:rFonts w:hint="eastAsia" w:ascii="仿宋" w:hAnsi="仿宋" w:eastAsia="仿宋"/>
          <w:color w:val="000000"/>
          <w:sz w:val="32"/>
          <w:szCs w:val="32"/>
        </w:rPr>
        <w:t>1.教育（类）205（款）02（项）02:</w:t>
      </w:r>
      <w:r>
        <w:rPr>
          <w:rFonts w:hint="eastAsia" w:ascii="仿宋" w:hAnsi="仿宋" w:eastAsia="仿宋" w:cs="宋体"/>
          <w:color w:val="000000"/>
          <w:sz w:val="32"/>
          <w:szCs w:val="32"/>
          <w:lang w:eastAsia="zh-CN"/>
        </w:rPr>
        <w:t>支出</w:t>
      </w:r>
      <w:r>
        <w:rPr>
          <w:rFonts w:hint="eastAsia" w:ascii="仿宋" w:hAnsi="仿宋" w:eastAsia="仿宋" w:cs="宋体"/>
          <w:color w:val="000000"/>
          <w:sz w:val="32"/>
          <w:szCs w:val="32"/>
        </w:rPr>
        <w:t>年决算数为</w:t>
      </w:r>
      <w:r>
        <w:rPr>
          <w:rFonts w:hint="eastAsia" w:ascii="仿宋" w:hAnsi="仿宋" w:eastAsia="仿宋" w:cs="宋体"/>
          <w:color w:val="000000"/>
          <w:sz w:val="32"/>
          <w:szCs w:val="32"/>
          <w:lang w:val="en-US" w:eastAsia="zh-CN"/>
        </w:rPr>
        <w:t>823.35</w:t>
      </w:r>
      <w:r>
        <w:rPr>
          <w:rFonts w:hint="eastAsia" w:ascii="仿宋" w:hAnsi="仿宋" w:eastAsia="仿宋" w:cs="宋体"/>
          <w:color w:val="000000"/>
          <w:sz w:val="32"/>
          <w:szCs w:val="32"/>
        </w:rPr>
        <w:t>万元，完成预算100%，决算数大于预算数的主要原因是</w:t>
      </w:r>
      <w:r>
        <w:rPr>
          <w:rFonts w:hint="eastAsia" w:ascii="仿宋" w:hAnsi="仿宋" w:eastAsia="仿宋" w:cs="宋体"/>
          <w:color w:val="000000"/>
          <w:sz w:val="32"/>
          <w:szCs w:val="32"/>
          <w:lang w:eastAsia="zh-CN"/>
        </w:rPr>
        <w:t>薪级</w:t>
      </w:r>
      <w:r>
        <w:rPr>
          <w:rFonts w:hint="eastAsia" w:ascii="仿宋" w:hAnsi="仿宋" w:eastAsia="仿宋" w:cs="宋体"/>
          <w:color w:val="000000"/>
          <w:sz w:val="32"/>
          <w:szCs w:val="32"/>
        </w:rPr>
        <w:t>工资</w:t>
      </w:r>
      <w:r>
        <w:rPr>
          <w:rFonts w:hint="eastAsia" w:ascii="仿宋" w:hAnsi="仿宋" w:eastAsia="仿宋" w:cs="宋体"/>
          <w:color w:val="000000"/>
          <w:sz w:val="32"/>
          <w:szCs w:val="32"/>
          <w:lang w:eastAsia="zh-CN"/>
        </w:rPr>
        <w:t>晋升</w:t>
      </w:r>
      <w:r>
        <w:rPr>
          <w:rFonts w:hint="eastAsia" w:ascii="仿宋" w:hAnsi="仿宋" w:eastAsia="仿宋" w:cs="宋体"/>
          <w:color w:val="000000"/>
          <w:sz w:val="32"/>
          <w:szCs w:val="32"/>
        </w:rPr>
        <w:t>。</w:t>
      </w:r>
    </w:p>
    <w:p>
      <w:pPr>
        <w:spacing w:line="600" w:lineRule="exact"/>
        <w:ind w:firstLine="643" w:firstLineChars="200"/>
        <w:rPr>
          <w:rFonts w:hint="eastAsia" w:ascii="仿宋" w:hAnsi="仿宋" w:eastAsia="仿宋" w:cs="宋体"/>
          <w:color w:val="000000"/>
          <w:sz w:val="32"/>
          <w:szCs w:val="32"/>
        </w:rPr>
      </w:pPr>
      <w:r>
        <w:rPr>
          <w:rStyle w:val="13"/>
          <w:rFonts w:hint="eastAsia" w:ascii="仿宋" w:hAnsi="仿宋" w:eastAsia="仿宋"/>
          <w:color w:val="000000"/>
          <w:sz w:val="32"/>
          <w:szCs w:val="32"/>
        </w:rPr>
        <w:t>2.社会保障和就业（类）208（款）05（项）05:</w:t>
      </w:r>
      <w:r>
        <w:rPr>
          <w:rFonts w:hint="eastAsia" w:ascii="仿宋" w:hAnsi="仿宋" w:eastAsia="仿宋" w:cs="宋体"/>
          <w:color w:val="000000"/>
          <w:sz w:val="32"/>
          <w:szCs w:val="32"/>
        </w:rPr>
        <w:t>201</w:t>
      </w:r>
      <w:r>
        <w:rPr>
          <w:rFonts w:hint="eastAsia" w:ascii="仿宋" w:hAnsi="仿宋" w:eastAsia="仿宋" w:cs="宋体"/>
          <w:color w:val="000000"/>
          <w:sz w:val="32"/>
          <w:szCs w:val="32"/>
          <w:lang w:val="en-US" w:eastAsia="zh-CN"/>
        </w:rPr>
        <w:t>9</w:t>
      </w:r>
      <w:r>
        <w:rPr>
          <w:rFonts w:hint="eastAsia" w:ascii="仿宋" w:hAnsi="仿宋" w:eastAsia="仿宋" w:cs="宋体"/>
          <w:color w:val="000000"/>
          <w:sz w:val="32"/>
          <w:szCs w:val="32"/>
        </w:rPr>
        <w:t>年决算数为</w:t>
      </w:r>
      <w:r>
        <w:rPr>
          <w:rFonts w:hint="eastAsia" w:ascii="仿宋" w:hAnsi="仿宋" w:eastAsia="仿宋" w:cs="宋体"/>
          <w:color w:val="000000"/>
          <w:sz w:val="32"/>
          <w:szCs w:val="32"/>
          <w:lang w:val="en-US" w:eastAsia="zh-CN"/>
        </w:rPr>
        <w:t>69.81</w:t>
      </w:r>
      <w:r>
        <w:rPr>
          <w:rFonts w:hint="eastAsia" w:ascii="仿宋" w:hAnsi="仿宋" w:eastAsia="仿宋" w:cs="宋体"/>
          <w:color w:val="000000"/>
          <w:sz w:val="32"/>
          <w:szCs w:val="32"/>
        </w:rPr>
        <w:t>元，完成预算100%。</w:t>
      </w:r>
    </w:p>
    <w:p>
      <w:pPr>
        <w:spacing w:line="600" w:lineRule="exact"/>
        <w:ind w:firstLine="643" w:firstLineChars="200"/>
        <w:rPr>
          <w:rFonts w:hint="eastAsia" w:ascii="仿宋" w:hAnsi="仿宋" w:eastAsia="仿宋" w:cs="宋体"/>
          <w:color w:val="000000"/>
          <w:sz w:val="32"/>
          <w:szCs w:val="32"/>
        </w:rPr>
      </w:pPr>
      <w:r>
        <w:rPr>
          <w:rStyle w:val="13"/>
          <w:rFonts w:hint="eastAsia" w:ascii="仿宋" w:hAnsi="仿宋" w:eastAsia="仿宋"/>
          <w:color w:val="000000"/>
          <w:sz w:val="32"/>
          <w:szCs w:val="32"/>
        </w:rPr>
        <w:t>3.住房保障（类）221（款）02（项）01:</w:t>
      </w:r>
      <w:r>
        <w:rPr>
          <w:rFonts w:hint="eastAsia" w:ascii="仿宋" w:hAnsi="仿宋" w:eastAsia="仿宋" w:cs="宋体"/>
          <w:color w:val="000000"/>
          <w:sz w:val="32"/>
          <w:szCs w:val="32"/>
        </w:rPr>
        <w:t>201</w:t>
      </w:r>
      <w:r>
        <w:rPr>
          <w:rFonts w:hint="eastAsia" w:ascii="仿宋" w:hAnsi="仿宋" w:eastAsia="仿宋" w:cs="宋体"/>
          <w:color w:val="000000"/>
          <w:sz w:val="32"/>
          <w:szCs w:val="32"/>
          <w:lang w:val="en-US" w:eastAsia="zh-CN"/>
        </w:rPr>
        <w:t>9</w:t>
      </w:r>
      <w:r>
        <w:rPr>
          <w:rFonts w:hint="eastAsia" w:ascii="仿宋" w:hAnsi="仿宋" w:eastAsia="仿宋" w:cs="宋体"/>
          <w:color w:val="000000"/>
          <w:sz w:val="32"/>
          <w:szCs w:val="32"/>
        </w:rPr>
        <w:t>年决算数为</w:t>
      </w:r>
      <w:r>
        <w:rPr>
          <w:rFonts w:hint="eastAsia" w:ascii="仿宋" w:hAnsi="仿宋" w:eastAsia="仿宋" w:cs="宋体"/>
          <w:color w:val="000000"/>
          <w:sz w:val="32"/>
          <w:szCs w:val="32"/>
          <w:lang w:val="en-US" w:eastAsia="zh-CN"/>
        </w:rPr>
        <w:t>82.92</w:t>
      </w:r>
      <w:r>
        <w:rPr>
          <w:rFonts w:hint="eastAsia" w:ascii="仿宋" w:hAnsi="仿宋" w:eastAsia="仿宋" w:cs="宋体"/>
          <w:color w:val="000000"/>
          <w:sz w:val="32"/>
          <w:szCs w:val="32"/>
        </w:rPr>
        <w:t>万元，完成预算100%.</w:t>
      </w:r>
    </w:p>
    <w:p>
      <w:pPr>
        <w:spacing w:line="600" w:lineRule="exact"/>
        <w:ind w:firstLine="640" w:firstLineChars="200"/>
        <w:rPr>
          <w:rFonts w:ascii="仿宋" w:hAnsi="仿宋" w:eastAsia="仿宋"/>
          <w:b/>
          <w:color w:val="000000"/>
          <w:sz w:val="32"/>
          <w:szCs w:val="32"/>
        </w:rPr>
      </w:pPr>
      <w:r>
        <w:rPr>
          <w:rFonts w:hint="eastAsia" w:ascii="仿宋" w:hAnsi="仿宋" w:eastAsia="仿宋" w:cs="宋体"/>
          <w:color w:val="000000"/>
          <w:sz w:val="32"/>
          <w:szCs w:val="32"/>
        </w:rPr>
        <w:t>4.</w:t>
      </w:r>
      <w:r>
        <w:rPr>
          <w:rFonts w:hint="eastAsia" w:ascii="仿宋" w:hAnsi="仿宋" w:eastAsia="仿宋"/>
          <w:color w:val="000000"/>
          <w:sz w:val="32"/>
          <w:szCs w:val="32"/>
        </w:rPr>
        <w:t xml:space="preserve"> </w:t>
      </w:r>
      <w:r>
        <w:rPr>
          <w:rStyle w:val="13"/>
          <w:rFonts w:hint="eastAsia" w:ascii="仿宋" w:hAnsi="仿宋" w:eastAsia="仿宋"/>
          <w:color w:val="000000"/>
          <w:sz w:val="32"/>
          <w:szCs w:val="32"/>
        </w:rPr>
        <w:t>医疗卫生与计划生育210（类）11（款）02（项）:</w:t>
      </w:r>
      <w:r>
        <w:rPr>
          <w:rStyle w:val="13"/>
          <w:rFonts w:hint="eastAsia" w:ascii="仿宋" w:hAnsi="仿宋" w:eastAsia="仿宋"/>
          <w:b w:val="0"/>
          <w:color w:val="000000"/>
          <w:sz w:val="32"/>
          <w:szCs w:val="32"/>
        </w:rPr>
        <w:t>支出决算为</w:t>
      </w:r>
      <w:r>
        <w:rPr>
          <w:rStyle w:val="13"/>
          <w:rFonts w:hint="eastAsia" w:ascii="仿宋" w:hAnsi="仿宋" w:eastAsia="仿宋"/>
          <w:b w:val="0"/>
          <w:color w:val="000000"/>
          <w:sz w:val="32"/>
          <w:szCs w:val="32"/>
          <w:lang w:val="en-US" w:eastAsia="zh-CN"/>
        </w:rPr>
        <w:t>41.07</w:t>
      </w:r>
      <w:r>
        <w:rPr>
          <w:rStyle w:val="13"/>
          <w:rFonts w:hint="eastAsia" w:ascii="仿宋" w:hAnsi="仿宋" w:eastAsia="仿宋"/>
          <w:b w:val="0"/>
          <w:color w:val="000000"/>
          <w:sz w:val="32"/>
          <w:szCs w:val="32"/>
        </w:rPr>
        <w:t>万元，完成预算100%.</w:t>
      </w:r>
      <w:r>
        <w:rPr>
          <w:rFonts w:hint="eastAsia" w:ascii="仿宋" w:hAnsi="仿宋" w:eastAsia="仿宋" w:cs="宋体"/>
          <w:color w:val="000000"/>
          <w:sz w:val="32"/>
          <w:szCs w:val="32"/>
        </w:rPr>
        <w:t xml:space="preserve"> </w:t>
      </w:r>
    </w:p>
    <w:p>
      <w:pPr>
        <w:tabs>
          <w:tab w:val="right" w:pos="8306"/>
        </w:tabs>
        <w:spacing w:line="600" w:lineRule="exact"/>
        <w:ind w:firstLine="640"/>
        <w:outlineLvl w:val="1"/>
        <w:rPr>
          <w:rStyle w:val="25"/>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hint="eastAsia" w:ascii="仿宋_GB2312" w:eastAsia="仿宋_GB2312"/>
          <w:color w:val="000000"/>
          <w:sz w:val="32"/>
          <w:szCs w:val="32"/>
        </w:rPr>
      </w:pP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年度一般公共预算财政拨款基本支出</w:t>
      </w:r>
      <w:r>
        <w:rPr>
          <w:rFonts w:hint="eastAsia" w:ascii="仿宋_GB2312" w:eastAsia="仿宋_GB2312"/>
          <w:color w:val="000000"/>
          <w:sz w:val="32"/>
          <w:szCs w:val="32"/>
          <w:lang w:val="en-US" w:eastAsia="zh-CN"/>
        </w:rPr>
        <w:t>766.91</w:t>
      </w:r>
      <w:r>
        <w:rPr>
          <w:rFonts w:hint="eastAsia" w:ascii="仿宋_GB2312" w:eastAsia="仿宋_GB2312"/>
          <w:color w:val="000000"/>
          <w:sz w:val="32"/>
          <w:szCs w:val="32"/>
        </w:rPr>
        <w:t>万元，其中：</w:t>
      </w:r>
    </w:p>
    <w:p>
      <w:pPr>
        <w:spacing w:line="600" w:lineRule="exact"/>
        <w:ind w:firstLine="645"/>
        <w:rPr>
          <w:rFonts w:hint="eastAsia" w:ascii="仿宋_GB2312" w:eastAsia="仿宋_GB2312"/>
          <w:color w:val="000000"/>
          <w:sz w:val="32"/>
          <w:szCs w:val="32"/>
        </w:rPr>
      </w:pPr>
      <w:r>
        <w:rPr>
          <w:rFonts w:hint="eastAsia" w:ascii="仿宋_GB2312" w:eastAsia="仿宋_GB2312"/>
          <w:color w:val="000000"/>
          <w:sz w:val="32"/>
          <w:szCs w:val="32"/>
        </w:rPr>
        <w:t>人员经费</w:t>
      </w:r>
      <w:r>
        <w:rPr>
          <w:rFonts w:hint="eastAsia" w:ascii="仿宋_GB2312" w:eastAsia="仿宋_GB2312"/>
          <w:color w:val="000000"/>
          <w:sz w:val="32"/>
          <w:szCs w:val="32"/>
          <w:lang w:val="en-US" w:eastAsia="zh-CN"/>
        </w:rPr>
        <w:t>691.94</w:t>
      </w:r>
      <w:r>
        <w:rPr>
          <w:rFonts w:hint="eastAsia" w:ascii="仿宋_GB2312" w:eastAsia="仿宋_GB2312"/>
          <w:color w:val="000000"/>
          <w:sz w:val="32"/>
          <w:szCs w:val="32"/>
        </w:rPr>
        <w:t>万元，主要包括：30102基本工资</w:t>
      </w:r>
      <w:r>
        <w:rPr>
          <w:rFonts w:hint="eastAsia" w:ascii="仿宋_GB2312" w:eastAsia="仿宋_GB2312"/>
          <w:color w:val="000000"/>
          <w:sz w:val="32"/>
          <w:szCs w:val="32"/>
          <w:lang w:val="en-US" w:eastAsia="zh-CN"/>
        </w:rPr>
        <w:t>219.37</w:t>
      </w:r>
      <w:r>
        <w:rPr>
          <w:rFonts w:hint="eastAsia" w:ascii="仿宋_GB2312" w:eastAsia="仿宋_GB2312"/>
          <w:color w:val="000000"/>
          <w:sz w:val="32"/>
          <w:szCs w:val="32"/>
        </w:rPr>
        <w:t>万元、30102津贴补贴</w:t>
      </w:r>
      <w:r>
        <w:rPr>
          <w:rFonts w:hint="eastAsia" w:ascii="仿宋_GB2312" w:eastAsia="仿宋_GB2312"/>
          <w:color w:val="000000"/>
          <w:sz w:val="32"/>
          <w:szCs w:val="32"/>
          <w:lang w:val="en-US" w:eastAsia="zh-CN"/>
        </w:rPr>
        <w:t>36.23</w:t>
      </w:r>
      <w:r>
        <w:rPr>
          <w:rFonts w:hint="eastAsia" w:ascii="仿宋_GB2312" w:eastAsia="仿宋_GB2312"/>
          <w:color w:val="000000"/>
          <w:sz w:val="32"/>
          <w:szCs w:val="32"/>
        </w:rPr>
        <w:t>万元、30107绩效工资</w:t>
      </w:r>
      <w:r>
        <w:rPr>
          <w:rFonts w:hint="eastAsia" w:ascii="仿宋_GB2312" w:eastAsia="仿宋_GB2312"/>
          <w:color w:val="000000"/>
          <w:sz w:val="32"/>
          <w:szCs w:val="32"/>
          <w:lang w:val="en-US" w:eastAsia="zh-CN"/>
        </w:rPr>
        <w:t>234.05</w:t>
      </w:r>
      <w:r>
        <w:rPr>
          <w:rFonts w:hint="eastAsia" w:ascii="仿宋_GB2312" w:eastAsia="仿宋_GB2312"/>
          <w:color w:val="000000"/>
          <w:sz w:val="32"/>
          <w:szCs w:val="32"/>
        </w:rPr>
        <w:t>万元、30108机关事业单位基本养老保险缴费</w:t>
      </w:r>
      <w:r>
        <w:rPr>
          <w:rFonts w:hint="eastAsia" w:ascii="仿宋_GB2312" w:eastAsia="仿宋_GB2312"/>
          <w:color w:val="000000"/>
          <w:sz w:val="32"/>
          <w:szCs w:val="32"/>
          <w:lang w:val="en-US" w:eastAsia="zh-CN"/>
        </w:rPr>
        <w:t>69.63万元、30110职工基本医疗保险缴费32.6万元、30111公务员医疗补助8.47</w:t>
      </w:r>
      <w:r>
        <w:rPr>
          <w:rFonts w:hint="eastAsia" w:ascii="仿宋_GB2312" w:eastAsia="仿宋_GB2312"/>
          <w:color w:val="000000"/>
          <w:sz w:val="32"/>
          <w:szCs w:val="32"/>
        </w:rPr>
        <w:t>万元、</w:t>
      </w:r>
      <w:r>
        <w:rPr>
          <w:rFonts w:hint="eastAsia" w:ascii="仿宋_GB2312" w:eastAsia="仿宋_GB2312"/>
          <w:color w:val="000000"/>
          <w:sz w:val="32"/>
          <w:szCs w:val="32"/>
          <w:lang w:val="en-US" w:eastAsia="zh-CN"/>
        </w:rPr>
        <w:t>30112</w:t>
      </w:r>
      <w:r>
        <w:rPr>
          <w:rFonts w:hint="eastAsia" w:ascii="仿宋_GB2312" w:eastAsia="仿宋_GB2312"/>
          <w:color w:val="000000"/>
          <w:sz w:val="32"/>
          <w:szCs w:val="32"/>
        </w:rPr>
        <w:t>其他社会保障缴费</w:t>
      </w:r>
      <w:r>
        <w:rPr>
          <w:rFonts w:hint="eastAsia" w:ascii="仿宋_GB2312" w:eastAsia="仿宋_GB2312"/>
          <w:color w:val="000000"/>
          <w:sz w:val="32"/>
          <w:szCs w:val="32"/>
          <w:lang w:val="en-US" w:eastAsia="zh-CN"/>
        </w:rPr>
        <w:t>8.67</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30113住房公积金82.92万元。</w:t>
      </w:r>
      <w:r>
        <w:rPr>
          <w:rFonts w:hint="eastAsia" w:ascii="仿宋_GB2312" w:eastAsia="仿宋_GB2312"/>
          <w:color w:val="000000"/>
          <w:sz w:val="32"/>
          <w:szCs w:val="32"/>
        </w:rPr>
        <w:t>　</w:t>
      </w:r>
    </w:p>
    <w:p>
      <w:pPr>
        <w:spacing w:line="600" w:lineRule="exact"/>
        <w:ind w:firstLine="645"/>
        <w:rPr>
          <w:rFonts w:ascii="仿宋" w:hAnsi="仿宋" w:eastAsia="仿宋"/>
          <w:color w:val="000000"/>
          <w:sz w:val="32"/>
          <w:szCs w:val="32"/>
        </w:rPr>
      </w:pPr>
      <w:r>
        <w:rPr>
          <w:rFonts w:hint="eastAsia" w:ascii="仿宋_GB2312" w:eastAsia="仿宋_GB2312"/>
          <w:color w:val="000000"/>
          <w:sz w:val="32"/>
          <w:szCs w:val="32"/>
        </w:rPr>
        <w:t>　公用经费</w:t>
      </w:r>
      <w:r>
        <w:rPr>
          <w:rFonts w:hint="eastAsia" w:ascii="仿宋_GB2312" w:eastAsia="仿宋_GB2312"/>
          <w:color w:val="000000"/>
          <w:sz w:val="32"/>
          <w:szCs w:val="32"/>
          <w:lang w:val="en-US" w:eastAsia="zh-CN"/>
        </w:rPr>
        <w:t>18.88</w:t>
      </w:r>
      <w:r>
        <w:rPr>
          <w:rFonts w:hint="eastAsia" w:ascii="仿宋_GB2312" w:eastAsia="仿宋_GB2312"/>
          <w:color w:val="000000"/>
          <w:sz w:val="32"/>
          <w:szCs w:val="32"/>
        </w:rPr>
        <w:t>万元，主要包括：30201办公费</w:t>
      </w:r>
      <w:r>
        <w:rPr>
          <w:rFonts w:hint="eastAsia" w:ascii="仿宋_GB2312" w:eastAsia="仿宋_GB2312"/>
          <w:color w:val="000000"/>
          <w:sz w:val="32"/>
          <w:szCs w:val="32"/>
          <w:lang w:val="en-US" w:eastAsia="zh-CN"/>
        </w:rPr>
        <w:t>3.63</w:t>
      </w:r>
      <w:r>
        <w:rPr>
          <w:rFonts w:hint="eastAsia" w:ascii="仿宋_GB2312" w:eastAsia="仿宋_GB2312"/>
          <w:color w:val="000000"/>
          <w:sz w:val="32"/>
          <w:szCs w:val="32"/>
        </w:rPr>
        <w:t>万元、30205水费</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万元、30206电费</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万元、30207邮电费</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、30209物业管理费</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万元、30211差旅费</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万元、30213维修（护）费</w:t>
      </w:r>
      <w:r>
        <w:rPr>
          <w:rFonts w:hint="eastAsia" w:ascii="仿宋_GB2312" w:eastAsia="仿宋_GB2312"/>
          <w:color w:val="000000"/>
          <w:sz w:val="32"/>
          <w:szCs w:val="32"/>
          <w:lang w:val="en-US" w:eastAsia="zh-CN"/>
        </w:rPr>
        <w:t>0.17</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租赁费</w:t>
      </w:r>
      <w:r>
        <w:rPr>
          <w:rFonts w:hint="eastAsia" w:ascii="仿宋_GB2312" w:eastAsia="仿宋_GB2312"/>
          <w:color w:val="000000"/>
          <w:sz w:val="32"/>
          <w:szCs w:val="32"/>
          <w:lang w:val="en-US" w:eastAsia="zh-CN"/>
        </w:rPr>
        <w:t>0万元、</w:t>
      </w:r>
      <w:r>
        <w:rPr>
          <w:rFonts w:hint="eastAsia" w:ascii="仿宋_GB2312" w:eastAsia="仿宋_GB2312"/>
          <w:color w:val="000000"/>
          <w:sz w:val="32"/>
          <w:szCs w:val="32"/>
        </w:rPr>
        <w:t>30216培训费</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万元、30218专用材料费</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万元、30226劳务费</w:t>
      </w:r>
      <w:r>
        <w:rPr>
          <w:rFonts w:hint="eastAsia" w:ascii="仿宋_GB2312" w:eastAsia="仿宋_GB2312"/>
          <w:color w:val="000000"/>
          <w:sz w:val="32"/>
          <w:szCs w:val="32"/>
          <w:lang w:val="en-US" w:eastAsia="zh-CN"/>
        </w:rPr>
        <w:t>0.34</w:t>
      </w:r>
      <w:r>
        <w:rPr>
          <w:rFonts w:hint="eastAsia" w:ascii="仿宋_GB2312" w:eastAsia="仿宋_GB2312"/>
          <w:color w:val="000000"/>
          <w:sz w:val="32"/>
          <w:szCs w:val="32"/>
        </w:rPr>
        <w:t>万元、30228工会经费</w:t>
      </w:r>
      <w:r>
        <w:rPr>
          <w:rFonts w:hint="eastAsia" w:ascii="仿宋_GB2312" w:eastAsia="仿宋_GB2312"/>
          <w:color w:val="000000"/>
          <w:sz w:val="32"/>
          <w:szCs w:val="32"/>
          <w:lang w:val="en-US" w:eastAsia="zh-CN"/>
        </w:rPr>
        <w:t>7.9</w:t>
      </w:r>
      <w:r>
        <w:rPr>
          <w:rFonts w:hint="eastAsia" w:ascii="仿宋_GB2312" w:eastAsia="仿宋_GB2312"/>
          <w:color w:val="000000"/>
          <w:sz w:val="32"/>
          <w:szCs w:val="32"/>
        </w:rPr>
        <w:t>万元、30229福利费</w:t>
      </w:r>
      <w:r>
        <w:rPr>
          <w:rFonts w:hint="eastAsia" w:ascii="仿宋_GB2312" w:eastAsia="仿宋_GB2312"/>
          <w:color w:val="000000"/>
          <w:sz w:val="32"/>
          <w:szCs w:val="32"/>
          <w:lang w:val="en-US" w:eastAsia="zh-CN"/>
        </w:rPr>
        <w:t>6.58</w:t>
      </w:r>
      <w:r>
        <w:rPr>
          <w:rFonts w:hint="eastAsia" w:ascii="仿宋_GB2312" w:eastAsia="仿宋_GB2312"/>
          <w:color w:val="000000"/>
          <w:sz w:val="32"/>
          <w:szCs w:val="32"/>
        </w:rPr>
        <w:t>万元、30239其他交通费</w:t>
      </w:r>
      <w:r>
        <w:rPr>
          <w:rFonts w:hint="eastAsia" w:ascii="仿宋_GB2312" w:eastAsia="仿宋_GB2312"/>
          <w:color w:val="000000"/>
          <w:sz w:val="32"/>
          <w:szCs w:val="32"/>
          <w:lang w:val="en-US" w:eastAsia="zh-CN"/>
        </w:rPr>
        <w:t>0.18</w:t>
      </w:r>
      <w:r>
        <w:rPr>
          <w:rFonts w:hint="eastAsia" w:ascii="仿宋_GB2312" w:eastAsia="仿宋_GB2312"/>
          <w:color w:val="000000"/>
          <w:sz w:val="32"/>
          <w:szCs w:val="32"/>
        </w:rPr>
        <w:t>万元、30299其他商品和服务支出</w:t>
      </w:r>
      <w:r>
        <w:rPr>
          <w:rFonts w:hint="eastAsia" w:ascii="仿宋_GB2312" w:eastAsia="仿宋_GB2312"/>
          <w:color w:val="000000"/>
          <w:sz w:val="32"/>
          <w:szCs w:val="32"/>
          <w:lang w:val="en-US" w:eastAsia="zh-CN"/>
        </w:rPr>
        <w:t>0.09</w:t>
      </w:r>
      <w:r>
        <w:rPr>
          <w:rFonts w:hint="eastAsia" w:ascii="仿宋_GB2312" w:eastAsia="仿宋_GB2312"/>
          <w:color w:val="000000"/>
          <w:sz w:val="32"/>
          <w:szCs w:val="32"/>
        </w:rPr>
        <w:t>万元。</w:t>
      </w:r>
    </w:p>
    <w:p>
      <w:pPr>
        <w:spacing w:line="600" w:lineRule="exact"/>
        <w:ind w:firstLine="640"/>
        <w:outlineLvl w:val="1"/>
        <w:rPr>
          <w:rStyle w:val="25"/>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bookmarkStart w:id="45" w:name="_Toc15396610"/>
      <w:bookmarkStart w:id="46" w:name="_Toc15377218"/>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hint="eastAsia" w:ascii="宋体" w:hAnsi="宋体" w:cs="宋体"/>
          <w:color w:val="333333"/>
          <w:sz w:val="32"/>
          <w:szCs w:val="32"/>
        </w:rPr>
      </w:pPr>
      <w:r>
        <w:rPr>
          <w:rFonts w:hint="eastAsia"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年度“三公”经费财政拨款支出决算为0万元，完成预算100%，决算数预算数持平的主要原因是</w:t>
      </w:r>
      <w:r>
        <w:rPr>
          <w:rFonts w:hint="eastAsia" w:ascii="仿宋" w:hAnsi="仿宋" w:eastAsia="仿宋" w:cs="宋体"/>
          <w:color w:val="333333"/>
          <w:sz w:val="32"/>
          <w:szCs w:val="32"/>
        </w:rPr>
        <w:t>学校严格控制，厉行节约，杜绝娱乐活动；学校没有公务车</w:t>
      </w:r>
      <w:r>
        <w:rPr>
          <w:rFonts w:hint="eastAsia" w:ascii="宋体" w:hAnsi="宋体" w:cs="宋体"/>
          <w:color w:val="333333"/>
          <w:sz w:val="32"/>
          <w:szCs w:val="32"/>
        </w:rPr>
        <w:t>。</w:t>
      </w:r>
    </w:p>
    <w:p>
      <w:pPr>
        <w:spacing w:line="600" w:lineRule="exact"/>
        <w:ind w:firstLine="643" w:firstLineChars="200"/>
        <w:outlineLvl w:val="2"/>
        <w:rPr>
          <w:rFonts w:ascii="仿宋" w:hAnsi="仿宋" w:eastAsia="仿宋"/>
          <w:b/>
          <w:color w:val="000000"/>
          <w:sz w:val="32"/>
          <w:szCs w:val="32"/>
        </w:rPr>
      </w:pPr>
      <w:bookmarkStart w:id="47" w:name="_Toc15377217"/>
      <w:r>
        <w:rPr>
          <w:rFonts w:hint="eastAsia" w:ascii="仿宋" w:hAnsi="仿宋" w:eastAsia="仿宋"/>
          <w:b/>
          <w:color w:val="000000"/>
          <w:sz w:val="32"/>
          <w:szCs w:val="32"/>
        </w:rPr>
        <w:t>（二）“三公”经费财政拨款支出决算具体情况说明</w:t>
      </w:r>
      <w:bookmarkEnd w:id="47"/>
    </w:p>
    <w:p>
      <w:pPr>
        <w:spacing w:line="600" w:lineRule="exact"/>
        <w:ind w:firstLine="640"/>
        <w:rPr>
          <w:rFonts w:hint="eastAsia" w:ascii="仿宋" w:hAnsi="仿宋" w:eastAsia="仿宋"/>
          <w:color w:val="333333"/>
          <w:sz w:val="32"/>
          <w:szCs w:val="32"/>
        </w:rPr>
      </w:pPr>
      <w:r>
        <w:rPr>
          <w:rFonts w:hint="eastAsia" w:ascii="仿宋" w:hAnsi="仿宋" w:eastAsia="仿宋" w:cs="宋体"/>
          <w:color w:val="333333"/>
          <w:sz w:val="32"/>
          <w:szCs w:val="32"/>
        </w:rPr>
        <w:t>201</w:t>
      </w:r>
      <w:r>
        <w:rPr>
          <w:rFonts w:hint="eastAsia" w:ascii="仿宋" w:hAnsi="仿宋" w:eastAsia="仿宋" w:cs="宋体"/>
          <w:color w:val="333333"/>
          <w:sz w:val="32"/>
          <w:szCs w:val="32"/>
          <w:lang w:val="en-US" w:eastAsia="zh-CN"/>
        </w:rPr>
        <w:t>9</w:t>
      </w:r>
      <w:r>
        <w:rPr>
          <w:rFonts w:hint="eastAsia" w:ascii="仿宋" w:hAnsi="仿宋" w:eastAsia="仿宋" w:cs="宋体"/>
          <w:color w:val="333333"/>
          <w:sz w:val="32"/>
          <w:szCs w:val="32"/>
        </w:rPr>
        <w:t>年度“三公”经费财政拨款支出决算中，因公出国（境）费支出决算0万元；公务用车购置及运行维护费支出决算0万元；公务接待费支出决算0万元</w:t>
      </w:r>
      <w:r>
        <w:rPr>
          <w:rFonts w:hint="eastAsia" w:ascii="仿宋" w:hAnsi="仿宋" w:eastAsia="仿宋" w:cs="宋体"/>
          <w:color w:val="000000"/>
          <w:sz w:val="32"/>
          <w:szCs w:val="32"/>
        </w:rPr>
        <w:t>。具体情况如下：</w:t>
      </w:r>
    </w:p>
    <w:p>
      <w:pPr>
        <w:spacing w:line="600" w:lineRule="exact"/>
        <w:ind w:firstLine="643" w:firstLineChars="200"/>
        <w:rPr>
          <w:rFonts w:ascii="仿宋_GB2312" w:eastAsia="仿宋_GB2312"/>
          <w:b/>
          <w:color w:val="000000"/>
          <w:sz w:val="32"/>
          <w:szCs w:val="32"/>
        </w:rPr>
      </w:pPr>
      <w:r>
        <w:rPr>
          <w:rFonts w:hint="eastAsia" w:ascii="仿宋_GB2312" w:eastAsia="仿宋_GB2312"/>
          <w:b/>
          <w:color w:val="000000"/>
          <w:sz w:val="32"/>
          <w:szCs w:val="32"/>
        </w:rPr>
        <w:t>1.因公出国（境）经费</w:t>
      </w:r>
    </w:p>
    <w:p>
      <w:pPr>
        <w:spacing w:line="600" w:lineRule="exact"/>
        <w:ind w:firstLine="640"/>
        <w:rPr>
          <w:rFonts w:hint="eastAsia" w:ascii="仿宋" w:hAnsi="仿宋" w:eastAsia="仿宋" w:cs="宋体"/>
          <w:color w:val="000000"/>
          <w:sz w:val="32"/>
          <w:szCs w:val="32"/>
        </w:rPr>
      </w:pPr>
      <w:r>
        <w:rPr>
          <w:rFonts w:hint="eastAsia" w:ascii="仿宋" w:hAnsi="仿宋" w:eastAsia="仿宋" w:cs="宋体"/>
          <w:color w:val="000000"/>
          <w:sz w:val="32"/>
          <w:szCs w:val="32"/>
        </w:rPr>
        <w:t>201</w:t>
      </w:r>
      <w:r>
        <w:rPr>
          <w:rFonts w:hint="eastAsia" w:ascii="仿宋" w:hAnsi="仿宋" w:eastAsia="仿宋" w:cs="宋体"/>
          <w:color w:val="000000"/>
          <w:sz w:val="32"/>
          <w:szCs w:val="32"/>
          <w:lang w:val="en-US" w:eastAsia="zh-CN"/>
        </w:rPr>
        <w:t>9</w:t>
      </w:r>
      <w:r>
        <w:rPr>
          <w:rFonts w:hint="eastAsia" w:ascii="仿宋" w:hAnsi="仿宋" w:eastAsia="仿宋" w:cs="宋体"/>
          <w:color w:val="000000"/>
          <w:sz w:val="32"/>
          <w:szCs w:val="32"/>
        </w:rPr>
        <w:t>年因公出国（境）费0万元。全年安排因公出国（境）团组0次，出国（境）0人。</w:t>
      </w:r>
    </w:p>
    <w:p>
      <w:pPr>
        <w:spacing w:line="60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2.公务用车购置及运行维护费支出</w:t>
      </w:r>
      <w:r>
        <w:rPr>
          <w:rFonts w:hint="eastAsia" w:ascii="仿宋_GB2312" w:eastAsia="仿宋_GB2312"/>
          <w:color w:val="000000"/>
          <w:sz w:val="32"/>
          <w:szCs w:val="32"/>
        </w:rPr>
        <w:t>0万元。其中：</w:t>
      </w:r>
    </w:p>
    <w:p>
      <w:pPr>
        <w:spacing w:line="600" w:lineRule="exact"/>
        <w:ind w:firstLine="643" w:firstLineChars="200"/>
        <w:rPr>
          <w:rFonts w:hint="eastAsia" w:ascii="仿宋" w:hAnsi="仿宋" w:eastAsia="仿宋"/>
          <w:b/>
          <w:color w:val="000000"/>
          <w:sz w:val="32"/>
          <w:szCs w:val="32"/>
        </w:rPr>
      </w:pPr>
      <w:r>
        <w:rPr>
          <w:rFonts w:hint="eastAsia" w:ascii="仿宋_GB2312" w:eastAsia="仿宋_GB2312"/>
          <w:b/>
          <w:color w:val="000000"/>
          <w:sz w:val="32"/>
          <w:szCs w:val="32"/>
        </w:rPr>
        <w:t>公务用车购置支出</w:t>
      </w:r>
      <w:r>
        <w:rPr>
          <w:rFonts w:hint="eastAsia" w:ascii="仿宋" w:hAnsi="仿宋" w:eastAsia="仿宋"/>
          <w:color w:val="000000"/>
          <w:sz w:val="32"/>
          <w:szCs w:val="32"/>
        </w:rPr>
        <w:t>0万元。全年按规定更新购置公务用车0辆，其中：轿车0辆、金额0万元，越野车0辆、金额0万元，载客汽车0辆、金额0万元。截至201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年12月底，单位共有公务用车0辆，其中：轿车0辆、越野车0辆、载客汽车0辆。</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公务用车运行维护费支出</w:t>
      </w:r>
      <w:r>
        <w:rPr>
          <w:rFonts w:hint="eastAsia" w:ascii="仿宋" w:hAnsi="仿宋" w:eastAsia="仿宋"/>
          <w:color w:val="000000"/>
          <w:sz w:val="32"/>
          <w:szCs w:val="32"/>
        </w:rPr>
        <w:t>0万元。公务用车购置及运行维护费支出决算比201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年增加/减少0万元，增长/下降0%。</w:t>
      </w:r>
    </w:p>
    <w:p>
      <w:pPr>
        <w:spacing w:line="600" w:lineRule="exact"/>
        <w:ind w:firstLine="643" w:firstLineChars="200"/>
        <w:rPr>
          <w:rFonts w:hint="eastAsia" w:ascii="仿宋" w:hAnsi="仿宋" w:eastAsia="仿宋"/>
          <w:color w:val="000000"/>
          <w:sz w:val="32"/>
          <w:szCs w:val="32"/>
        </w:rPr>
      </w:pPr>
      <w:r>
        <w:rPr>
          <w:rFonts w:hint="eastAsia" w:ascii="仿宋" w:hAnsi="仿宋" w:eastAsia="仿宋"/>
          <w:b/>
          <w:color w:val="000000"/>
          <w:sz w:val="32"/>
          <w:szCs w:val="32"/>
        </w:rPr>
        <w:t>3.公务接待费支出</w:t>
      </w:r>
      <w:r>
        <w:rPr>
          <w:rFonts w:hint="eastAsia" w:ascii="仿宋" w:hAnsi="仿宋" w:eastAsia="仿宋"/>
          <w:color w:val="000000"/>
          <w:sz w:val="32"/>
          <w:szCs w:val="32"/>
        </w:rPr>
        <w:t>0万元。国内公务接待0批次，0人次，共计支出0万元。</w:t>
      </w:r>
    </w:p>
    <w:p>
      <w:pPr>
        <w:spacing w:line="600" w:lineRule="exact"/>
        <w:ind w:firstLine="640"/>
        <w:rPr>
          <w:rFonts w:ascii="黑体" w:eastAsia="黑体"/>
          <w:color w:val="000000"/>
          <w:sz w:val="32"/>
          <w:szCs w:val="32"/>
        </w:rPr>
      </w:pPr>
      <w:r>
        <w:rPr>
          <w:rFonts w:hint="eastAsia" w:ascii="仿宋" w:hAnsi="仿宋" w:eastAsia="仿宋"/>
          <w:color w:val="000000"/>
          <w:sz w:val="32"/>
          <w:szCs w:val="32"/>
        </w:rPr>
        <w:t>公务接待费支出决算</w:t>
      </w:r>
      <w:r>
        <w:rPr>
          <w:rFonts w:hint="eastAsia" w:ascii="仿宋" w:hAnsi="仿宋" w:eastAsia="仿宋"/>
          <w:color w:val="000000"/>
          <w:sz w:val="32"/>
          <w:szCs w:val="32"/>
          <w:lang w:eastAsia="zh-CN"/>
        </w:rPr>
        <w:t>和</w:t>
      </w:r>
      <w:r>
        <w:rPr>
          <w:rFonts w:hint="eastAsia" w:ascii="仿宋" w:hAnsi="仿宋" w:eastAsia="仿宋"/>
          <w:color w:val="000000"/>
          <w:sz w:val="32"/>
          <w:szCs w:val="32"/>
        </w:rPr>
        <w:t>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w:t>
      </w:r>
      <w:r>
        <w:rPr>
          <w:rFonts w:hint="eastAsia" w:ascii="仿宋" w:hAnsi="仿宋" w:eastAsia="仿宋"/>
          <w:color w:val="000000"/>
          <w:sz w:val="32"/>
          <w:szCs w:val="32"/>
          <w:lang w:eastAsia="zh-CN"/>
        </w:rPr>
        <w:t>持平。</w:t>
      </w:r>
    </w:p>
    <w:p>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5"/>
      <w:bookmarkEnd w:id="46"/>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w:t>
      </w:r>
      <w:r>
        <w:rPr>
          <w:rFonts w:hint="eastAsia" w:ascii="仿宋_GB2312" w:eastAsia="仿宋_GB2312"/>
          <w:color w:val="000000"/>
          <w:sz w:val="32"/>
          <w:szCs w:val="32"/>
          <w:lang w:val="en-US" w:eastAsia="zh-CN"/>
        </w:rPr>
        <w:t>2.8</w:t>
      </w:r>
      <w:r>
        <w:rPr>
          <w:rFonts w:hint="eastAsia" w:ascii="仿宋_GB2312" w:eastAsia="仿宋_GB2312"/>
          <w:color w:val="000000"/>
          <w:sz w:val="32"/>
          <w:szCs w:val="32"/>
        </w:rPr>
        <w:t>万元。</w:t>
      </w:r>
    </w:p>
    <w:p>
      <w:pPr>
        <w:numPr>
          <w:ilvl w:val="0"/>
          <w:numId w:val="2"/>
        </w:numPr>
        <w:spacing w:line="600" w:lineRule="exact"/>
        <w:ind w:firstLine="640"/>
        <w:outlineLvl w:val="1"/>
        <w:rPr>
          <w:rStyle w:val="25"/>
          <w:rFonts w:ascii="黑体" w:hAnsi="黑体" w:eastAsia="黑体"/>
          <w:b w:val="0"/>
        </w:rPr>
      </w:pPr>
      <w:bookmarkStart w:id="48" w:name="_Toc15377219"/>
      <w:bookmarkStart w:id="49" w:name="_Toc15396611"/>
      <w:r>
        <w:rPr>
          <w:rStyle w:val="25"/>
          <w:rFonts w:hint="eastAsia" w:ascii="黑体" w:hAnsi="黑体" w:eastAsia="黑体"/>
          <w:b w:val="0"/>
        </w:rPr>
        <w:t>国有资本经营预算支出决算情况说明</w:t>
      </w:r>
      <w:bookmarkEnd w:id="48"/>
      <w:bookmarkEnd w:id="49"/>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800" w:firstLineChars="250"/>
        <w:outlineLvl w:val="1"/>
        <w:rPr>
          <w:rStyle w:val="25"/>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25"/>
          <w:rFonts w:hint="eastAsia" w:ascii="黑体" w:hAnsi="黑体" w:eastAsia="黑体"/>
        </w:rPr>
        <w:t>、</w:t>
      </w:r>
      <w:r>
        <w:rPr>
          <w:rStyle w:val="25"/>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hint="eastAsia" w:ascii="仿宋" w:hAnsi="仿宋" w:eastAsia="仿宋_GB2312"/>
          <w:b/>
          <w:color w:val="FF0000"/>
          <w:sz w:val="32"/>
          <w:szCs w:val="32"/>
          <w:lang w:eastAsia="zh-CN"/>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无机关运行支出情况</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 w:hAnsi="仿宋" w:eastAsia="仿宋"/>
          <w:b/>
          <w:color w:val="FF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无</w:t>
      </w:r>
      <w:r>
        <w:rPr>
          <w:rFonts w:hint="eastAsia" w:ascii="仿宋_GB2312" w:eastAsia="仿宋_GB2312"/>
          <w:color w:val="000000"/>
          <w:sz w:val="32"/>
          <w:szCs w:val="32"/>
        </w:rPr>
        <w:t>政府采购支出</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同德镇中心学校</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r>
        <w:rPr>
          <w:rFonts w:hint="eastAsia" w:ascii="仿宋_GB2312" w:eastAsia="仿宋_GB2312"/>
          <w:color w:val="000000" w:themeColor="text1"/>
          <w:sz w:val="32"/>
          <w:szCs w:val="32"/>
        </w:rPr>
        <w:t>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w:t>
      </w:r>
      <w:r>
        <w:rPr>
          <w:rFonts w:hint="eastAsia" w:ascii="仿宋_GB2312" w:hAnsi="仿宋_GB2312" w:eastAsia="仿宋_GB2312" w:cs="仿宋_GB2312"/>
          <w:sz w:val="32"/>
          <w:szCs w:val="32"/>
          <w:lang w:eastAsia="zh-CN"/>
        </w:rPr>
        <w:t>同德镇中心学校</w:t>
      </w:r>
      <w:r>
        <w:rPr>
          <w:rFonts w:hint="eastAsia" w:ascii="仿宋_GB2312" w:hAnsi="仿宋_GB2312" w:eastAsia="仿宋_GB2312" w:cs="仿宋_GB2312"/>
          <w:sz w:val="32"/>
          <w:szCs w:val="32"/>
        </w:rPr>
        <w:t>在年初预算编制阶段，组织对</w:t>
      </w:r>
      <w:r>
        <w:rPr>
          <w:rFonts w:hint="eastAsia" w:ascii="仿宋_GB2312" w:hAnsi="仿宋_GB2312" w:eastAsia="仿宋_GB2312" w:cs="仿宋_GB2312"/>
          <w:sz w:val="32"/>
          <w:szCs w:val="32"/>
          <w:lang w:val="en-US" w:eastAsia="zh-CN"/>
        </w:rPr>
        <w:t>3个</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个项目开展了绩效目标完成情况梳理填报。</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_GB2312" w:eastAsia="仿宋_GB2312" w:cs="仿宋_GB2312"/>
          <w:sz w:val="32"/>
          <w:szCs w:val="32"/>
        </w:rPr>
        <w:t>本部门按要求对201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年部门整体支出开展绩效自评，从评价情况来看</w:t>
      </w:r>
      <w:r>
        <w:rPr>
          <w:rFonts w:hint="eastAsia" w:ascii="仿宋_GB2312" w:hAnsi="仿宋" w:eastAsia="仿宋_GB2312"/>
          <w:sz w:val="32"/>
          <w:szCs w:val="32"/>
        </w:rPr>
        <w:t>保证了教学计划顺利的进行、完成了学校校舍建设和校园建设规划任务。</w:t>
      </w:r>
    </w:p>
    <w:p>
      <w:pPr>
        <w:numPr>
          <w:ilvl w:val="0"/>
          <w:numId w:val="3"/>
        </w:num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年度部门决算中反映“</w:t>
      </w:r>
      <w:r>
        <w:rPr>
          <w:rFonts w:hint="eastAsia" w:ascii="仿宋_GB2312" w:hAnsi="仿宋_GB2312" w:eastAsia="仿宋_GB2312" w:cs="仿宋_GB2312"/>
          <w:sz w:val="32"/>
          <w:szCs w:val="32"/>
          <w:lang w:eastAsia="zh-CN"/>
        </w:rPr>
        <w:t>学前教育管理经费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教育管理经费及乡村少年宫管理经费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个项目绩效目标实际完成情况。</w:t>
      </w:r>
    </w:p>
    <w:p>
      <w:pPr>
        <w:ind w:firstLine="640" w:firstLineChars="200"/>
        <w:rPr>
          <w:rFonts w:hint="eastAsia" w:ascii="仿宋_GB2312" w:hAnsi="仿宋_GB2312" w:eastAsia="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学前教育管理经费</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15.9</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53</w:t>
      </w:r>
      <w:r>
        <w:rPr>
          <w:rFonts w:hint="eastAsia" w:ascii="仿宋_GB2312" w:hAnsi="仿宋_GB2312" w:eastAsia="仿宋_GB2312" w:cs="仿宋_GB2312"/>
          <w:sz w:val="32"/>
          <w:szCs w:val="32"/>
        </w:rPr>
        <w:t>%。通过项目实施，保障了</w:t>
      </w:r>
      <w:r>
        <w:rPr>
          <w:rFonts w:hint="eastAsia" w:ascii="仿宋_GB2312" w:hAnsi="仿宋_GB2312" w:eastAsia="仿宋_GB2312"/>
          <w:sz w:val="32"/>
          <w:szCs w:val="32"/>
        </w:rPr>
        <w:t>学前教育资金为学前儿童定点采购了一批办公用品及相应的教学设备确保</w:t>
      </w:r>
      <w:r>
        <w:rPr>
          <w:rFonts w:hint="eastAsia" w:ascii="仿宋_GB2312" w:hAnsi="仿宋_GB2312" w:eastAsia="仿宋_GB2312"/>
          <w:sz w:val="32"/>
          <w:szCs w:val="32"/>
          <w:lang w:val="en-US" w:eastAsia="zh-CN"/>
        </w:rPr>
        <w:t>139</w:t>
      </w:r>
      <w:r>
        <w:rPr>
          <w:rFonts w:hint="eastAsia" w:ascii="仿宋_GB2312" w:hAnsi="仿宋_GB2312" w:eastAsia="仿宋_GB2312"/>
          <w:sz w:val="32"/>
          <w:szCs w:val="32"/>
        </w:rPr>
        <w:t>名幼儿在幼儿园的正常教学及办公设备购置发展，弥补办公经费不足。还聘用相关专业的教师5名和5位保育员并保障他们的工资正常发放。每学期对幼儿园教师及保育员进行不少于3次的培训。确保幼儿园教育教学正常运行。学生、家长、教师、社会满意度达到</w:t>
      </w:r>
      <w:r>
        <w:rPr>
          <w:rFonts w:hint="eastAsia" w:ascii="仿宋_GB2312" w:hAnsi="仿宋_GB2312" w:eastAsia="仿宋_GB2312"/>
          <w:sz w:val="32"/>
          <w:szCs w:val="32"/>
          <w:lang w:val="en-US" w:eastAsia="zh-CN"/>
        </w:rPr>
        <w:t>90</w:t>
      </w:r>
      <w:r>
        <w:rPr>
          <w:rFonts w:hint="eastAsia" w:ascii="仿宋_GB2312" w:hAnsi="仿宋_GB2312" w:eastAsia="仿宋_GB2312"/>
          <w:sz w:val="32"/>
          <w:szCs w:val="32"/>
        </w:rPr>
        <w:t>%。</w:t>
      </w:r>
      <w:r>
        <w:rPr>
          <w:rFonts w:hint="eastAsia" w:ascii="仿宋_GB2312" w:hAnsi="仿宋_GB2312" w:eastAsia="仿宋_GB2312" w:cs="仿宋_GB2312"/>
          <w:sz w:val="32"/>
          <w:szCs w:val="32"/>
        </w:rPr>
        <w:t>发现的主要问题：</w:t>
      </w:r>
      <w:r>
        <w:rPr>
          <w:rFonts w:hint="eastAsia" w:ascii="仿宋_GB2312" w:hAnsi="仿宋_GB2312" w:eastAsia="仿宋_GB2312"/>
          <w:sz w:val="32"/>
          <w:szCs w:val="32"/>
        </w:rPr>
        <w:t>项目实施过程整个项目到每年底都能按时完成，便在具体实施节点有差异。</w:t>
      </w:r>
      <w:r>
        <w:rPr>
          <w:rFonts w:hint="eastAsia" w:ascii="仿宋_GB2312" w:hAnsi="仿宋_GB2312" w:eastAsia="仿宋_GB2312" w:cs="仿宋_GB2312"/>
          <w:sz w:val="32"/>
          <w:szCs w:val="32"/>
        </w:rPr>
        <w:t>下一步改进措施：</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20</w:t>
      </w:r>
      <w:r>
        <w:rPr>
          <w:rFonts w:hint="eastAsia" w:ascii="仿宋_GB2312" w:hAnsi="仿宋_GB2312" w:eastAsia="仿宋_GB2312"/>
          <w:sz w:val="32"/>
          <w:szCs w:val="32"/>
        </w:rPr>
        <w:t>年，我们尽量按年初项目计划实施。</w:t>
      </w:r>
    </w:p>
    <w:p>
      <w:pPr>
        <w:snapToGrid w:val="0"/>
        <w:spacing w:line="52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教育管理经费及乡村少年宫经费项目绩效目标完成情况综述。项目全年预算数</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7.63</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54.5</w:t>
      </w:r>
      <w:r>
        <w:rPr>
          <w:rFonts w:hint="eastAsia" w:ascii="仿宋_GB2312" w:hAnsi="仿宋_GB2312" w:eastAsia="仿宋_GB2312" w:cs="仿宋_GB2312"/>
          <w:sz w:val="32"/>
          <w:szCs w:val="32"/>
        </w:rPr>
        <w:t>%。通过项目实施，保障了</w:t>
      </w:r>
      <w:r>
        <w:rPr>
          <w:rFonts w:hint="eastAsia" w:ascii="仿宋_GB2312" w:hAnsi="仿宋_GB2312" w:eastAsia="仿宋_GB2312"/>
          <w:sz w:val="32"/>
          <w:szCs w:val="32"/>
        </w:rPr>
        <w:t>学校及少年宫运转资金有力的保障了学校的运转，对少年宫的活动开展进行了保障，学校的教育和课外兴趣活动取得了很大的成绩，家长的满意度达到预定目标。学校乡村少年宫也添置了活动所需的一些设备设施。极大的满足了农村未成年人对优质教育资源的渴望。</w:t>
      </w:r>
      <w:r>
        <w:rPr>
          <w:rFonts w:hint="eastAsia" w:ascii="仿宋_GB2312" w:hAnsi="仿宋_GB2312" w:eastAsia="仿宋_GB2312" w:cs="仿宋_GB2312"/>
          <w:sz w:val="32"/>
          <w:szCs w:val="32"/>
        </w:rPr>
        <w:t>发现的主要问题：</w:t>
      </w:r>
      <w:r>
        <w:rPr>
          <w:rFonts w:hint="eastAsia" w:ascii="仿宋_GB2312" w:hAnsi="仿宋_GB2312" w:eastAsia="仿宋_GB2312"/>
          <w:sz w:val="32"/>
          <w:szCs w:val="32"/>
        </w:rPr>
        <w:t>项目实施过程整个项目到每年底都能按时完成，便在具体实施节点有差异。</w:t>
      </w:r>
      <w:r>
        <w:rPr>
          <w:rFonts w:hint="eastAsia" w:ascii="仿宋_GB2312" w:hAnsi="仿宋_GB2312" w:eastAsia="仿宋_GB2312" w:cs="仿宋_GB2312"/>
          <w:sz w:val="32"/>
          <w:szCs w:val="32"/>
        </w:rPr>
        <w:t>下一步改进措施：</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20</w:t>
      </w:r>
      <w:r>
        <w:rPr>
          <w:rFonts w:hint="eastAsia" w:ascii="仿宋_GB2312" w:hAnsi="仿宋_GB2312" w:eastAsia="仿宋_GB2312"/>
          <w:sz w:val="32"/>
          <w:szCs w:val="32"/>
        </w:rPr>
        <w:t>年，我们尽量按年初项目计划实施。</w:t>
      </w:r>
    </w:p>
    <w:tbl>
      <w:tblPr>
        <w:tblStyle w:val="15"/>
        <w:tblpPr w:leftFromText="180" w:rightFromText="180" w:vertAnchor="text" w:horzAnchor="page" w:tblpXSpec="center" w:tblpY="423"/>
        <w:tblOverlap w:val="never"/>
        <w:tblW w:w="9960" w:type="dxa"/>
        <w:jc w:val="center"/>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学前教育管理经费、</w:t>
            </w:r>
            <w:r>
              <w:rPr>
                <w:rFonts w:hint="eastAsia" w:ascii="宋体" w:hAnsi="宋体" w:cs="宋体"/>
                <w:color w:val="000000"/>
                <w:sz w:val="24"/>
              </w:rPr>
              <w:t>教育管理经费及乡村少年宫经费</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攀枝花市仁和区同德镇中心学校</w:t>
            </w: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3</w:t>
            </w:r>
          </w:p>
        </w:tc>
      </w:tr>
      <w:tr>
        <w:tblPrEx>
          <w:tblLayout w:type="fixed"/>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44万元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4"/>
                <w:lang w:val="en-US" w:eastAsia="zh-CN"/>
              </w:rPr>
            </w:pPr>
            <w:r>
              <w:rPr>
                <w:rFonts w:hint="eastAsia" w:ascii="宋体" w:hAnsi="宋体" w:cs="宋体"/>
                <w:color w:val="000000"/>
                <w:sz w:val="24"/>
                <w:lang w:val="en-US" w:eastAsia="zh-CN"/>
              </w:rPr>
              <w:t>23.53</w:t>
            </w: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保证中心校教学工作正常运转</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w:t>
            </w:r>
            <w:r>
              <w:rPr>
                <w:rFonts w:hint="eastAsia" w:ascii="仿宋_GB2312" w:hAnsi="仿宋_GB2312" w:eastAsia="仿宋_GB2312" w:cs="仿宋_GB2312"/>
                <w:sz w:val="32"/>
                <w:szCs w:val="32"/>
                <w:lang w:eastAsia="zh-CN"/>
              </w:rPr>
              <w:t>同德镇中心学校</w:t>
            </w:r>
            <w:r>
              <w:rPr>
                <w:rFonts w:hint="eastAsia" w:ascii="仿宋_GB2312" w:hAnsi="仿宋_GB2312" w:eastAsia="仿宋_GB2312" w:cs="仿宋_GB2312"/>
                <w:sz w:val="32"/>
                <w:szCs w:val="32"/>
              </w:rPr>
              <w:t>在年初预算编制阶段，组织对</w:t>
            </w:r>
            <w:r>
              <w:rPr>
                <w:rFonts w:hint="eastAsia" w:ascii="仿宋_GB2312" w:hAnsi="仿宋_GB2312" w:eastAsia="仿宋_GB2312" w:cs="仿宋_GB2312"/>
                <w:sz w:val="32"/>
                <w:szCs w:val="32"/>
                <w:lang w:val="en-US" w:eastAsia="zh-CN"/>
              </w:rPr>
              <w:t>3个</w:t>
            </w:r>
            <w:r>
              <w:rPr>
                <w:rFonts w:hint="eastAsia" w:ascii="仿宋_GB2312" w:hAnsi="仿宋_GB2312" w:eastAsia="仿宋_GB2312" w:cs="仿宋_GB2312"/>
                <w:sz w:val="32"/>
                <w:szCs w:val="32"/>
              </w:rPr>
              <w:t>项目开展了预算事前绩效评估，年终执行完毕后，对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个项目开展了绩效目标完成情况梳理填报。</w:t>
            </w:r>
          </w:p>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Layout w:type="fixed"/>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采购办公用品；改善基础设施；保障学校教学正常运行。</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预期目标为教育管理资金及少年宫资金</w:t>
            </w:r>
            <w:r>
              <w:rPr>
                <w:rFonts w:hint="eastAsia" w:ascii="宋体" w:hAnsi="宋体" w:cs="宋体"/>
                <w:color w:val="000000"/>
                <w:sz w:val="24"/>
                <w:lang w:val="en-US" w:eastAsia="zh-CN"/>
              </w:rPr>
              <w:t>14万元；学前教育管理资金30万元。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实际完成目标为教育管理资金及少年宫资金</w:t>
            </w:r>
            <w:r>
              <w:rPr>
                <w:rFonts w:hint="eastAsia" w:ascii="宋体" w:hAnsi="宋体" w:cs="宋体"/>
                <w:color w:val="000000"/>
                <w:sz w:val="24"/>
                <w:lang w:val="en-US" w:eastAsia="zh-CN"/>
              </w:rPr>
              <w:t>7.63万元；学前教育管理资金15.9万元。</w:t>
            </w:r>
          </w:p>
        </w:tc>
      </w:tr>
      <w:tr>
        <w:tblPrEx>
          <w:tblLayout w:type="fixed"/>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强化管理，加强制度建设、提升管理水平</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校园环境和教学设施达到质量安全指标、加强领导，接受教师和群众监督。</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顺利完成了预期目标</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2019年12月前完成各项指标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2019年12月前完成各项指标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2019年11月提前完成了预期指标</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宋体" w:hAnsi="宋体" w:eastAsia="宋体" w:cs="宋体"/>
                <w:color w:val="000000"/>
                <w:sz w:val="24"/>
                <w:lang w:val="en-US" w:eastAsia="zh-CN"/>
              </w:rPr>
            </w:pPr>
            <w:r>
              <w:rPr>
                <w:rFonts w:hint="eastAsia" w:ascii="宋体" w:hAnsi="宋体" w:cs="宋体"/>
                <w:color w:val="000000"/>
                <w:sz w:val="24"/>
                <w:lang w:eastAsia="zh-CN"/>
              </w:rPr>
              <w:t>教育教学管理和乡村少年宫陈本</w:t>
            </w:r>
            <w:r>
              <w:rPr>
                <w:rFonts w:hint="eastAsia" w:ascii="宋体" w:hAnsi="宋体" w:cs="宋体"/>
                <w:color w:val="000000"/>
                <w:sz w:val="24"/>
                <w:lang w:val="en-US" w:eastAsia="zh-CN"/>
              </w:rPr>
              <w:t>7.63万元；学前教育管理经费成本15.9万元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预期目标为教育管理资金及少年宫资金</w:t>
            </w:r>
            <w:r>
              <w:rPr>
                <w:rFonts w:hint="eastAsia" w:ascii="宋体" w:hAnsi="宋体" w:cs="宋体"/>
                <w:color w:val="000000"/>
                <w:sz w:val="24"/>
                <w:lang w:val="en-US" w:eastAsia="zh-CN"/>
              </w:rPr>
              <w:t>14万元；学前教育管理资金30万元。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实际完成教育管理资金及少年宫资金</w:t>
            </w:r>
            <w:r>
              <w:rPr>
                <w:rFonts w:hint="eastAsia" w:ascii="宋体" w:hAnsi="宋体" w:cs="宋体"/>
                <w:color w:val="000000"/>
                <w:sz w:val="24"/>
                <w:lang w:val="en-US" w:eastAsia="zh-CN"/>
              </w:rPr>
              <w:t>7.63万元；学前教育管理资金15.9万元</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color w:val="000000"/>
                <w:sz w:val="24"/>
                <w:lang w:eastAsia="zh-CN"/>
              </w:rPr>
            </w:pPr>
            <w:r>
              <w:rPr>
                <w:rFonts w:hint="eastAsia" w:ascii="宋体" w:hAnsi="宋体" w:cs="宋体"/>
                <w:color w:val="000000"/>
                <w:sz w:val="24"/>
                <w:lang w:eastAsia="zh-CN"/>
              </w:rPr>
              <w:t>社会</w:t>
            </w:r>
            <w:r>
              <w:rPr>
                <w:rFonts w:hint="eastAsia" w:ascii="宋体" w:hAnsi="宋体" w:cs="宋体"/>
                <w:color w:val="000000"/>
                <w:kern w:val="0"/>
                <w:sz w:val="24"/>
              </w:rPr>
              <w:t>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校内外教育的有机结合</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推进素质教育水平的提高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得到社会的好评</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学生家长满意度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让学生和家长满意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学生、家长满意度</w:t>
            </w:r>
            <w:r>
              <w:rPr>
                <w:rFonts w:hint="eastAsia" w:ascii="宋体" w:hAnsi="宋体" w:eastAsia="宋体" w:cs="宋体"/>
                <w:color w:val="000000"/>
                <w:sz w:val="24"/>
                <w:lang w:eastAsia="zh-CN"/>
              </w:rPr>
              <w:t>≧</w:t>
            </w:r>
            <w:r>
              <w:rPr>
                <w:rFonts w:hint="eastAsia" w:ascii="宋体" w:hAnsi="宋体" w:cs="宋体"/>
                <w:color w:val="000000"/>
                <w:sz w:val="24"/>
                <w:lang w:val="en-US" w:eastAsia="zh-CN"/>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学生、家长满意度</w:t>
            </w:r>
            <w:r>
              <w:rPr>
                <w:rFonts w:hint="eastAsia" w:ascii="宋体" w:hAnsi="宋体" w:eastAsia="宋体" w:cs="宋体"/>
                <w:color w:val="000000"/>
                <w:sz w:val="24"/>
                <w:lang w:eastAsia="zh-CN"/>
              </w:rPr>
              <w:t>≧</w:t>
            </w:r>
            <w:r>
              <w:rPr>
                <w:rFonts w:hint="eastAsia" w:ascii="宋体" w:hAnsi="宋体" w:cs="宋体"/>
                <w:color w:val="000000"/>
                <w:sz w:val="24"/>
                <w:lang w:val="en-US" w:eastAsia="zh-CN"/>
              </w:rPr>
              <w:t>90%</w:t>
            </w:r>
          </w:p>
        </w:tc>
      </w:tr>
    </w:tbl>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同德镇中心学校</w:t>
      </w:r>
      <w:r>
        <w:rPr>
          <w:rFonts w:hint="eastAsia" w:ascii="仿宋_GB2312" w:hAnsi="仿宋_GB2312" w:eastAsia="仿宋_GB2312" w:cs="仿宋_GB2312"/>
          <w:sz w:val="32"/>
          <w:szCs w:val="32"/>
        </w:rPr>
        <w:t>按要求对201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年部门整体支出绩效评价情况开展自评，《</w:t>
      </w:r>
      <w:r>
        <w:rPr>
          <w:rFonts w:hint="eastAsia" w:ascii="仿宋_GB2312" w:hAnsi="仿宋_GB2312" w:eastAsia="仿宋_GB2312" w:cs="仿宋_GB2312"/>
          <w:sz w:val="32"/>
          <w:szCs w:val="32"/>
          <w:lang w:eastAsia="zh-CN"/>
        </w:rPr>
        <w:t>同德镇中心</w:t>
      </w:r>
      <w:r>
        <w:rPr>
          <w:rFonts w:hint="eastAsia" w:ascii="仿宋_GB2312" w:hAnsi="仿宋_GB2312" w:eastAsia="仿宋_GB2312" w:cs="仿宋_GB2312"/>
          <w:sz w:val="32"/>
          <w:szCs w:val="32"/>
          <w:lang w:val="en-US" w:eastAsia="zh-CN"/>
        </w:rPr>
        <w:t>学校</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年部门整体支出绩效评价报告》见附件。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同德镇中心学校</w:t>
      </w:r>
      <w:r>
        <w:rPr>
          <w:rFonts w:hint="eastAsia" w:ascii="仿宋_GB2312" w:hAnsi="仿宋_GB2312" w:eastAsia="仿宋_GB2312" w:cs="仿宋_GB2312"/>
          <w:sz w:val="32"/>
          <w:szCs w:val="32"/>
        </w:rPr>
        <w:t>自行组织对</w:t>
      </w:r>
      <w:r>
        <w:rPr>
          <w:rFonts w:hint="eastAsia" w:ascii="仿宋_GB2312" w:hAnsi="仿宋_GB2312" w:eastAsia="仿宋_GB2312" w:cs="仿宋_GB2312"/>
          <w:sz w:val="32"/>
          <w:szCs w:val="32"/>
          <w:lang w:eastAsia="zh-CN"/>
        </w:rPr>
        <w:t>学前教育管理经费</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教育管理经费及乡村少年宫经费</w:t>
      </w:r>
      <w:r>
        <w:rPr>
          <w:rFonts w:hint="eastAsia" w:ascii="仿宋_GB2312" w:hAnsi="仿宋_GB2312" w:eastAsia="仿宋_GB2312" w:cs="仿宋_GB2312"/>
          <w:sz w:val="32"/>
          <w:szCs w:val="32"/>
        </w:rPr>
        <w:t>项目开展了绩效评价，《</w:t>
      </w:r>
      <w:r>
        <w:rPr>
          <w:rFonts w:hint="eastAsia" w:ascii="仿宋_GB2312" w:hAnsi="仿宋_GB2312" w:eastAsia="仿宋_GB2312" w:cs="仿宋_GB2312"/>
          <w:sz w:val="32"/>
          <w:szCs w:val="32"/>
          <w:lang w:eastAsia="zh-CN"/>
        </w:rPr>
        <w:t>学前教育管理经费</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教育管理经费及乡村少年宫经费</w:t>
      </w:r>
      <w:r>
        <w:rPr>
          <w:rFonts w:hint="eastAsia" w:ascii="仿宋_GB2312" w:hAnsi="仿宋_GB2312" w:eastAsia="仿宋_GB2312" w:cs="仿宋_GB2312"/>
          <w:sz w:val="32"/>
          <w:szCs w:val="32"/>
        </w:rPr>
        <w:t>项目201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年绩效评价报告》见附件。</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4"/>
        </w:numPr>
        <w:spacing w:line="600" w:lineRule="exact"/>
        <w:ind w:firstLine="660" w:firstLineChars="150"/>
        <w:jc w:val="center"/>
        <w:outlineLvl w:val="0"/>
        <w:rPr>
          <w:rStyle w:val="24"/>
          <w:rFonts w:ascii="黑体" w:hAnsi="黑体" w:eastAsia="黑体"/>
          <w:b w:val="0"/>
        </w:rPr>
      </w:pPr>
      <w:bookmarkStart w:id="55" w:name="_Toc15396613"/>
      <w:bookmarkStart w:id="56" w:name="_Toc15377225"/>
      <w:r>
        <w:rPr>
          <w:rFonts w:hint="eastAsia" w:ascii="黑体" w:hAnsi="黑体" w:eastAsia="黑体"/>
          <w:color w:val="000000"/>
          <w:sz w:val="44"/>
          <w:szCs w:val="44"/>
        </w:rPr>
        <w:t>名</w:t>
      </w:r>
      <w:r>
        <w:rPr>
          <w:rStyle w:val="24"/>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bookmarkStart w:id="57" w:name="_Toc15377226"/>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9</w:t>
      </w:r>
      <w:r>
        <w:rPr>
          <w:rFonts w:ascii="仿宋_GB2312" w:eastAsia="仿宋_GB2312"/>
          <w:color w:val="000000"/>
          <w:sz w:val="32"/>
          <w:szCs w:val="32"/>
        </w:rPr>
        <w:t>.</w:t>
      </w:r>
      <w:r>
        <w:rPr>
          <w:rFonts w:hint="eastAsia" w:ascii="仿宋_GB2312" w:eastAsia="仿宋_GB2312"/>
          <w:color w:val="000000"/>
          <w:sz w:val="32"/>
          <w:szCs w:val="32"/>
        </w:rPr>
        <w:t>教育（类）…（款）…（项）：指</w:t>
      </w:r>
      <w:r>
        <w:rPr>
          <w:rFonts w:hint="eastAsia" w:ascii="仿宋_GB2312" w:eastAsia="仿宋_GB2312"/>
          <w:color w:val="000000"/>
          <w:sz w:val="32"/>
          <w:szCs w:val="32"/>
          <w:lang w:eastAsia="zh-CN"/>
        </w:rPr>
        <w:t>人员经费支出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10</w:t>
      </w:r>
      <w:r>
        <w:rPr>
          <w:rFonts w:ascii="仿宋_GB2312" w:eastAsia="仿宋_GB2312"/>
          <w:color w:val="000000"/>
          <w:sz w:val="32"/>
          <w:szCs w:val="32"/>
        </w:rPr>
        <w:t>.</w:t>
      </w:r>
      <w:r>
        <w:rPr>
          <w:rFonts w:hint="eastAsia" w:ascii="仿宋_GB2312" w:eastAsia="仿宋_GB2312"/>
          <w:color w:val="000000"/>
          <w:sz w:val="32"/>
          <w:szCs w:val="32"/>
        </w:rPr>
        <w:t>社会保障和就业（类）…（款）…（项）：指</w:t>
      </w:r>
      <w:r>
        <w:rPr>
          <w:rFonts w:hint="eastAsia" w:ascii="仿宋_GB2312" w:eastAsia="仿宋_GB2312"/>
          <w:color w:val="000000"/>
          <w:sz w:val="32"/>
          <w:szCs w:val="32"/>
          <w:lang w:eastAsia="zh-CN"/>
        </w:rPr>
        <w:t>社会保险费</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11</w:t>
      </w:r>
      <w:r>
        <w:rPr>
          <w:rFonts w:ascii="仿宋_GB2312" w:eastAsia="仿宋_GB2312"/>
          <w:color w:val="000000"/>
          <w:sz w:val="32"/>
          <w:szCs w:val="32"/>
        </w:rPr>
        <w:t>.</w:t>
      </w:r>
      <w:r>
        <w:rPr>
          <w:rFonts w:hint="eastAsia" w:ascii="仿宋_GB2312" w:eastAsia="仿宋_GB2312"/>
          <w:color w:val="000000"/>
          <w:sz w:val="32"/>
          <w:szCs w:val="32"/>
        </w:rPr>
        <w:t>医疗卫生与计划生育（类）…（款）…（项）：指</w:t>
      </w:r>
      <w:r>
        <w:rPr>
          <w:rFonts w:hint="eastAsia" w:ascii="仿宋_GB2312" w:eastAsia="仿宋_GB2312"/>
          <w:color w:val="000000"/>
          <w:sz w:val="32"/>
          <w:szCs w:val="32"/>
          <w:lang w:eastAsia="zh-CN"/>
        </w:rPr>
        <w:t>事业医疗险</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12</w:t>
      </w:r>
      <w:r>
        <w:rPr>
          <w:rFonts w:ascii="仿宋_GB2312" w:eastAsia="仿宋_GB2312"/>
          <w:color w:val="000000"/>
          <w:sz w:val="32"/>
          <w:szCs w:val="32"/>
        </w:rPr>
        <w:t>.</w:t>
      </w:r>
      <w:r>
        <w:rPr>
          <w:rFonts w:hint="eastAsia" w:ascii="仿宋_GB2312" w:eastAsia="仿宋_GB2312"/>
          <w:color w:val="000000"/>
          <w:sz w:val="32"/>
          <w:szCs w:val="32"/>
        </w:rPr>
        <w:t>住房保障（类）…（款）…（项）：指</w:t>
      </w:r>
      <w:r>
        <w:rPr>
          <w:rFonts w:hint="eastAsia" w:ascii="仿宋_GB2312" w:eastAsia="仿宋_GB2312"/>
          <w:color w:val="000000"/>
          <w:sz w:val="32"/>
          <w:szCs w:val="32"/>
          <w:lang w:eastAsia="zh-CN"/>
        </w:rPr>
        <w:t>职工缴纳的住房公积金</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13</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14</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15</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16</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17</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Start w:id="58" w:name="_Toc15396614"/>
    </w:p>
    <w:p>
      <w:pPr>
        <w:pStyle w:val="22"/>
        <w:spacing w:line="560" w:lineRule="exact"/>
        <w:ind w:firstLine="640" w:firstLineChars="200"/>
        <w:rPr>
          <w:rFonts w:hint="eastAsia" w:ascii="仿宋_GB2312" w:eastAsia="仿宋_GB2312"/>
          <w:sz w:val="32"/>
          <w:szCs w:val="32"/>
        </w:rPr>
      </w:pPr>
    </w:p>
    <w:p>
      <w:pPr>
        <w:pStyle w:val="22"/>
        <w:spacing w:line="560" w:lineRule="exact"/>
        <w:ind w:firstLine="880" w:firstLineChars="200"/>
        <w:jc w:val="center"/>
        <w:rPr>
          <w:rStyle w:val="24"/>
          <w:rFonts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b w:val="0"/>
        </w:rPr>
        <w:t>四部分 附件</w:t>
      </w:r>
      <w:bookmarkEnd w:id="58"/>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widowControl/>
        <w:adjustRightInd w:val="0"/>
        <w:snapToGrid w:val="0"/>
        <w:spacing w:line="580" w:lineRule="exact"/>
        <w:ind w:firstLine="720" w:firstLineChars="200"/>
        <w:contextualSpacing/>
        <w:jc w:val="left"/>
        <w:rPr>
          <w:rFonts w:ascii="黑体" w:hAnsi="宋体" w:eastAsia="黑体" w:cs="宋体"/>
          <w:color w:val="000000"/>
          <w:kern w:val="0"/>
          <w:sz w:val="24"/>
          <w:szCs w:val="32"/>
          <w:shd w:val="clear" w:color="auto" w:fill="FFFFFF"/>
        </w:rPr>
      </w:pPr>
      <w:bookmarkStart w:id="59" w:name="_Toc15396616"/>
      <w:r>
        <w:rPr>
          <w:rFonts w:hint="eastAsia" w:ascii="黑体" w:hAnsi="黑体" w:eastAsia="黑体" w:cs="方正小标宋简体"/>
          <w:sz w:val="36"/>
          <w:szCs w:val="36"/>
          <w:lang w:eastAsia="zh-CN"/>
        </w:rPr>
        <w:t>同德镇中心学校</w:t>
      </w:r>
      <w:r>
        <w:rPr>
          <w:rFonts w:hint="eastAsia" w:ascii="黑体" w:hAnsi="黑体" w:eastAsia="黑体" w:cs="方正小标宋简体"/>
          <w:sz w:val="36"/>
          <w:szCs w:val="36"/>
        </w:rPr>
        <w:t>201</w:t>
      </w:r>
      <w:r>
        <w:rPr>
          <w:rFonts w:hint="eastAsia" w:ascii="黑体" w:hAnsi="黑体" w:eastAsia="黑体" w:cs="方正小标宋简体"/>
          <w:sz w:val="36"/>
          <w:szCs w:val="36"/>
          <w:lang w:val="en-US" w:eastAsia="zh-CN"/>
        </w:rPr>
        <w:t>9</w:t>
      </w:r>
      <w:r>
        <w:rPr>
          <w:rFonts w:hint="eastAsia" w:ascii="黑体" w:hAnsi="黑体" w:eastAsia="黑体" w:cs="方正小标宋简体"/>
          <w:sz w:val="36"/>
          <w:szCs w:val="36"/>
        </w:rPr>
        <w:t>年部门整体支出绩效评价报告</w:t>
      </w:r>
      <w:bookmarkEnd w:id="59"/>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snapToGrid w:val="0"/>
        <w:spacing w:line="520" w:lineRule="exact"/>
        <w:ind w:firstLine="640" w:firstLineChars="200"/>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w:t>
      </w:r>
      <w:r>
        <w:rPr>
          <w:rFonts w:ascii="仿宋" w:hAnsi="仿宋" w:eastAsia="仿宋" w:cs="仿宋_GB2312"/>
          <w:sz w:val="32"/>
          <w:szCs w:val="32"/>
        </w:rPr>
        <w:t>机构组成。</w:t>
      </w:r>
      <w:r>
        <w:rPr>
          <w:rFonts w:hint="eastAsia" w:ascii="仿宋_GB2312" w:hAnsi="仿宋" w:eastAsia="仿宋_GB2312"/>
          <w:sz w:val="32"/>
          <w:szCs w:val="32"/>
        </w:rPr>
        <w:t>仁和区同德镇中心学校属于独立核算的一类事业单位，由财政全额拨款的事业单位。</w:t>
      </w:r>
    </w:p>
    <w:p>
      <w:pPr>
        <w:widowControl/>
        <w:shd w:val="clear" w:color="auto" w:fill="FFFFFF"/>
        <w:spacing w:line="525" w:lineRule="atLeast"/>
        <w:ind w:firstLine="640" w:firstLineChars="200"/>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（二）机构职能。</w:t>
      </w:r>
      <w:r>
        <w:rPr>
          <w:rFonts w:hint="eastAsia"/>
          <w:bCs/>
          <w:sz w:val="32"/>
          <w:szCs w:val="32"/>
        </w:rPr>
        <w:t>攀枝花市仁和区同德镇中心学校是仁和区教育局直属管辖的小学阶段义务教育学校</w:t>
      </w:r>
      <w:r>
        <w:rPr>
          <w:rFonts w:hint="eastAsia"/>
          <w:bCs/>
          <w:sz w:val="32"/>
          <w:szCs w:val="32"/>
          <w:lang w:eastAsia="zh-CN"/>
        </w:rPr>
        <w:t>，</w:t>
      </w:r>
      <w:r>
        <w:rPr>
          <w:rFonts w:hint="eastAsia" w:ascii="仿宋" w:hAnsi="仿宋" w:eastAsia="仿宋" w:cs="宋体"/>
          <w:color w:val="000000"/>
          <w:kern w:val="0"/>
          <w:sz w:val="32"/>
          <w:szCs w:val="32"/>
        </w:rPr>
        <w:t>宣传贯彻执行党和国家的教育方针、政策、法律法规等，坚持依法治教、依法治学，贯彻执行教育相关行政规章制度。制定符合党的教育方针和国家教育法律法规以及本校实际的教育发展规划，并抓好组织实施和落实工作。</w:t>
      </w:r>
      <w:r>
        <w:rPr>
          <w:rFonts w:ascii="微软雅黑" w:hAnsi="微软雅黑" w:eastAsia="仿宋" w:cs="宋体"/>
          <w:color w:val="000000"/>
          <w:kern w:val="0"/>
          <w:sz w:val="32"/>
          <w:szCs w:val="32"/>
        </w:rPr>
        <w:t>  </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（三）人员概况。</w:t>
      </w:r>
      <w:r>
        <w:rPr>
          <w:rFonts w:hint="eastAsia" w:ascii="仿宋" w:hAnsi="仿宋" w:eastAsia="仿宋" w:cs="宋体"/>
          <w:color w:val="000000"/>
          <w:kern w:val="0"/>
          <w:sz w:val="32"/>
          <w:szCs w:val="32"/>
        </w:rPr>
        <w:t>攀枝花市仁和区同德镇中心学校编制人数</w:t>
      </w:r>
      <w:r>
        <w:rPr>
          <w:rFonts w:hint="eastAsia" w:ascii="仿宋" w:hAnsi="仿宋" w:eastAsia="仿宋" w:cs="宋体"/>
          <w:color w:val="000000"/>
          <w:kern w:val="0"/>
          <w:sz w:val="32"/>
          <w:szCs w:val="32"/>
          <w:lang w:val="en-US" w:eastAsia="zh-CN"/>
        </w:rPr>
        <w:t>54</w:t>
      </w:r>
      <w:r>
        <w:rPr>
          <w:rFonts w:hint="eastAsia" w:ascii="仿宋" w:hAnsi="仿宋" w:eastAsia="仿宋" w:cs="宋体"/>
          <w:color w:val="000000"/>
          <w:kern w:val="0"/>
          <w:sz w:val="32"/>
          <w:szCs w:val="32"/>
        </w:rPr>
        <w:t>人，年末在职教职工人数5</w:t>
      </w:r>
      <w:r>
        <w:rPr>
          <w:rFonts w:hint="eastAsia" w:ascii="仿宋" w:hAnsi="仿宋" w:eastAsia="仿宋" w:cs="宋体"/>
          <w:color w:val="000000"/>
          <w:kern w:val="0"/>
          <w:sz w:val="32"/>
          <w:szCs w:val="32"/>
          <w:lang w:val="en-US" w:eastAsia="zh-CN"/>
        </w:rPr>
        <w:t>4</w:t>
      </w:r>
      <w:r>
        <w:rPr>
          <w:rFonts w:hint="eastAsia" w:ascii="仿宋" w:hAnsi="仿宋" w:eastAsia="仿宋" w:cs="宋体"/>
          <w:color w:val="000000"/>
          <w:kern w:val="0"/>
          <w:sz w:val="32"/>
          <w:szCs w:val="32"/>
        </w:rPr>
        <w:t>人，退休教师</w:t>
      </w:r>
      <w:r>
        <w:rPr>
          <w:rFonts w:hint="eastAsia" w:ascii="仿宋" w:hAnsi="仿宋" w:eastAsia="仿宋" w:cs="宋体"/>
          <w:color w:val="000000"/>
          <w:kern w:val="0"/>
          <w:sz w:val="32"/>
          <w:szCs w:val="32"/>
          <w:lang w:val="en-US" w:eastAsia="zh-CN"/>
        </w:rPr>
        <w:t>50</w:t>
      </w:r>
      <w:r>
        <w:rPr>
          <w:rFonts w:hint="eastAsia" w:ascii="仿宋" w:hAnsi="仿宋" w:eastAsia="仿宋" w:cs="宋体"/>
          <w:color w:val="000000"/>
          <w:kern w:val="0"/>
          <w:sz w:val="32"/>
          <w:szCs w:val="32"/>
        </w:rPr>
        <w:t>人。</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pPr>
        <w:spacing w:line="580" w:lineRule="exact"/>
        <w:ind w:firstLine="640" w:firstLineChars="200"/>
        <w:rPr>
          <w:rFonts w:ascii="仿宋" w:hAnsi="仿宋" w:eastAsia="仿宋" w:cs="仿宋_GB2312"/>
          <w:sz w:val="32"/>
          <w:szCs w:val="32"/>
        </w:rPr>
      </w:pPr>
      <w:r>
        <w:rPr>
          <w:rFonts w:hint="eastAsia" w:ascii="仿宋_GB2312" w:hAnsi="仿宋" w:eastAsia="仿宋_GB2312"/>
          <w:sz w:val="32"/>
          <w:szCs w:val="32"/>
        </w:rPr>
        <w:t>201</w:t>
      </w:r>
      <w:r>
        <w:rPr>
          <w:rFonts w:hint="eastAsia" w:ascii="仿宋_GB2312" w:hAnsi="仿宋" w:eastAsia="仿宋_GB2312"/>
          <w:sz w:val="32"/>
          <w:szCs w:val="32"/>
          <w:lang w:val="en-US" w:eastAsia="zh-CN"/>
        </w:rPr>
        <w:t>9</w:t>
      </w:r>
      <w:r>
        <w:rPr>
          <w:rFonts w:hint="eastAsia" w:ascii="仿宋_GB2312" w:hAnsi="仿宋" w:eastAsia="仿宋_GB2312"/>
          <w:sz w:val="32"/>
          <w:szCs w:val="32"/>
        </w:rPr>
        <w:t>年财政拨款收入</w:t>
      </w:r>
      <w:r>
        <w:rPr>
          <w:rFonts w:hint="eastAsia" w:ascii="仿宋_GB2312" w:hAnsi="仿宋" w:eastAsia="仿宋_GB2312"/>
          <w:sz w:val="32"/>
          <w:szCs w:val="32"/>
          <w:lang w:val="en-US" w:eastAsia="zh-CN"/>
        </w:rPr>
        <w:t>1045.39</w:t>
      </w:r>
      <w:r>
        <w:rPr>
          <w:rFonts w:hint="eastAsia" w:ascii="仿宋_GB2312" w:hAnsi="仿宋" w:eastAsia="仿宋_GB2312"/>
          <w:sz w:val="32"/>
          <w:szCs w:val="32"/>
        </w:rPr>
        <w:t>万元</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p>
    <w:p>
      <w:pPr>
        <w:widowControl/>
        <w:numPr>
          <w:ilvl w:val="0"/>
          <w:numId w:val="3"/>
        </w:numPr>
        <w:adjustRightInd w:val="0"/>
        <w:snapToGrid w:val="0"/>
        <w:spacing w:line="580" w:lineRule="exact"/>
        <w:ind w:left="0" w:leftChars="0"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部门财政资金支出情况。</w:t>
      </w:r>
    </w:p>
    <w:p>
      <w:pPr>
        <w:spacing w:line="580" w:lineRule="exact"/>
        <w:ind w:firstLine="640" w:firstLineChars="200"/>
        <w:rPr>
          <w:rFonts w:ascii="仿宋" w:hAnsi="仿宋" w:eastAsia="仿宋" w:cs="仿宋_GB2312"/>
          <w:sz w:val="32"/>
          <w:szCs w:val="32"/>
        </w:rPr>
      </w:pPr>
      <w:r>
        <w:rPr>
          <w:rFonts w:hint="eastAsia" w:ascii="仿宋_GB2312" w:hAnsi="仿宋" w:eastAsia="仿宋_GB2312"/>
          <w:sz w:val="32"/>
          <w:szCs w:val="32"/>
        </w:rPr>
        <w:t>201</w:t>
      </w:r>
      <w:r>
        <w:rPr>
          <w:rFonts w:hint="eastAsia" w:ascii="仿宋_GB2312" w:hAnsi="仿宋" w:eastAsia="仿宋_GB2312"/>
          <w:sz w:val="32"/>
          <w:szCs w:val="32"/>
          <w:lang w:val="en-US" w:eastAsia="zh-CN"/>
        </w:rPr>
        <w:t>9</w:t>
      </w:r>
      <w:r>
        <w:rPr>
          <w:rFonts w:hint="eastAsia" w:ascii="仿宋_GB2312" w:hAnsi="仿宋" w:eastAsia="仿宋_GB2312"/>
          <w:sz w:val="32"/>
          <w:szCs w:val="32"/>
        </w:rPr>
        <w:t>年财政拨款支出数为</w:t>
      </w:r>
      <w:r>
        <w:rPr>
          <w:rFonts w:hint="eastAsia" w:ascii="仿宋_GB2312" w:hAnsi="仿宋" w:eastAsia="仿宋_GB2312"/>
          <w:sz w:val="32"/>
          <w:szCs w:val="32"/>
          <w:lang w:val="en-US" w:eastAsia="zh-CN"/>
        </w:rPr>
        <w:t>1045.39</w:t>
      </w:r>
      <w:r>
        <w:rPr>
          <w:rFonts w:hint="eastAsia" w:ascii="仿宋_GB2312" w:hAnsi="仿宋" w:eastAsia="仿宋_GB2312"/>
          <w:sz w:val="32"/>
          <w:szCs w:val="32"/>
        </w:rPr>
        <w:t>万元</w:t>
      </w:r>
    </w:p>
    <w:p>
      <w:pPr>
        <w:widowControl/>
        <w:numPr>
          <w:ilvl w:val="0"/>
          <w:numId w:val="0"/>
        </w:numPr>
        <w:adjustRightInd w:val="0"/>
        <w:snapToGrid w:val="0"/>
        <w:spacing w:line="580" w:lineRule="exact"/>
        <w:ind w:leftChars="200"/>
        <w:contextualSpacing/>
        <w:jc w:val="left"/>
        <w:rPr>
          <w:rFonts w:hint="eastAsia" w:ascii="仿宋_GB2312" w:hAnsi="宋体" w:eastAsia="仿宋_GB2312" w:cs="宋体"/>
          <w:color w:val="000000"/>
          <w:kern w:val="0"/>
          <w:sz w:val="32"/>
          <w:szCs w:val="32"/>
          <w:shd w:val="clear" w:color="auto" w:fill="FFFFFF"/>
          <w:lang w:val="zh-CN"/>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 w:hAnsi="仿宋" w:eastAsia="仿宋" w:cs="仿宋"/>
          <w:color w:val="333333"/>
          <w:sz w:val="32"/>
          <w:szCs w:val="32"/>
        </w:rPr>
        <w:t>管理制度健全：根据财政局的相关政策文件规定以及内控文件的要求，201</w:t>
      </w:r>
      <w:r>
        <w:rPr>
          <w:rFonts w:hint="eastAsia" w:ascii="仿宋" w:hAnsi="仿宋" w:eastAsia="仿宋" w:cs="仿宋"/>
          <w:color w:val="333333"/>
          <w:sz w:val="32"/>
          <w:szCs w:val="32"/>
          <w:lang w:val="en-US" w:eastAsia="zh-CN"/>
        </w:rPr>
        <w:t>9</w:t>
      </w:r>
      <w:r>
        <w:rPr>
          <w:rFonts w:hint="eastAsia" w:ascii="仿宋" w:hAnsi="仿宋" w:eastAsia="仿宋" w:cs="仿宋"/>
          <w:color w:val="333333"/>
          <w:sz w:val="32"/>
          <w:szCs w:val="32"/>
        </w:rPr>
        <w:t>年我办公室重新制定了预算业务管理制度、收支业务管理制度、政府采购业务管理制度、资产管理制度、厉行节约制度等一系列财务管理制度，制度健全。资金使用合规：严格按照资金来源、用途使用资金；资金拨付有完整的审批程序和手续；资金使用无截留、挤占、挪用、虚列支出等情况。严格执行市财政局公务卡管理暂行办法等相关制度；加强资金的使用管理，坚持厉行节约，反对奢侈浪费，按制度办事，确保每一分钱都落到实处，每一环节按程序进行。预决算信息公开及时：能按规定时间、内容在政府门户网站上公开预决算信息，并做到信息资料真实、准确。</w:t>
      </w:r>
      <w:r>
        <w:rPr>
          <w:rFonts w:hint="eastAsia" w:ascii="仿宋" w:hAnsi="仿宋" w:eastAsia="仿宋" w:cs="仿宋"/>
          <w:color w:val="333333"/>
          <w:sz w:val="32"/>
          <w:szCs w:val="32"/>
          <w:lang w:val="en-US" w:eastAsia="zh-CN"/>
        </w:rPr>
        <w:t xml:space="preserve">   </w:t>
      </w:r>
      <w:r>
        <w:rPr>
          <w:rFonts w:hint="eastAsia" w:ascii="仿宋_GB2312" w:hAnsi="宋体" w:eastAsia="仿宋_GB2312" w:cs="宋体"/>
          <w:color w:val="000000"/>
          <w:kern w:val="0"/>
          <w:sz w:val="32"/>
          <w:szCs w:val="32"/>
          <w:shd w:val="clear" w:color="auto" w:fill="FFFFFF"/>
          <w:lang w:val="zh-CN"/>
        </w:rPr>
        <w:t>（二）结果应用情况。</w:t>
      </w:r>
    </w:p>
    <w:p>
      <w:pPr>
        <w:numPr>
          <w:ilvl w:val="0"/>
          <w:numId w:val="0"/>
        </w:numPr>
        <w:spacing w:line="580" w:lineRule="exact"/>
        <w:ind w:firstLine="960" w:firstLineChars="300"/>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rPr>
        <w:t>学校加强对市财政预算安排的项目资金的管理，保证项目资金按计划、按进度实行。专项资金应实行项目管理，专款专用，不得虚列项目支出，不得截留、挤占、挪用、浪费、套取、转移专项资金。所有物资采购按照政府采购相关规定，属于政府采购范围物资一律通过政府采购平台，按照规定流程进行政府采购。工程项目通过政府采购，经过财政预算评审、招投标、签订合同、竣工验收、财政决算评审等流程严格执行，并进行公示，接受监督。</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spacing w:line="580" w:lineRule="exact"/>
        <w:ind w:firstLine="640" w:firstLineChars="200"/>
        <w:rPr>
          <w:rFonts w:ascii="仿宋" w:hAnsi="仿宋" w:eastAsia="仿宋" w:cs="仿宋_GB2312"/>
          <w:sz w:val="32"/>
          <w:szCs w:val="32"/>
        </w:rPr>
      </w:pPr>
      <w:r>
        <w:rPr>
          <w:rFonts w:hint="eastAsia" w:ascii="仿宋_GB2312" w:hAnsi="宋体" w:eastAsia="仿宋_GB2312" w:cs="宋体"/>
          <w:color w:val="000000"/>
          <w:kern w:val="0"/>
          <w:sz w:val="32"/>
          <w:szCs w:val="32"/>
          <w:shd w:val="clear" w:color="auto" w:fill="FFFFFF"/>
          <w:lang w:val="zh-CN"/>
        </w:rPr>
        <w:t>（一）评价结论。</w:t>
      </w:r>
      <w:r>
        <w:rPr>
          <w:rFonts w:hint="eastAsia" w:ascii="仿宋" w:hAnsi="仿宋" w:eastAsia="仿宋" w:cs="仿宋_GB2312"/>
          <w:sz w:val="32"/>
          <w:szCs w:val="32"/>
        </w:rPr>
        <w:t>结合我校实际情况，填写基础数据表，根据《部门整体支出绩效评价指标体系》评分，综合得分86分，部门整体支出绩效为“良”。</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p>
    <w:p>
      <w:pPr>
        <w:spacing w:line="580" w:lineRule="exact"/>
        <w:ind w:firstLine="640" w:firstLineChars="200"/>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（二）存在问题。</w:t>
      </w:r>
      <w:r>
        <w:rPr>
          <w:rFonts w:hint="eastAsia" w:ascii="仿宋" w:hAnsi="仿宋" w:eastAsia="仿宋" w:cs="仿宋_GB2312"/>
          <w:sz w:val="32"/>
          <w:szCs w:val="32"/>
        </w:rPr>
        <w:t>财务管理方面，会计核算还不够细致，对于有些能够细分的工作，未能详细分类核算，绩效评价基础数据不够精准。</w:t>
      </w:r>
    </w:p>
    <w:p>
      <w:pPr>
        <w:widowControl/>
        <w:adjustRightInd w:val="0"/>
        <w:snapToGrid w:val="0"/>
        <w:spacing w:line="580" w:lineRule="exact"/>
        <w:ind w:firstLine="640" w:firstLineChars="200"/>
        <w:contextualSpacing/>
        <w:jc w:val="left"/>
        <w:rPr>
          <w:rFonts w:ascii="仿宋_GB2312" w:hAnsi="仿宋_GB2312" w:eastAsia="仿宋_GB2312" w:cs="仿宋_GB2312"/>
          <w:sz w:val="32"/>
          <w:szCs w:val="32"/>
        </w:rPr>
      </w:pPr>
      <w:r>
        <w:rPr>
          <w:rFonts w:hint="eastAsia" w:ascii="仿宋_GB2312" w:hAnsi="宋体" w:eastAsia="仿宋_GB2312" w:cs="宋体"/>
          <w:color w:val="000000"/>
          <w:kern w:val="0"/>
          <w:sz w:val="32"/>
          <w:szCs w:val="32"/>
          <w:shd w:val="clear" w:color="auto" w:fill="FFFFFF"/>
          <w:lang w:val="zh-CN"/>
        </w:rPr>
        <w:t>（三）改进建议。</w:t>
      </w:r>
      <w:r>
        <w:rPr>
          <w:rFonts w:hint="eastAsia" w:ascii="仿宋" w:hAnsi="仿宋" w:eastAsia="仿宋" w:cs="仿宋_GB2312"/>
          <w:sz w:val="32"/>
          <w:szCs w:val="32"/>
        </w:rPr>
        <w:t>财务上，会计核算要更加详细，为本单位各项工作的开展、总结、评估提供有效数据资料支撑，为各项业务工作更好的开展提供帮助</w:t>
      </w:r>
    </w:p>
    <w:p>
      <w:pPr>
        <w:spacing w:line="580" w:lineRule="exact"/>
        <w:ind w:firstLine="640" w:firstLineChars="200"/>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eastAsia="zh-CN"/>
        </w:rPr>
        <w:t>同德镇中心学校</w:t>
      </w:r>
      <w:r>
        <w:rPr>
          <w:rFonts w:hint="eastAsia" w:ascii="方正小标宋简体" w:hAnsi="宋体" w:eastAsia="方正小标宋简体"/>
          <w:color w:val="000000"/>
          <w:kern w:val="0"/>
          <w:sz w:val="44"/>
          <w:szCs w:val="44"/>
          <w:lang w:val="zh-CN"/>
        </w:rPr>
        <w:t>项目</w:t>
      </w:r>
      <w:r>
        <w:rPr>
          <w:rFonts w:hint="eastAsia" w:ascii="方正小标宋简体" w:hAnsi="宋体" w:eastAsia="方正小标宋简体"/>
          <w:color w:val="000000"/>
          <w:kern w:val="0"/>
          <w:sz w:val="44"/>
          <w:szCs w:val="44"/>
        </w:rPr>
        <w:t>2019年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snapToGrid w:val="0"/>
        <w:spacing w:line="52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1．同德镇中心学校</w:t>
      </w:r>
      <w:r>
        <w:rPr>
          <w:rFonts w:hint="eastAsia" w:ascii="仿宋_GB2312" w:hAnsi="仿宋" w:eastAsia="仿宋_GB2312"/>
          <w:sz w:val="32"/>
          <w:szCs w:val="32"/>
        </w:rPr>
        <w:t>根据教育规律、社会要求和学校实际、学校已完成了201</w:t>
      </w:r>
      <w:r>
        <w:rPr>
          <w:rFonts w:hint="eastAsia" w:ascii="仿宋_GB2312" w:hAnsi="仿宋" w:eastAsia="仿宋_GB2312"/>
          <w:sz w:val="32"/>
          <w:szCs w:val="32"/>
          <w:lang w:val="en-US" w:eastAsia="zh-CN"/>
        </w:rPr>
        <w:t>9</w:t>
      </w:r>
      <w:r>
        <w:rPr>
          <w:rFonts w:hint="eastAsia" w:ascii="仿宋_GB2312" w:hAnsi="仿宋" w:eastAsia="仿宋_GB2312"/>
          <w:sz w:val="32"/>
          <w:szCs w:val="32"/>
        </w:rPr>
        <w:t>年</w:t>
      </w:r>
      <w:r>
        <w:rPr>
          <w:rFonts w:hint="eastAsia" w:ascii="仿宋_GB2312" w:hAnsi="仿宋" w:eastAsia="仿宋_GB2312"/>
          <w:sz w:val="32"/>
          <w:szCs w:val="32"/>
          <w:lang w:eastAsia="zh-CN"/>
        </w:rPr>
        <w:t>项目</w:t>
      </w:r>
      <w:r>
        <w:rPr>
          <w:rFonts w:hint="eastAsia" w:ascii="仿宋_GB2312" w:hAnsi="仿宋" w:eastAsia="仿宋_GB2312"/>
          <w:sz w:val="32"/>
          <w:szCs w:val="32"/>
        </w:rPr>
        <w:t>绩效目标、保证了教学计划顺利的进行、完成了学校校舍建设和校园建设规划任务。完成了对学生的创新精神和实践能力的提高。</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2．项目立项、资金申报的依据。根据幼儿园学生人数、学校商店承包合同及食堂结余进行立项、资金申报。</w:t>
      </w:r>
    </w:p>
    <w:p>
      <w:pPr>
        <w:spacing w:line="58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3．资金管理办法制定情况，资金支持具体项目的条件、范围与支持方式概况。</w:t>
      </w:r>
      <w:r>
        <w:rPr>
          <w:rFonts w:hint="eastAsia" w:ascii="仿宋" w:hAnsi="仿宋" w:eastAsia="仿宋" w:cs="仿宋_GB2312"/>
          <w:sz w:val="32"/>
          <w:szCs w:val="32"/>
          <w:lang w:eastAsia="zh-CN"/>
        </w:rPr>
        <w:t>学校制定了资金管理办法，严格按照财经制度完成。</w:t>
      </w:r>
    </w:p>
    <w:p>
      <w:pPr>
        <w:spacing w:line="580" w:lineRule="exact"/>
        <w:ind w:firstLine="640" w:firstLineChars="200"/>
        <w:rPr>
          <w:rFonts w:hint="eastAsia" w:ascii="仿宋" w:hAnsi="仿宋" w:eastAsia="仿宋" w:cs="仿宋_GB2312"/>
          <w:sz w:val="32"/>
          <w:szCs w:val="32"/>
          <w:lang w:val="en-US" w:eastAsia="zh-CN"/>
        </w:rPr>
      </w:pPr>
      <w:r>
        <w:rPr>
          <w:rFonts w:hint="eastAsia" w:ascii="仿宋_GB2312" w:hAnsi="宋体" w:eastAsia="仿宋_GB2312"/>
          <w:sz w:val="32"/>
          <w:szCs w:val="32"/>
          <w:lang w:val="zh-CN"/>
        </w:rPr>
        <w:t>4．资金分配的原则及考虑因素。</w:t>
      </w:r>
      <w:r>
        <w:rPr>
          <w:rFonts w:ascii="仿宋" w:hAnsi="仿宋" w:eastAsia="仿宋" w:cs="仿宋_GB2312"/>
          <w:sz w:val="32"/>
          <w:szCs w:val="32"/>
        </w:rPr>
        <w:t>资金分配科学合理，</w:t>
      </w:r>
      <w:r>
        <w:rPr>
          <w:rFonts w:hint="eastAsia" w:ascii="仿宋" w:hAnsi="仿宋" w:eastAsia="仿宋" w:cs="仿宋_GB2312"/>
          <w:sz w:val="32"/>
          <w:szCs w:val="32"/>
          <w:lang w:eastAsia="zh-CN"/>
        </w:rPr>
        <w:t>资</w:t>
      </w:r>
      <w:r>
        <w:rPr>
          <w:rFonts w:ascii="仿宋" w:hAnsi="仿宋" w:eastAsia="仿宋" w:cs="仿宋_GB2312"/>
          <w:sz w:val="32"/>
          <w:szCs w:val="32"/>
        </w:rPr>
        <w:t>金</w:t>
      </w:r>
      <w:r>
        <w:rPr>
          <w:rFonts w:hint="eastAsia" w:ascii="仿宋" w:hAnsi="仿宋" w:eastAsia="仿宋" w:cs="仿宋_GB2312"/>
          <w:sz w:val="32"/>
          <w:szCs w:val="32"/>
          <w:lang w:eastAsia="zh-CN"/>
        </w:rPr>
        <w:t>专款专用严格按照相关规定支付，资金支付合法合规，资金使用率</w:t>
      </w:r>
      <w:r>
        <w:rPr>
          <w:rFonts w:hint="eastAsia" w:ascii="仿宋" w:hAnsi="仿宋" w:eastAsia="仿宋" w:cs="仿宋_GB2312"/>
          <w:sz w:val="32"/>
          <w:szCs w:val="32"/>
          <w:lang w:val="en-US" w:eastAsia="zh-CN"/>
        </w:rPr>
        <w:t>100%</w:t>
      </w:r>
    </w:p>
    <w:p>
      <w:pPr>
        <w:adjustRightInd w:val="0"/>
        <w:snapToGrid w:val="0"/>
        <w:spacing w:line="600" w:lineRule="exact"/>
        <w:ind w:firstLine="720"/>
        <w:rPr>
          <w:rFonts w:ascii="仿宋_GB2312" w:hAnsi="宋体" w:eastAsia="仿宋_GB2312"/>
          <w:sz w:val="32"/>
          <w:szCs w:val="32"/>
          <w:lang w:val="zh-CN"/>
        </w:rPr>
      </w:pP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1．项目主要内容。</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项目主要内容：教育教学管理经费；学前教育管理经费；乡村少年宫管理经费</w:t>
      </w:r>
    </w:p>
    <w:p>
      <w:pPr>
        <w:numPr>
          <w:ilvl w:val="0"/>
          <w:numId w:val="0"/>
        </w:numPr>
        <w:rPr>
          <w:rFonts w:hint="eastAsia" w:ascii="仿宋_GB2312" w:hAnsi="宋体" w:eastAsia="仿宋_GB2312"/>
          <w:sz w:val="32"/>
          <w:szCs w:val="32"/>
          <w:lang w:val="zh-CN"/>
        </w:rPr>
      </w:pPr>
      <w:r>
        <w:rPr>
          <w:rFonts w:hint="eastAsia" w:ascii="仿宋_GB2312" w:hAnsi="宋体" w:eastAsia="仿宋_GB2312"/>
          <w:sz w:val="32"/>
          <w:szCs w:val="32"/>
          <w:lang w:val="en-US" w:eastAsia="zh-CN"/>
        </w:rPr>
        <w:t xml:space="preserve">    2.</w:t>
      </w:r>
      <w:r>
        <w:rPr>
          <w:rFonts w:hint="eastAsia" w:ascii="仿宋_GB2312" w:hAnsi="宋体" w:eastAsia="仿宋_GB2312"/>
          <w:sz w:val="32"/>
          <w:szCs w:val="32"/>
          <w:lang w:val="zh-CN"/>
        </w:rPr>
        <w:t xml:space="preserve">项目应实现的具体绩效目标，包括目标的量化、细化情况以及项目实施进度计划等。 </w:t>
      </w:r>
    </w:p>
    <w:p>
      <w:pPr>
        <w:numPr>
          <w:ilvl w:val="0"/>
          <w:numId w:val="0"/>
        </w:numPr>
        <w:rPr>
          <w:rFonts w:hint="eastAsia" w:ascii="宋体" w:hAnsi="宋体" w:cs="宋体"/>
          <w:sz w:val="32"/>
          <w:szCs w:val="32"/>
        </w:rPr>
      </w:pPr>
      <w:r>
        <w:rPr>
          <w:rFonts w:hint="eastAsia" w:ascii="仿宋_GB2312" w:hAnsi="仿宋_GB2312" w:eastAsia="仿宋_GB2312"/>
          <w:sz w:val="32"/>
          <w:szCs w:val="32"/>
        </w:rPr>
        <w:t>（1）、学校及少年宫运转资金有力的保障了学校的运转，对少年宫的活动开展进行了保障，学校的教育和课外兴趣活动取得了很大的成绩，家长的满意度达到预定目标。学校乡村少年宫也添置了活动所需的一些设备设施。极大的满足了农村未成年人对优质教育资源的渴望。</w:t>
      </w:r>
    </w:p>
    <w:p>
      <w:pPr>
        <w:rPr>
          <w:rFonts w:ascii="仿宋_GB2312" w:hAnsi="仿宋_GB2312" w:eastAsia="仿宋_GB2312" w:cs="宋体"/>
          <w:sz w:val="32"/>
          <w:szCs w:val="32"/>
        </w:rPr>
      </w:pPr>
      <w:r>
        <w:rPr>
          <w:rFonts w:hint="eastAsia" w:ascii="仿宋_GB2312" w:hAnsi="仿宋_GB2312" w:eastAsia="仿宋_GB2312"/>
          <w:sz w:val="32"/>
          <w:szCs w:val="32"/>
        </w:rPr>
        <w:t>（2）学前教育资金为学前儿童定点采购了一批办公用品及相应的教学设备确保</w:t>
      </w:r>
      <w:r>
        <w:rPr>
          <w:rFonts w:hint="eastAsia" w:ascii="仿宋_GB2312" w:hAnsi="仿宋_GB2312" w:eastAsia="仿宋_GB2312"/>
          <w:sz w:val="32"/>
          <w:szCs w:val="32"/>
          <w:lang w:val="en-US" w:eastAsia="zh-CN"/>
        </w:rPr>
        <w:t>139</w:t>
      </w:r>
      <w:r>
        <w:rPr>
          <w:rFonts w:hint="eastAsia" w:ascii="仿宋_GB2312" w:hAnsi="仿宋_GB2312" w:eastAsia="仿宋_GB2312"/>
          <w:sz w:val="32"/>
          <w:szCs w:val="32"/>
        </w:rPr>
        <w:t>名幼儿在幼儿园的正常教学及办公设备购置发展，弥补办公经费不足。还聘用相关专业的教师</w:t>
      </w:r>
      <w:r>
        <w:rPr>
          <w:rFonts w:hint="eastAsia" w:ascii="仿宋_GB2312" w:hAnsi="仿宋_GB2312" w:eastAsia="仿宋_GB2312"/>
          <w:sz w:val="32"/>
          <w:szCs w:val="32"/>
          <w:lang w:val="en-US" w:eastAsia="zh-CN"/>
        </w:rPr>
        <w:t>5</w:t>
      </w:r>
      <w:r>
        <w:rPr>
          <w:rFonts w:hint="eastAsia" w:ascii="仿宋_GB2312" w:hAnsi="仿宋_GB2312" w:eastAsia="仿宋_GB2312"/>
          <w:sz w:val="32"/>
          <w:szCs w:val="32"/>
        </w:rPr>
        <w:t>名和5位保育员并保障他们的工资正常发放。每学期对幼儿园教师及保育员进行不少于3次的培训。确保幼儿园教育教学正常运行。学生、家长、教师、社会满意度达到96%。</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3．分析评价申报内容是否与实际相符，申报目标是否合理可行。项目申报内容符合实际，申报目标合理可行。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学校建立了评价工作组；制订评价工作方案。</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项目资金年初预算时申报，年初进行预算批复。</w:t>
      </w:r>
    </w:p>
    <w:p>
      <w:pPr>
        <w:numPr>
          <w:ilvl w:val="0"/>
          <w:numId w:val="3"/>
        </w:numPr>
        <w:adjustRightInd w:val="0"/>
        <w:snapToGrid w:val="0"/>
        <w:spacing w:line="600" w:lineRule="exact"/>
        <w:ind w:left="0" w:leftChars="0" w:firstLine="643" w:firstLineChars="200"/>
        <w:rPr>
          <w:rFonts w:hint="eastAsia" w:ascii="楷体_GB2312" w:hAnsi="宋体" w:eastAsia="楷体_GB2312"/>
          <w:b/>
          <w:sz w:val="32"/>
          <w:szCs w:val="32"/>
          <w:lang w:val="en-US" w:eastAsia="zh-CN"/>
        </w:rPr>
      </w:pPr>
      <w:r>
        <w:rPr>
          <w:rFonts w:hint="eastAsia" w:ascii="楷体_GB2312" w:hAnsi="宋体" w:eastAsia="楷体_GB2312"/>
          <w:b/>
          <w:sz w:val="32"/>
          <w:szCs w:val="32"/>
          <w:lang w:val="zh-CN"/>
        </w:rPr>
        <w:t>资金计划、到位及使用情况</w:t>
      </w:r>
      <w:r>
        <w:rPr>
          <w:rFonts w:hint="eastAsia" w:ascii="楷体_GB2312" w:hAnsi="宋体" w:eastAsia="楷体_GB2312"/>
          <w:b/>
          <w:sz w:val="32"/>
          <w:szCs w:val="32"/>
          <w:lang w:val="en-US" w:eastAsia="zh-CN"/>
        </w:rPr>
        <w:t>.</w:t>
      </w:r>
    </w:p>
    <w:p>
      <w:pPr>
        <w:numPr>
          <w:ilvl w:val="0"/>
          <w:numId w:val="0"/>
        </w:numPr>
        <w:adjustRightInd w:val="0"/>
        <w:snapToGrid w:val="0"/>
        <w:spacing w:line="600" w:lineRule="exact"/>
        <w:ind w:leftChars="200" w:firstLine="640" w:firstLineChars="200"/>
        <w:rPr>
          <w:rFonts w:hint="eastAsia" w:ascii="楷体_GB2312" w:hAnsi="宋体" w:eastAsia="楷体_GB2312"/>
          <w:sz w:val="32"/>
          <w:szCs w:val="32"/>
          <w:lang w:val="zh-CN"/>
        </w:rPr>
      </w:pPr>
      <w:r>
        <w:rPr>
          <w:rFonts w:hint="eastAsia" w:ascii="楷体" w:hAnsi="楷体" w:eastAsia="楷体" w:cs="楷体"/>
          <w:sz w:val="32"/>
          <w:szCs w:val="32"/>
          <w:lang w:val="zh-CN"/>
        </w:rPr>
        <w:t>1．</w:t>
      </w:r>
      <w:r>
        <w:rPr>
          <w:rFonts w:hint="eastAsia" w:ascii="楷体_GB2312" w:hAnsi="宋体" w:eastAsia="楷体_GB2312"/>
          <w:sz w:val="32"/>
          <w:szCs w:val="32"/>
          <w:lang w:val="zh-CN"/>
        </w:rPr>
        <w:t>资金计划。项目资金计划</w:t>
      </w:r>
      <w:r>
        <w:rPr>
          <w:rFonts w:hint="eastAsia" w:ascii="楷体_GB2312" w:hAnsi="宋体" w:eastAsia="楷体_GB2312"/>
          <w:sz w:val="32"/>
          <w:szCs w:val="32"/>
          <w:lang w:val="en-US" w:eastAsia="zh-CN"/>
        </w:rPr>
        <w:t>23.53万元</w:t>
      </w:r>
      <w:r>
        <w:rPr>
          <w:rFonts w:hint="eastAsia" w:ascii="楷体_GB2312" w:hAnsi="宋体" w:eastAsia="楷体_GB2312"/>
          <w:sz w:val="32"/>
          <w:szCs w:val="32"/>
          <w:lang w:val="zh-CN"/>
        </w:rPr>
        <w:t>。</w:t>
      </w:r>
    </w:p>
    <w:p>
      <w:pPr>
        <w:adjustRightInd w:val="0"/>
        <w:snapToGrid w:val="0"/>
        <w:spacing w:line="600" w:lineRule="exact"/>
        <w:ind w:firstLine="960" w:firstLineChars="300"/>
        <w:rPr>
          <w:rFonts w:ascii="仿宋_GB2312" w:hAnsi="宋体" w:eastAsia="仿宋_GB2312"/>
          <w:sz w:val="32"/>
          <w:szCs w:val="32"/>
          <w:lang w:val="zh-CN"/>
        </w:rPr>
      </w:pPr>
      <w:r>
        <w:rPr>
          <w:rFonts w:hint="eastAsia" w:ascii="楷体_GB2312" w:hAnsi="宋体" w:eastAsia="楷体_GB2312"/>
          <w:sz w:val="32"/>
          <w:szCs w:val="32"/>
          <w:lang w:val="zh-CN"/>
        </w:rPr>
        <w:t>2．资金到位。</w:t>
      </w:r>
      <w:r>
        <w:rPr>
          <w:rFonts w:hint="eastAsia" w:ascii="仿宋_GB2312" w:hAnsi="宋体" w:eastAsia="仿宋_GB2312"/>
          <w:sz w:val="32"/>
          <w:szCs w:val="32"/>
          <w:lang w:val="zh-CN"/>
        </w:rPr>
        <w:t>资金按时拨付</w:t>
      </w:r>
      <w:r>
        <w:rPr>
          <w:rFonts w:hint="eastAsia" w:ascii="仿宋_GB2312" w:hAnsi="宋体" w:eastAsia="仿宋_GB2312"/>
          <w:sz w:val="32"/>
          <w:szCs w:val="32"/>
          <w:lang w:val="en-US" w:eastAsia="zh-CN"/>
        </w:rPr>
        <w:t>23.53万元</w:t>
      </w:r>
      <w:r>
        <w:rPr>
          <w:rFonts w:hint="eastAsia" w:ascii="仿宋_GB2312" w:hAnsi="宋体" w:eastAsia="仿宋_GB2312"/>
          <w:sz w:val="32"/>
          <w:szCs w:val="32"/>
          <w:lang w:val="zh-CN"/>
        </w:rPr>
        <w:t>。</w:t>
      </w:r>
    </w:p>
    <w:p>
      <w:pPr>
        <w:adjustRightInd w:val="0"/>
        <w:snapToGrid w:val="0"/>
        <w:spacing w:line="600" w:lineRule="exact"/>
        <w:ind w:firstLine="960" w:firstLineChars="300"/>
        <w:rPr>
          <w:rFonts w:hint="eastAsia" w:ascii="仿宋_GB2312" w:hAnsi="宋体" w:eastAsia="仿宋_GB2312"/>
          <w:sz w:val="32"/>
          <w:szCs w:val="32"/>
          <w:lang w:val="zh-CN"/>
        </w:rPr>
      </w:pPr>
      <w:r>
        <w:rPr>
          <w:rFonts w:hint="eastAsia" w:ascii="楷体_GB2312" w:hAnsi="宋体" w:eastAsia="楷体_GB2312"/>
          <w:sz w:val="32"/>
          <w:szCs w:val="32"/>
          <w:lang w:val="zh-CN"/>
        </w:rPr>
        <w:t>3．资金使用。我校结合教育局相关制度，</w:t>
      </w:r>
      <w:r>
        <w:rPr>
          <w:rFonts w:hint="eastAsia" w:ascii="仿宋_GB2312" w:hAnsi="宋体" w:eastAsia="仿宋_GB2312"/>
          <w:sz w:val="32"/>
          <w:szCs w:val="32"/>
          <w:lang w:val="zh-CN"/>
        </w:rPr>
        <w:t>按年初申报用途进行使用。</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同德镇中心学校财务管理制度健全，严格执行财务管理制度，账务处理及时，会计核算规范。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结合项目组织实施管理办法，重点围绕以下内容进行分析评价，并对自评中发现的问题分析说明。</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（二）项目管理情况。</w:t>
      </w:r>
      <w:r>
        <w:rPr>
          <w:rFonts w:hint="eastAsia" w:ascii="仿宋_GB2312" w:hAnsi="宋体" w:eastAsia="仿宋_GB2312"/>
          <w:sz w:val="32"/>
          <w:szCs w:val="32"/>
          <w:lang w:val="zh-CN"/>
        </w:rPr>
        <w:t>同德镇中心学校按照相关法律法规及项目管理制度对项目进行管理。</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（三）项目监管情况。</w:t>
      </w:r>
      <w:r>
        <w:rPr>
          <w:rFonts w:hint="eastAsia" w:ascii="仿宋_GB2312" w:hAnsi="宋体" w:eastAsia="仿宋_GB2312"/>
          <w:sz w:val="32"/>
          <w:szCs w:val="32"/>
          <w:lang w:val="zh-CN"/>
        </w:rPr>
        <w:t>主管部门加强了项目管理，采取了监管手段、监管程序、监管工作取得了比较好的效果。</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根据教育规律、社会要求和学校实际、学校已完成了201</w:t>
      </w:r>
      <w:r>
        <w:rPr>
          <w:rFonts w:hint="eastAsia" w:ascii="仿宋_GB2312" w:hAnsi="仿宋" w:eastAsia="仿宋_GB2312"/>
          <w:sz w:val="32"/>
          <w:szCs w:val="32"/>
          <w:lang w:val="en-US" w:eastAsia="zh-CN"/>
        </w:rPr>
        <w:t>9</w:t>
      </w:r>
      <w:r>
        <w:rPr>
          <w:rFonts w:hint="eastAsia" w:ascii="仿宋_GB2312" w:hAnsi="仿宋" w:eastAsia="仿宋_GB2312"/>
          <w:sz w:val="32"/>
          <w:szCs w:val="32"/>
        </w:rPr>
        <w:t>年</w:t>
      </w:r>
      <w:r>
        <w:rPr>
          <w:rFonts w:hint="eastAsia" w:ascii="仿宋_GB2312" w:hAnsi="仿宋" w:eastAsia="仿宋_GB2312"/>
          <w:sz w:val="32"/>
          <w:szCs w:val="32"/>
          <w:lang w:eastAsia="zh-CN"/>
        </w:rPr>
        <w:t>项目</w:t>
      </w:r>
      <w:r>
        <w:rPr>
          <w:rFonts w:hint="eastAsia" w:ascii="仿宋_GB2312" w:hAnsi="仿宋" w:eastAsia="仿宋_GB2312"/>
          <w:sz w:val="32"/>
          <w:szCs w:val="32"/>
        </w:rPr>
        <w:t>绩效目标、保证了教学计划顺利的进行、完成了学校校舍建设和校园建设规划任务。完成了对学生的创新精神和实践能力的提高。</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hint="eastAsia" w:ascii="仿宋_GB2312" w:hAnsi="宋体" w:eastAsia="仿宋_GB2312"/>
          <w:sz w:val="32"/>
          <w:szCs w:val="32"/>
          <w:lang w:val="en-US" w:eastAsia="zh-CN"/>
        </w:rPr>
      </w:pPr>
      <w:r>
        <w:rPr>
          <w:rFonts w:hint="eastAsia" w:ascii="仿宋_GB2312" w:hAnsi="宋体" w:eastAsia="仿宋_GB2312"/>
          <w:sz w:val="32"/>
          <w:szCs w:val="32"/>
          <w:lang w:val="zh-CN"/>
        </w:rPr>
        <w:t>在确保质量的前提下，经济合理，从而降低了成本，提高了经济效益；实现了教育的公平化和优质化；改善了校园环境；、师生满意度达到</w:t>
      </w:r>
      <w:r>
        <w:rPr>
          <w:rFonts w:hint="eastAsia" w:ascii="仿宋_GB2312" w:hAnsi="宋体" w:eastAsia="仿宋_GB2312"/>
          <w:sz w:val="32"/>
          <w:szCs w:val="32"/>
          <w:lang w:val="en-US" w:eastAsia="zh-CN"/>
        </w:rPr>
        <w:t>90%以上。</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根据《部门</w:t>
      </w:r>
      <w:r>
        <w:rPr>
          <w:rFonts w:hint="eastAsia" w:ascii="仿宋" w:hAnsi="仿宋" w:eastAsia="仿宋" w:cs="仿宋_GB2312"/>
          <w:sz w:val="32"/>
          <w:szCs w:val="32"/>
          <w:lang w:eastAsia="zh-CN"/>
        </w:rPr>
        <w:t>项目</w:t>
      </w:r>
      <w:r>
        <w:rPr>
          <w:rFonts w:hint="eastAsia" w:ascii="仿宋" w:hAnsi="仿宋" w:eastAsia="仿宋" w:cs="仿宋_GB2312"/>
          <w:sz w:val="32"/>
          <w:szCs w:val="32"/>
        </w:rPr>
        <w:t>支出绩效评价指标体系》评分，综合得分86分，部门整体支出绩效为“良”。</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numPr>
          <w:ilvl w:val="0"/>
          <w:numId w:val="0"/>
        </w:numPr>
        <w:spacing w:line="580" w:lineRule="exact"/>
        <w:ind w:left="640" w:leftChars="0"/>
        <w:rPr>
          <w:rFonts w:ascii="仿宋_GB2312" w:hAnsi="宋体" w:eastAsia="仿宋_GB2312"/>
          <w:sz w:val="32"/>
          <w:szCs w:val="32"/>
          <w:lang w:val="zh-CN"/>
        </w:rPr>
      </w:pPr>
      <w:r>
        <w:rPr>
          <w:rFonts w:hint="eastAsia" w:ascii="仿宋_GB2312" w:hAnsi="仿宋_GB2312" w:eastAsia="仿宋_GB2312"/>
          <w:sz w:val="32"/>
          <w:szCs w:val="32"/>
        </w:rPr>
        <w:t>项目实施过程整个项目到每年底都能按时完成，便在具体实施节点有差异</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numPr>
          <w:ilvl w:val="0"/>
          <w:numId w:val="0"/>
        </w:numPr>
        <w:snapToGrid w:val="0"/>
        <w:spacing w:line="520" w:lineRule="exact"/>
        <w:ind w:left="640" w:leftChars="0"/>
        <w:rPr>
          <w:rFonts w:hint="eastAsia" w:ascii="仿宋_GB2312" w:hAnsi="仿宋_GB2312" w:eastAsia="仿宋_GB2312"/>
          <w:sz w:val="24"/>
        </w:rPr>
      </w:pP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20</w:t>
      </w:r>
      <w:r>
        <w:rPr>
          <w:rFonts w:hint="eastAsia" w:ascii="仿宋_GB2312" w:hAnsi="仿宋_GB2312" w:eastAsia="仿宋_GB2312"/>
          <w:sz w:val="32"/>
          <w:szCs w:val="32"/>
        </w:rPr>
        <w:t>年，我们尽量按年初项目计划实施。</w:t>
      </w:r>
    </w:p>
    <w:p>
      <w:pPr>
        <w:widowControl/>
        <w:jc w:val="left"/>
        <w:rPr>
          <w:rStyle w:val="24"/>
          <w:rFonts w:ascii="黑体" w:hAnsi="黑体" w:eastAsia="黑体"/>
          <w:b w:val="0"/>
        </w:rPr>
      </w:pPr>
      <w:r>
        <w:rPr>
          <w:rStyle w:val="24"/>
          <w:rFonts w:ascii="黑体" w:hAnsi="黑体" w:eastAsia="黑体"/>
          <w:b w:val="0"/>
        </w:rPr>
        <w:br w:type="page"/>
      </w:r>
    </w:p>
    <w:p>
      <w:pPr>
        <w:spacing w:line="600" w:lineRule="exact"/>
        <w:jc w:val="center"/>
        <w:outlineLvl w:val="0"/>
        <w:rPr>
          <w:rStyle w:val="24"/>
          <w:rFonts w:ascii="黑体" w:hAnsi="黑体" w:eastAsia="黑体"/>
          <w:b w:val="0"/>
        </w:rPr>
      </w:pPr>
    </w:p>
    <w:p>
      <w:pPr>
        <w:spacing w:line="600" w:lineRule="exact"/>
        <w:jc w:val="center"/>
        <w:outlineLvl w:val="0"/>
        <w:rPr>
          <w:rStyle w:val="24"/>
          <w:rFonts w:ascii="黑体" w:hAnsi="黑体" w:eastAsia="黑体"/>
          <w:b w:val="0"/>
        </w:rPr>
      </w:pPr>
      <w:bookmarkStart w:id="60"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7"/>
      <w:bookmarkEnd w:id="60"/>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1"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1"/>
    </w:p>
    <w:p>
      <w:pPr>
        <w:pStyle w:val="3"/>
        <w:rPr>
          <w:rFonts w:ascii="仿宋" w:hAnsi="仿宋" w:eastAsia="仿宋"/>
          <w:color w:val="000000"/>
        </w:rPr>
      </w:pPr>
      <w:bookmarkStart w:id="62" w:name="_Toc15396620"/>
      <w:r>
        <w:rPr>
          <w:rFonts w:hint="eastAsia" w:ascii="仿宋" w:hAnsi="仿宋" w:eastAsia="仿宋"/>
          <w:b w:val="0"/>
          <w:color w:val="000000"/>
        </w:rPr>
        <w:t>二、收</w:t>
      </w:r>
      <w:r>
        <w:rPr>
          <w:rStyle w:val="25"/>
          <w:rFonts w:hint="eastAsia" w:ascii="仿宋" w:hAnsi="仿宋" w:eastAsia="仿宋"/>
          <w:b w:val="0"/>
          <w:bCs w:val="0"/>
        </w:rPr>
        <w:t>入决算表</w:t>
      </w:r>
      <w:bookmarkEnd w:id="62"/>
    </w:p>
    <w:p>
      <w:pPr>
        <w:pStyle w:val="3"/>
        <w:rPr>
          <w:rFonts w:ascii="仿宋" w:hAnsi="仿宋" w:eastAsia="仿宋"/>
          <w:color w:val="000000"/>
        </w:rPr>
      </w:pPr>
      <w:bookmarkStart w:id="63"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出决算表</w:t>
      </w:r>
      <w:bookmarkEnd w:id="63"/>
    </w:p>
    <w:p>
      <w:pPr>
        <w:pStyle w:val="3"/>
        <w:rPr>
          <w:rFonts w:ascii="仿宋" w:hAnsi="仿宋" w:eastAsia="仿宋"/>
          <w:b w:val="0"/>
          <w:color w:val="000000"/>
        </w:rPr>
      </w:pPr>
      <w:bookmarkStart w:id="64"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4"/>
    </w:p>
    <w:p>
      <w:pPr>
        <w:pStyle w:val="3"/>
        <w:rPr>
          <w:rStyle w:val="25"/>
          <w:rFonts w:ascii="仿宋" w:hAnsi="仿宋" w:eastAsia="仿宋"/>
          <w:b w:val="0"/>
          <w:bCs w:val="0"/>
        </w:rPr>
      </w:pPr>
      <w:bookmarkStart w:id="65"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w:t>
      </w:r>
      <w:bookmarkEnd w:id="65"/>
      <w:bookmarkStart w:id="66" w:name="_Toc15396624"/>
    </w:p>
    <w:p>
      <w:pPr>
        <w:pStyle w:val="3"/>
        <w:rPr>
          <w:rFonts w:ascii="仿宋" w:hAnsi="仿宋" w:eastAsia="仿宋"/>
          <w:color w:val="000000"/>
        </w:rPr>
      </w:pPr>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6"/>
    </w:p>
    <w:p>
      <w:pPr>
        <w:pStyle w:val="3"/>
        <w:rPr>
          <w:rFonts w:ascii="仿宋" w:hAnsi="仿宋" w:eastAsia="仿宋"/>
          <w:color w:val="000000"/>
        </w:rPr>
      </w:pPr>
      <w:bookmarkStart w:id="67"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7"/>
    </w:p>
    <w:p>
      <w:pPr>
        <w:pStyle w:val="3"/>
        <w:rPr>
          <w:rFonts w:ascii="仿宋" w:hAnsi="仿宋" w:eastAsia="仿宋"/>
          <w:color w:val="000000"/>
        </w:rPr>
      </w:pPr>
      <w:bookmarkStart w:id="68"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8"/>
    </w:p>
    <w:p>
      <w:pPr>
        <w:pStyle w:val="3"/>
        <w:rPr>
          <w:rFonts w:ascii="仿宋" w:hAnsi="仿宋" w:eastAsia="仿宋"/>
          <w:color w:val="000000"/>
        </w:rPr>
      </w:pPr>
      <w:bookmarkStart w:id="69"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69"/>
    </w:p>
    <w:p>
      <w:pPr>
        <w:pStyle w:val="3"/>
        <w:rPr>
          <w:rFonts w:ascii="仿宋" w:hAnsi="仿宋" w:eastAsia="仿宋"/>
          <w:color w:val="000000"/>
        </w:rPr>
      </w:pPr>
      <w:bookmarkStart w:id="70"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70"/>
    </w:p>
    <w:p>
      <w:pPr>
        <w:pStyle w:val="3"/>
        <w:rPr>
          <w:rFonts w:ascii="仿宋" w:hAnsi="仿宋" w:eastAsia="仿宋"/>
          <w:color w:val="000000"/>
        </w:rPr>
      </w:pPr>
      <w:bookmarkStart w:id="71"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1"/>
    </w:p>
    <w:p>
      <w:pPr>
        <w:pStyle w:val="3"/>
        <w:rPr>
          <w:rFonts w:ascii="仿宋" w:hAnsi="仿宋" w:eastAsia="仿宋"/>
          <w:color w:val="000000"/>
        </w:rPr>
      </w:pPr>
      <w:bookmarkStart w:id="72"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2"/>
    </w:p>
    <w:p>
      <w:pPr>
        <w:pStyle w:val="3"/>
        <w:rPr>
          <w:rFonts w:ascii="仿宋" w:hAnsi="仿宋" w:eastAsia="仿宋"/>
          <w:color w:val="000000" w:themeColor="text1"/>
        </w:rPr>
      </w:pPr>
      <w:bookmarkStart w:id="73"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3"/>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D7599"/>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13ED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616B"/>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A21B6"/>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637252E"/>
    <w:rsid w:val="07912EE3"/>
    <w:rsid w:val="09BB4186"/>
    <w:rsid w:val="0C47537A"/>
    <w:rsid w:val="106D053E"/>
    <w:rsid w:val="10C055FF"/>
    <w:rsid w:val="119622B5"/>
    <w:rsid w:val="162A2B6A"/>
    <w:rsid w:val="16BB723D"/>
    <w:rsid w:val="177355ED"/>
    <w:rsid w:val="19470741"/>
    <w:rsid w:val="194E1B6E"/>
    <w:rsid w:val="19EB295C"/>
    <w:rsid w:val="1B3E4A6C"/>
    <w:rsid w:val="1C397793"/>
    <w:rsid w:val="1C993B32"/>
    <w:rsid w:val="1F0F691E"/>
    <w:rsid w:val="22ED2940"/>
    <w:rsid w:val="23C33E6C"/>
    <w:rsid w:val="240371BF"/>
    <w:rsid w:val="24F50AEB"/>
    <w:rsid w:val="295F52C2"/>
    <w:rsid w:val="29FD04D3"/>
    <w:rsid w:val="2D1E771A"/>
    <w:rsid w:val="2DCA1817"/>
    <w:rsid w:val="2E90669B"/>
    <w:rsid w:val="2F214C8C"/>
    <w:rsid w:val="2F5E6CE7"/>
    <w:rsid w:val="319F7F4E"/>
    <w:rsid w:val="32862951"/>
    <w:rsid w:val="356A6747"/>
    <w:rsid w:val="376815FC"/>
    <w:rsid w:val="38DC5973"/>
    <w:rsid w:val="38E2367F"/>
    <w:rsid w:val="3AE009AF"/>
    <w:rsid w:val="3B1C4FAD"/>
    <w:rsid w:val="3C012911"/>
    <w:rsid w:val="42C64BD5"/>
    <w:rsid w:val="47B466A2"/>
    <w:rsid w:val="4CAB77FA"/>
    <w:rsid w:val="4DC40921"/>
    <w:rsid w:val="4DC8272C"/>
    <w:rsid w:val="4ECE2238"/>
    <w:rsid w:val="4F891214"/>
    <w:rsid w:val="51EB1276"/>
    <w:rsid w:val="52A30E2F"/>
    <w:rsid w:val="546A18F7"/>
    <w:rsid w:val="54A63D6D"/>
    <w:rsid w:val="5CBA739A"/>
    <w:rsid w:val="5D7472E6"/>
    <w:rsid w:val="5FAE6DD3"/>
    <w:rsid w:val="610D6309"/>
    <w:rsid w:val="69D70E20"/>
    <w:rsid w:val="6B2B2951"/>
    <w:rsid w:val="6B477011"/>
    <w:rsid w:val="6B85389F"/>
    <w:rsid w:val="6B925738"/>
    <w:rsid w:val="6E775EC3"/>
    <w:rsid w:val="6EAB3D06"/>
    <w:rsid w:val="6FF724C0"/>
    <w:rsid w:val="700A1B48"/>
    <w:rsid w:val="720B4759"/>
    <w:rsid w:val="72734D90"/>
    <w:rsid w:val="731C16A8"/>
    <w:rsid w:val="74593C4B"/>
    <w:rsid w:val="755E369B"/>
    <w:rsid w:val="766A2700"/>
    <w:rsid w:val="79064482"/>
    <w:rsid w:val="79DB1E17"/>
    <w:rsid w:val="7C4475BA"/>
    <w:rsid w:val="7D091258"/>
    <w:rsid w:val="7F276DB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3">
    <w:name w:val="Strong"/>
    <w:basedOn w:val="12"/>
    <w:qFormat/>
    <w:uiPriority w:val="99"/>
    <w:rPr>
      <w:b/>
    </w:rPr>
  </w:style>
  <w:style w:type="character" w:styleId="14">
    <w:name w:val="Hyperlink"/>
    <w:basedOn w:val="12"/>
    <w:unhideWhenUsed/>
    <w:qFormat/>
    <w:uiPriority w:val="99"/>
    <w:rPr>
      <w:color w:val="0000FF" w:themeColor="hyperlink"/>
      <w:u w:val="single"/>
    </w:rPr>
  </w:style>
  <w:style w:type="character" w:customStyle="1" w:styleId="16">
    <w:name w:val="Header Char"/>
    <w:basedOn w:val="12"/>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2"/>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2"/>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2"/>
    <w:link w:val="2"/>
    <w:qFormat/>
    <w:uiPriority w:val="9"/>
    <w:rPr>
      <w:rFonts w:ascii="Times New Roman" w:hAnsi="Times New Roman"/>
      <w:b/>
      <w:bCs/>
      <w:kern w:val="44"/>
      <w:sz w:val="44"/>
      <w:szCs w:val="44"/>
    </w:rPr>
  </w:style>
  <w:style w:type="character" w:customStyle="1" w:styleId="25">
    <w:name w:val="标题 2 Char"/>
    <w:basedOn w:val="12"/>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2"/>
    <w:link w:val="7"/>
    <w:semiHidden/>
    <w:qFormat/>
    <w:uiPriority w:val="99"/>
    <w:rPr>
      <w:rFonts w:ascii="Times New Roman" w:hAnsi="Times New Roman"/>
      <w:kern w:val="2"/>
      <w:sz w:val="18"/>
      <w:szCs w:val="18"/>
    </w:rPr>
  </w:style>
  <w:style w:type="character" w:customStyle="1" w:styleId="28">
    <w:name w:val="标题 3 Char"/>
    <w:basedOn w:val="12"/>
    <w:link w:val="4"/>
    <w:qFormat/>
    <w:uiPriority w:val="9"/>
    <w:rPr>
      <w:rFonts w:ascii="Times New Roman" w:hAnsi="Times New Roman"/>
      <w:b/>
      <w:bCs/>
      <w:kern w:val="2"/>
      <w:sz w:val="32"/>
      <w:szCs w:val="32"/>
    </w:rPr>
  </w:style>
  <w:style w:type="paragraph" w:customStyle="1" w:styleId="29">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1276</Words>
  <Characters>7278</Characters>
  <Lines>60</Lines>
  <Paragraphs>17</Paragraphs>
  <TotalTime>6</TotalTime>
  <ScaleCrop>false</ScaleCrop>
  <LinksUpToDate>false</LinksUpToDate>
  <CharactersWithSpaces>8537</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Administrator</cp:lastModifiedBy>
  <cp:lastPrinted>2020-07-23T02:58:00Z</cp:lastPrinted>
  <dcterms:modified xsi:type="dcterms:W3CDTF">2020-10-20T07:59:23Z</dcterms:modified>
  <dc:title>四川省***</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