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73" w:name="_GoBack"/>
      <w:bookmarkStart w:id="0" w:name="_Toc15306267"/>
    </w:p>
    <w:p>
      <w:pPr>
        <w:spacing w:line="600" w:lineRule="exact"/>
        <w:jc w:val="center"/>
        <w:outlineLvl w:val="0"/>
        <w:rPr>
          <w:rFonts w:ascii="方正小标宋简体" w:hAnsi="宋体" w:eastAsia="方正小标宋简体"/>
          <w:color w:val="auto"/>
          <w:sz w:val="72"/>
          <w:szCs w:val="72"/>
        </w:rPr>
      </w:pPr>
      <w:r>
        <w:rPr>
          <w:rFonts w:ascii="方正小标宋简体" w:hAnsi="宋体" w:eastAsia="方正小标宋简体"/>
          <w:color w:val="auto"/>
          <w:sz w:val="72"/>
          <w:szCs w:val="72"/>
        </w:rPr>
        <w:br w:type="textWrapping"/>
      </w:r>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bookmarkEnd w:id="0"/>
    <w:p>
      <w:pPr>
        <w:adjustRightInd w:val="0"/>
        <w:snapToGrid w:val="0"/>
        <w:spacing w:line="360" w:lineRule="auto"/>
        <w:jc w:val="center"/>
        <w:outlineLvl w:val="0"/>
        <w:rPr>
          <w:rFonts w:hint="eastAsia" w:ascii="仿宋" w:hAnsi="仿宋" w:eastAsia="仿宋" w:cs="仿宋"/>
          <w:color w:val="auto"/>
          <w:sz w:val="72"/>
          <w:szCs w:val="72"/>
        </w:rPr>
      </w:pPr>
      <w:bookmarkStart w:id="1" w:name="_Toc15377193"/>
      <w:bookmarkStart w:id="2" w:name="_Toc15378441"/>
      <w:bookmarkStart w:id="3" w:name="_Toc15377425"/>
      <w:bookmarkStart w:id="4" w:name="_Toc15396597"/>
      <w:bookmarkStart w:id="5" w:name="_Toc15396475"/>
      <w:r>
        <w:rPr>
          <w:rFonts w:hint="eastAsia" w:ascii="仿宋" w:hAnsi="仿宋" w:eastAsia="仿宋" w:cs="仿宋"/>
          <w:color w:val="auto"/>
          <w:sz w:val="72"/>
          <w:szCs w:val="72"/>
        </w:rPr>
        <w:t>201</w:t>
      </w:r>
      <w:r>
        <w:rPr>
          <w:rFonts w:hint="eastAsia" w:ascii="仿宋" w:hAnsi="仿宋" w:eastAsia="仿宋" w:cs="仿宋"/>
          <w:color w:val="auto"/>
          <w:sz w:val="72"/>
          <w:szCs w:val="72"/>
          <w:lang w:val="en-US" w:eastAsia="zh-CN"/>
        </w:rPr>
        <w:t>9</w:t>
      </w:r>
      <w:r>
        <w:rPr>
          <w:rFonts w:hint="eastAsia" w:ascii="仿宋" w:hAnsi="仿宋" w:eastAsia="仿宋" w:cs="仿宋"/>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仿宋" w:hAnsi="仿宋" w:eastAsia="仿宋" w:cs="仿宋"/>
          <w:b/>
          <w:bCs/>
          <w:color w:val="auto"/>
          <w:sz w:val="52"/>
          <w:szCs w:val="52"/>
        </w:rPr>
      </w:pPr>
      <w:bookmarkStart w:id="6" w:name="_Toc15396598"/>
      <w:bookmarkStart w:id="7" w:name="_Toc15377194"/>
      <w:bookmarkStart w:id="8" w:name="_Toc15396476"/>
      <w:bookmarkStart w:id="9" w:name="_Toc15378442"/>
      <w:bookmarkStart w:id="10" w:name="_Toc15306268"/>
      <w:bookmarkStart w:id="11" w:name="_Toc15377426"/>
      <w:r>
        <w:rPr>
          <w:rFonts w:hint="eastAsia" w:ascii="仿宋" w:hAnsi="仿宋" w:eastAsia="仿宋" w:cs="仿宋"/>
          <w:b/>
          <w:bCs/>
          <w:color w:val="auto"/>
          <w:sz w:val="52"/>
          <w:szCs w:val="52"/>
          <w:lang w:eastAsia="zh-CN"/>
        </w:rPr>
        <w:t>攀枝花市</w:t>
      </w:r>
      <w:r>
        <w:rPr>
          <w:rFonts w:hint="eastAsia" w:ascii="仿宋" w:hAnsi="仿宋" w:eastAsia="仿宋" w:cs="仿宋"/>
          <w:b/>
          <w:bCs/>
          <w:color w:val="auto"/>
          <w:sz w:val="52"/>
          <w:szCs w:val="52"/>
        </w:rPr>
        <w:t>仁和</w:t>
      </w:r>
      <w:r>
        <w:rPr>
          <w:rFonts w:hint="eastAsia" w:ascii="仿宋" w:hAnsi="仿宋" w:eastAsia="仿宋" w:cs="仿宋"/>
          <w:b/>
          <w:bCs/>
          <w:color w:val="auto"/>
          <w:sz w:val="52"/>
          <w:szCs w:val="52"/>
          <w:lang w:eastAsia="zh-CN"/>
        </w:rPr>
        <w:t>区四十九公里小</w:t>
      </w:r>
      <w:r>
        <w:rPr>
          <w:rFonts w:hint="eastAsia" w:ascii="仿宋" w:hAnsi="仿宋" w:eastAsia="仿宋" w:cs="仿宋"/>
          <w:b/>
          <w:bCs/>
          <w:color w:val="auto"/>
          <w:sz w:val="52"/>
          <w:szCs w:val="52"/>
        </w:rPr>
        <w:t>学</w:t>
      </w:r>
    </w:p>
    <w:p>
      <w:pPr>
        <w:adjustRightInd w:val="0"/>
        <w:snapToGrid w:val="0"/>
        <w:spacing w:line="360" w:lineRule="auto"/>
        <w:jc w:val="center"/>
        <w:outlineLvl w:val="0"/>
        <w:rPr>
          <w:rFonts w:hint="eastAsia" w:ascii="仿宋" w:hAnsi="仿宋" w:eastAsia="仿宋" w:cs="仿宋"/>
          <w:color w:val="auto"/>
          <w:sz w:val="72"/>
          <w:szCs w:val="72"/>
          <w:lang w:eastAsia="zh-CN"/>
        </w:rPr>
      </w:pPr>
      <w:r>
        <w:rPr>
          <w:rFonts w:hint="eastAsia" w:ascii="仿宋" w:hAnsi="仿宋" w:eastAsia="仿宋" w:cs="仿宋"/>
          <w:color w:val="auto"/>
          <w:sz w:val="72"/>
          <w:szCs w:val="72"/>
        </w:rPr>
        <w:t>部门决算</w:t>
      </w:r>
      <w:bookmarkEnd w:id="6"/>
      <w:bookmarkEnd w:id="7"/>
      <w:bookmarkEnd w:id="8"/>
      <w:bookmarkEnd w:id="9"/>
      <w:bookmarkEnd w:id="10"/>
      <w:bookmarkEnd w:id="11"/>
    </w:p>
    <w:p>
      <w:pPr>
        <w:widowControl/>
        <w:jc w:val="center"/>
        <w:rPr>
          <w:rFonts w:hint="eastAsia" w:ascii="方正小标宋简体" w:hAnsi="宋体" w:eastAsia="方正小标宋简体"/>
          <w:color w:val="auto"/>
          <w:sz w:val="72"/>
          <w:szCs w:val="72"/>
        </w:rPr>
      </w:pPr>
    </w:p>
    <w:p>
      <w:pPr>
        <w:widowControl/>
        <w:jc w:val="center"/>
        <w:rPr>
          <w:rFonts w:hint="eastAsia" w:ascii="方正小标宋简体" w:hAnsi="宋体" w:eastAsia="方正小标宋简体"/>
          <w:color w:val="auto"/>
          <w:sz w:val="72"/>
          <w:szCs w:val="72"/>
        </w:rPr>
      </w:pPr>
    </w:p>
    <w:p>
      <w:pPr>
        <w:widowControl/>
        <w:jc w:val="center"/>
        <w:rPr>
          <w:rFonts w:hint="eastAsia" w:ascii="方正小标宋简体" w:hAnsi="宋体" w:eastAsia="方正小标宋简体"/>
          <w:color w:val="auto"/>
          <w:sz w:val="72"/>
          <w:szCs w:val="72"/>
        </w:rPr>
      </w:pPr>
    </w:p>
    <w:p>
      <w:pPr>
        <w:widowControl/>
        <w:jc w:val="center"/>
        <w:rPr>
          <w:rFonts w:hint="eastAsia" w:ascii="方正小标宋简体" w:hAnsi="宋体" w:eastAsia="方正小标宋简体"/>
          <w:color w:val="auto"/>
          <w:sz w:val="72"/>
          <w:szCs w:val="72"/>
        </w:rPr>
      </w:pPr>
    </w:p>
    <w:p>
      <w:pPr>
        <w:widowControl/>
        <w:jc w:val="center"/>
        <w:rPr>
          <w:rFonts w:hint="eastAsia" w:ascii="方正小标宋简体" w:hAnsi="宋体" w:eastAsia="方正小标宋简体"/>
          <w:color w:val="auto"/>
          <w:sz w:val="72"/>
          <w:szCs w:val="72"/>
        </w:rPr>
      </w:pPr>
    </w:p>
    <w:p>
      <w:pPr>
        <w:widowControl/>
        <w:jc w:val="both"/>
        <w:rPr>
          <w:rFonts w:hint="eastAsia" w:ascii="方正小标宋简体" w:hAnsi="宋体" w:eastAsia="方正小标宋简体"/>
          <w:color w:val="auto"/>
          <w:sz w:val="72"/>
          <w:szCs w:val="72"/>
        </w:rPr>
      </w:pPr>
    </w:p>
    <w:p>
      <w:pPr>
        <w:widowControl/>
        <w:jc w:val="both"/>
        <w:rPr>
          <w:rFonts w:hint="eastAsia" w:ascii="方正小标宋简体" w:hAnsi="宋体" w:eastAsia="方正小标宋简体"/>
          <w:color w:val="auto"/>
          <w:sz w:val="72"/>
          <w:szCs w:val="72"/>
        </w:rPr>
      </w:pPr>
    </w:p>
    <w:p>
      <w:pPr>
        <w:widowControl/>
        <w:jc w:val="center"/>
        <w:rPr>
          <w:rFonts w:ascii="黑体" w:hAnsi="黑体" w:eastAsia="黑体" w:cstheme="minorBidi"/>
          <w:color w:val="auto"/>
          <w:sz w:val="28"/>
          <w:szCs w:val="28"/>
        </w:rPr>
      </w:pPr>
      <w:r>
        <w:rPr>
          <w:rFonts w:hint="eastAsia" w:ascii="黑体" w:hAnsi="黑体" w:eastAsia="黑体"/>
          <w:color w:val="auto"/>
          <w:sz w:val="48"/>
          <w:szCs w:val="48"/>
        </w:rPr>
        <w:t>目录</w:t>
      </w:r>
    </w:p>
    <w:p>
      <w:pPr>
        <w:pStyle w:val="10"/>
        <w:rPr>
          <w:color w:val="auto"/>
        </w:rPr>
      </w:pPr>
      <w:r>
        <w:rPr>
          <w:rFonts w:hint="eastAsia"/>
          <w:color w:val="auto"/>
        </w:rPr>
        <w:t>公开时间：2020年10月</w:t>
      </w:r>
      <w:r>
        <w:rPr>
          <w:rFonts w:hint="eastAsia"/>
          <w:color w:val="auto"/>
          <w:lang w:val="en-US" w:eastAsia="zh-CN"/>
        </w:rPr>
        <w:t>13</w:t>
      </w:r>
      <w:r>
        <w:rPr>
          <w:rFonts w:hint="eastAsia"/>
          <w:color w:val="auto"/>
        </w:rPr>
        <w:t>日</w:t>
      </w:r>
    </w:p>
    <w:p>
      <w:pPr>
        <w:rPr>
          <w:color w:val="auto"/>
        </w:rPr>
      </w:pPr>
    </w:p>
    <w:p>
      <w:pPr>
        <w:pStyle w:val="10"/>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rPr>
        <w:t>部门概况</w:t>
      </w:r>
    </w:p>
    <w:p>
      <w:pPr>
        <w:pStyle w:val="11"/>
        <w:adjustRightInd w:val="0"/>
        <w:snapToGrid w:val="0"/>
        <w:spacing w:line="440" w:lineRule="exact"/>
        <w:jc w:val="left"/>
        <w:rPr>
          <w:rFonts w:ascii="仿宋" w:hAnsi="仿宋" w:eastAsia="仿宋"/>
          <w:color w:val="auto"/>
          <w:sz w:val="24"/>
        </w:rPr>
      </w:pPr>
      <w:r>
        <w:rPr>
          <w:rFonts w:hint="eastAsia"/>
          <w:color w:val="auto"/>
          <w:sz w:val="24"/>
        </w:rPr>
        <w:t>一、基本职能及主要工作</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二、机构设置</w:t>
      </w:r>
    </w:p>
    <w:p>
      <w:pPr>
        <w:pStyle w:val="10"/>
        <w:adjustRightInd w:val="0"/>
        <w:snapToGrid w:val="0"/>
        <w:spacing w:before="0" w:line="440" w:lineRule="exact"/>
        <w:jc w:val="left"/>
        <w:rPr>
          <w:color w:val="auto"/>
          <w:sz w:val="24"/>
          <w:szCs w:val="24"/>
        </w:rPr>
      </w:pPr>
      <w:r>
        <w:rPr>
          <w:rFonts w:hint="eastAsia"/>
          <w:color w:val="auto"/>
          <w:sz w:val="24"/>
        </w:rPr>
        <w:t>第二部分度部门决算情况说明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三、支出决算情况说明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四、财政拨款收入支出决算总体情况说明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八、政府性基金预算支出决算情况说明</w:t>
      </w:r>
    </w:p>
    <w:p>
      <w:pPr>
        <w:pStyle w:val="11"/>
        <w:adjustRightInd w:val="0"/>
        <w:snapToGrid w:val="0"/>
        <w:spacing w:line="440" w:lineRule="exact"/>
        <w:ind w:leftChars="0"/>
        <w:jc w:val="left"/>
        <w:rPr>
          <w:rFonts w:ascii="仿宋" w:hAnsi="仿宋" w:eastAsia="仿宋"/>
          <w:color w:val="auto"/>
          <w:sz w:val="24"/>
        </w:rPr>
      </w:pPr>
      <w:r>
        <w:rPr>
          <w:rFonts w:hint="eastAsia" w:ascii="仿宋" w:hAnsi="仿宋" w:eastAsia="仿宋"/>
          <w:color w:val="auto"/>
          <w:sz w:val="24"/>
        </w:rPr>
        <w:t>九、</w:t>
      </w:r>
      <w:r>
        <w:rPr>
          <w:color w:val="auto"/>
          <w:sz w:val="24"/>
        </w:rPr>
        <w:t xml:space="preserve"> 国</w:t>
      </w:r>
      <w:r>
        <w:rPr>
          <w:rFonts w:hint="eastAsia"/>
          <w:color w:val="auto"/>
          <w:sz w:val="24"/>
        </w:rPr>
        <w:t>有资本经营预算支出决算情况说明</w:t>
      </w:r>
    </w:p>
    <w:p>
      <w:pPr>
        <w:adjustRightInd w:val="0"/>
        <w:snapToGrid w:val="0"/>
        <w:spacing w:line="440" w:lineRule="exact"/>
        <w:ind w:firstLine="480" w:firstLineChars="200"/>
        <w:jc w:val="left"/>
        <w:rPr>
          <w:rFonts w:ascii="仿宋" w:hAnsi="仿宋" w:eastAsia="仿宋" w:cstheme="minorBidi"/>
          <w:color w:val="auto"/>
          <w:sz w:val="24"/>
        </w:rPr>
      </w:pPr>
      <w:r>
        <w:rPr>
          <w:rStyle w:val="15"/>
          <w:rFonts w:hint="eastAsia" w:ascii="仿宋" w:hAnsi="仿宋" w:eastAsia="仿宋"/>
          <w:color w:val="auto"/>
          <w:sz w:val="24"/>
          <w:u w:val="none"/>
        </w:rPr>
        <w:t>十、</w:t>
      </w:r>
      <w:r>
        <w:rPr>
          <w:rFonts w:hint="eastAsia"/>
          <w:color w:val="auto"/>
          <w:sz w:val="24"/>
        </w:rPr>
        <w:t>其他重要事项的情况说明</w:t>
      </w:r>
      <w:r>
        <w:rPr>
          <w:rFonts w:ascii="仿宋" w:hAnsi="仿宋" w:eastAsia="仿宋"/>
          <w:color w:val="auto"/>
          <w:sz w:val="24"/>
        </w:rPr>
        <w:tab/>
      </w:r>
    </w:p>
    <w:p>
      <w:pPr>
        <w:pStyle w:val="10"/>
        <w:adjustRightInd w:val="0"/>
        <w:snapToGrid w:val="0"/>
        <w:spacing w:before="0" w:line="440" w:lineRule="exact"/>
        <w:jc w:val="left"/>
        <w:rPr>
          <w:rFonts w:cstheme="minorBidi"/>
          <w:color w:val="auto"/>
          <w:sz w:val="24"/>
          <w:szCs w:val="24"/>
        </w:rPr>
      </w:pPr>
      <w:r>
        <w:rPr>
          <w:rFonts w:hint="eastAsia"/>
          <w:color w:val="auto"/>
          <w:sz w:val="24"/>
        </w:rPr>
        <w:t>第三部分</w:t>
      </w:r>
      <w:r>
        <w:rPr>
          <w:color w:val="auto"/>
          <w:sz w:val="24"/>
        </w:rPr>
        <w:t xml:space="preserve"> </w:t>
      </w:r>
      <w:r>
        <w:rPr>
          <w:rFonts w:hint="eastAsia"/>
          <w:color w:val="auto"/>
          <w:sz w:val="24"/>
        </w:rPr>
        <w:t>名词解释</w:t>
      </w:r>
    </w:p>
    <w:p>
      <w:pPr>
        <w:pStyle w:val="10"/>
        <w:adjustRightInd w:val="0"/>
        <w:snapToGrid w:val="0"/>
        <w:spacing w:before="0" w:line="440" w:lineRule="exact"/>
        <w:jc w:val="left"/>
        <w:rPr>
          <w:rFonts w:cstheme="minorBidi"/>
          <w:color w:val="auto"/>
          <w:sz w:val="24"/>
          <w:szCs w:val="24"/>
        </w:rPr>
      </w:pPr>
      <w:r>
        <w:rPr>
          <w:rFonts w:hint="eastAsia"/>
          <w:color w:val="auto"/>
          <w:sz w:val="24"/>
        </w:rPr>
        <w:t>第四部分</w:t>
      </w:r>
      <w:r>
        <w:rPr>
          <w:color w:val="auto"/>
          <w:sz w:val="24"/>
        </w:rPr>
        <w:t xml:space="preserve"> </w:t>
      </w:r>
      <w:r>
        <w:rPr>
          <w:rFonts w:hint="eastAsia"/>
          <w:color w:val="auto"/>
          <w:sz w:val="24"/>
        </w:rPr>
        <w:t>附件</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附件</w:t>
      </w:r>
      <w:r>
        <w:rPr>
          <w:color w:val="auto"/>
          <w:sz w:val="24"/>
        </w:rPr>
        <w:t>1</w:t>
      </w:r>
    </w:p>
    <w:p>
      <w:pPr>
        <w:pStyle w:val="11"/>
        <w:adjustRightInd w:val="0"/>
        <w:snapToGrid w:val="0"/>
        <w:spacing w:line="440" w:lineRule="exact"/>
        <w:jc w:val="left"/>
        <w:rPr>
          <w:rFonts w:ascii="仿宋" w:hAnsi="仿宋" w:eastAsia="仿宋" w:cstheme="minorBidi"/>
          <w:color w:val="auto"/>
          <w:sz w:val="24"/>
        </w:rPr>
      </w:pPr>
      <w:r>
        <w:rPr>
          <w:rFonts w:hint="eastAsia"/>
          <w:color w:val="auto"/>
          <w:sz w:val="24"/>
        </w:rPr>
        <w:t>附件</w:t>
      </w:r>
      <w:r>
        <w:rPr>
          <w:color w:val="auto"/>
          <w:sz w:val="24"/>
        </w:rPr>
        <w:t>2</w:t>
      </w:r>
    </w:p>
    <w:p>
      <w:pPr>
        <w:pStyle w:val="10"/>
        <w:adjustRightInd w:val="0"/>
        <w:snapToGrid w:val="0"/>
        <w:spacing w:before="0" w:line="440" w:lineRule="exact"/>
        <w:jc w:val="left"/>
        <w:rPr>
          <w:rFonts w:cstheme="minorBidi"/>
          <w:color w:val="auto"/>
          <w:sz w:val="24"/>
          <w:szCs w:val="24"/>
        </w:rPr>
      </w:pPr>
      <w:r>
        <w:rPr>
          <w:rFonts w:hint="eastAsia"/>
          <w:color w:val="auto"/>
          <w:sz w:val="24"/>
        </w:rPr>
        <w:t>第五部分</w:t>
      </w:r>
      <w:r>
        <w:rPr>
          <w:color w:val="auto"/>
          <w:sz w:val="24"/>
        </w:rPr>
        <w:t xml:space="preserve"> </w:t>
      </w:r>
      <w:r>
        <w:rPr>
          <w:rFonts w:hint="eastAsia"/>
          <w:color w:val="auto"/>
          <w:sz w:val="24"/>
        </w:rPr>
        <w:t>附表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一、</w:t>
      </w:r>
      <w:r>
        <w:rPr>
          <w:rFonts w:hint="eastAsia"/>
          <w:color w:val="auto"/>
          <w:sz w:val="24"/>
        </w:rPr>
        <w:t>收入支出决算总表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二、</w:t>
      </w:r>
      <w:r>
        <w:rPr>
          <w:rFonts w:hint="eastAsia"/>
          <w:color w:val="auto"/>
          <w:sz w:val="24"/>
        </w:rPr>
        <w:t>收入</w:t>
      </w:r>
      <w:r>
        <w:rPr>
          <w:rFonts w:hint="eastAsia" w:ascii="仿宋" w:hAnsi="仿宋" w:eastAsia="仿宋"/>
          <w:color w:val="auto"/>
          <w:sz w:val="24"/>
        </w:rPr>
        <w:t>决算</w:t>
      </w:r>
      <w:r>
        <w:rPr>
          <w:rFonts w:hint="eastAsia"/>
          <w:color w:val="auto"/>
          <w:sz w:val="24"/>
        </w:rPr>
        <w:t>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三、</w:t>
      </w:r>
      <w:r>
        <w:rPr>
          <w:rFonts w:hint="eastAsia"/>
          <w:color w:val="auto"/>
          <w:sz w:val="24"/>
        </w:rPr>
        <w:t>支出</w:t>
      </w:r>
      <w:r>
        <w:rPr>
          <w:rFonts w:hint="eastAsia" w:ascii="仿宋" w:hAnsi="仿宋" w:eastAsia="仿宋"/>
          <w:color w:val="auto"/>
          <w:sz w:val="24"/>
        </w:rPr>
        <w:t>决算</w:t>
      </w:r>
      <w:r>
        <w:rPr>
          <w:rFonts w:hint="eastAsia"/>
          <w:color w:val="auto"/>
          <w:sz w:val="24"/>
        </w:rPr>
        <w:t>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四、</w:t>
      </w:r>
      <w:r>
        <w:rPr>
          <w:rFonts w:hint="eastAsia"/>
          <w:color w:val="auto"/>
          <w:sz w:val="24"/>
        </w:rPr>
        <w:t>财政拨款收入支出决算总表</w:t>
      </w:r>
    </w:p>
    <w:p>
      <w:pPr>
        <w:pStyle w:val="11"/>
        <w:adjustRightInd w:val="0"/>
        <w:snapToGrid w:val="0"/>
        <w:spacing w:line="440" w:lineRule="exact"/>
        <w:jc w:val="left"/>
        <w:rPr>
          <w:rFonts w:ascii="仿宋" w:hAnsi="仿宋" w:eastAsia="仿宋"/>
          <w:color w:val="auto"/>
          <w:sz w:val="24"/>
        </w:rPr>
      </w:pPr>
      <w:r>
        <w:rPr>
          <w:rFonts w:hint="eastAsia" w:ascii="仿宋" w:hAnsi="仿宋" w:eastAsia="仿宋"/>
          <w:color w:val="auto"/>
          <w:sz w:val="24"/>
        </w:rPr>
        <w:t>五、财政拨款支出决算明细表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六、</w:t>
      </w:r>
      <w:r>
        <w:rPr>
          <w:rFonts w:hint="eastAsia"/>
          <w:color w:val="auto"/>
          <w:sz w:val="24"/>
        </w:rPr>
        <w:t>一般公共预算财政拨款支出决算表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七、</w:t>
      </w:r>
      <w:r>
        <w:rPr>
          <w:rFonts w:hint="eastAsia"/>
          <w:color w:val="auto"/>
          <w:sz w:val="24"/>
        </w:rPr>
        <w:t>一般公共预算财政拨款支出决算明细表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八、</w:t>
      </w:r>
      <w:r>
        <w:rPr>
          <w:rFonts w:hint="eastAsia"/>
          <w:color w:val="auto"/>
          <w:sz w:val="24"/>
        </w:rPr>
        <w:t>一般公共预算财政拨款基本支出决算表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九、</w:t>
      </w:r>
      <w:r>
        <w:rPr>
          <w:rFonts w:hint="eastAsia"/>
          <w:color w:val="auto"/>
          <w:sz w:val="24"/>
        </w:rPr>
        <w:t>一般公共预算财政拨款项目支出决算表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w:t>
      </w:r>
      <w:r>
        <w:rPr>
          <w:rFonts w:hint="eastAsia"/>
          <w:color w:val="auto"/>
          <w:sz w:val="24"/>
        </w:rPr>
        <w:t>一般公共预算财政拨款“三公”经费支出决算表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十一、</w:t>
      </w:r>
      <w:r>
        <w:rPr>
          <w:rFonts w:hint="eastAsia"/>
          <w:color w:val="auto"/>
          <w:sz w:val="24"/>
        </w:rPr>
        <w:t>政府性基金预算财政拨款收入支出决算表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十二、</w:t>
      </w:r>
      <w:r>
        <w:rPr>
          <w:rFonts w:hint="eastAsia"/>
          <w:color w:val="auto"/>
          <w:sz w:val="24"/>
        </w:rPr>
        <w:t>政府性基金预算财政拨款“三公”经费支出决算表</w:t>
      </w:r>
    </w:p>
    <w:p>
      <w:pPr>
        <w:pStyle w:val="11"/>
        <w:adjustRightInd w:val="0"/>
        <w:snapToGrid w:val="0"/>
        <w:spacing w:line="440" w:lineRule="exact"/>
        <w:jc w:val="left"/>
        <w:rPr>
          <w:rFonts w:ascii="仿宋" w:hAnsi="仿宋" w:eastAsia="仿宋" w:cstheme="minorBidi"/>
          <w:color w:val="auto"/>
          <w:sz w:val="24"/>
        </w:rPr>
      </w:pPr>
      <w:r>
        <w:rPr>
          <w:rFonts w:hint="eastAsia" w:ascii="仿宋" w:hAnsi="仿宋" w:eastAsia="仿宋"/>
          <w:color w:val="auto"/>
          <w:sz w:val="24"/>
        </w:rPr>
        <w:t>十三、</w:t>
      </w:r>
      <w:r>
        <w:rPr>
          <w:rFonts w:hint="eastAsia"/>
          <w:color w:val="auto"/>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auto"/>
          <w:sz w:val="24"/>
        </w:rPr>
      </w:pPr>
      <w:r>
        <w:rPr>
          <w:rFonts w:ascii="仿宋" w:hAnsi="仿宋" w:eastAsia="仿宋"/>
          <w:color w:val="auto"/>
          <w:sz w:val="24"/>
        </w:rPr>
        <w:t>(注：</w:t>
      </w:r>
      <w:r>
        <w:rPr>
          <w:rFonts w:hint="eastAsia" w:ascii="仿宋" w:hAnsi="仿宋" w:eastAsia="仿宋"/>
          <w:color w:val="auto"/>
          <w:sz w:val="24"/>
        </w:rPr>
        <w:t>请部门根据实际注明页码</w:t>
      </w:r>
      <w:r>
        <w:rPr>
          <w:rFonts w:ascii="仿宋" w:hAnsi="仿宋" w:eastAsia="仿宋"/>
          <w:color w:val="auto"/>
          <w:sz w:val="24"/>
        </w:rPr>
        <w:t>)</w:t>
      </w:r>
    </w:p>
    <w:p>
      <w:pPr>
        <w:widowControl/>
        <w:spacing w:line="440" w:lineRule="exact"/>
        <w:jc w:val="left"/>
        <w:rPr>
          <w:rFonts w:ascii="仿宋" w:hAnsi="仿宋" w:eastAsia="仿宋"/>
          <w:bCs/>
          <w:color w:val="auto"/>
          <w:kern w:val="44"/>
          <w:sz w:val="24"/>
        </w:rPr>
      </w:pPr>
      <w:bookmarkStart w:id="12" w:name="_Toc15396599"/>
      <w:bookmarkStart w:id="13" w:name="_Toc15377196"/>
      <w:r>
        <w:rPr>
          <w:rFonts w:ascii="仿宋" w:hAnsi="仿宋" w:eastAsia="仿宋"/>
          <w:b/>
          <w:color w:val="auto"/>
          <w:sz w:val="24"/>
        </w:rPr>
        <w:br w:type="page"/>
      </w:r>
    </w:p>
    <w:p>
      <w:pPr>
        <w:pStyle w:val="2"/>
        <w:jc w:val="center"/>
        <w:rPr>
          <w:rStyle w:val="24"/>
          <w:rFonts w:ascii="黑体" w:hAnsi="黑体" w:eastAsia="黑体"/>
          <w:b/>
          <w:bCs w:val="0"/>
          <w:color w:val="auto"/>
        </w:rPr>
      </w:pPr>
      <w:r>
        <w:rPr>
          <w:rFonts w:hint="eastAsia" w:ascii="黑体" w:hAnsi="黑体" w:eastAsia="黑体"/>
          <w:b w:val="0"/>
          <w:color w:val="auto"/>
        </w:rPr>
        <w:t xml:space="preserve">第一部分 </w:t>
      </w:r>
      <w:r>
        <w:rPr>
          <w:rStyle w:val="24"/>
          <w:rFonts w:hint="eastAsia" w:ascii="黑体" w:hAnsi="黑体" w:eastAsia="黑体"/>
          <w:b w:val="0"/>
          <w:bCs w:val="0"/>
          <w:color w:val="auto"/>
        </w:rPr>
        <w:t>部门概况</w:t>
      </w:r>
      <w:bookmarkEnd w:id="12"/>
      <w:bookmarkEnd w:id="13"/>
    </w:p>
    <w:p>
      <w:pPr>
        <w:widowControl/>
        <w:jc w:val="left"/>
        <w:rPr>
          <w:rFonts w:ascii="黑体" w:eastAsia="黑体"/>
          <w:color w:val="auto"/>
          <w:sz w:val="32"/>
          <w:szCs w:val="32"/>
        </w:rPr>
      </w:pPr>
    </w:p>
    <w:p>
      <w:pPr>
        <w:pStyle w:val="3"/>
        <w:rPr>
          <w:rStyle w:val="25"/>
          <w:rFonts w:ascii="仿宋" w:hAnsi="仿宋" w:eastAsia="仿宋"/>
          <w:b w:val="0"/>
          <w:bCs w:val="0"/>
          <w:color w:val="auto"/>
        </w:rPr>
      </w:pPr>
      <w:bookmarkStart w:id="14" w:name="_Toc15396600"/>
      <w:bookmarkStart w:id="15" w:name="_Toc15377197"/>
      <w:r>
        <w:rPr>
          <w:rFonts w:hint="eastAsia" w:ascii="黑体" w:hAnsi="黑体" w:eastAsia="黑体"/>
          <w:b w:val="0"/>
          <w:color w:val="auto"/>
        </w:rPr>
        <w:t>一、基</w:t>
      </w:r>
      <w:r>
        <w:rPr>
          <w:rStyle w:val="25"/>
          <w:rFonts w:hint="eastAsia" w:ascii="黑体" w:hAnsi="黑体" w:eastAsia="黑体"/>
          <w:b w:val="0"/>
          <w:bCs w:val="0"/>
          <w:color w:val="auto"/>
        </w:rPr>
        <w:t>本职能及主要工作</w:t>
      </w:r>
      <w:bookmarkEnd w:id="14"/>
      <w:bookmarkEnd w:id="15"/>
    </w:p>
    <w:p>
      <w:pPr>
        <w:pStyle w:val="5"/>
        <w:adjustRightInd w:val="0"/>
        <w:snapToGrid w:val="0"/>
        <w:spacing w:before="93" w:line="580" w:lineRule="exact"/>
        <w:ind w:firstLine="630" w:firstLineChars="210"/>
        <w:rPr>
          <w:rFonts w:hint="eastAsia" w:ascii="仿宋" w:hAnsi="仿宋" w:eastAsia="仿宋" w:cs="仿宋"/>
          <w:color w:val="auto"/>
          <w:sz w:val="30"/>
          <w:szCs w:val="30"/>
        </w:rPr>
      </w:pPr>
      <w:bookmarkStart w:id="16" w:name="_Toc15378445"/>
      <w:bookmarkStart w:id="17" w:name="_Toc15377198"/>
      <w:r>
        <w:rPr>
          <w:rFonts w:hint="eastAsia" w:ascii="仿宋" w:hAnsi="仿宋" w:eastAsia="仿宋" w:cs="仿宋"/>
          <w:bCs/>
          <w:color w:val="auto"/>
          <w:sz w:val="30"/>
          <w:szCs w:val="30"/>
        </w:rPr>
        <w:t>（一）主要职能。</w:t>
      </w:r>
      <w:bookmarkEnd w:id="16"/>
      <w:bookmarkEnd w:id="17"/>
      <w:bookmarkStart w:id="18" w:name="_Toc15378446"/>
      <w:bookmarkStart w:id="19" w:name="_Toc15377199"/>
    </w:p>
    <w:p>
      <w:pPr>
        <w:keepNext w:val="0"/>
        <w:keepLines w:val="0"/>
        <w:widowControl w:val="0"/>
        <w:suppressLineNumbers w:val="0"/>
        <w:spacing w:before="0" w:beforeAutospacing="0" w:after="0" w:afterAutospacing="0" w:line="520" w:lineRule="exact"/>
        <w:ind w:left="0" w:right="0" w:firstLine="548" w:firstLineChars="196"/>
        <w:jc w:val="both"/>
        <w:rPr>
          <w:rFonts w:hint="eastAsia" w:ascii="华文中宋" w:hAnsi="华文中宋" w:eastAsia="华文中宋" w:cs="华文中宋"/>
          <w:color w:val="auto"/>
          <w:sz w:val="28"/>
          <w:szCs w:val="28"/>
          <w:lang w:val="en-US"/>
        </w:rPr>
      </w:pPr>
      <w:r>
        <w:rPr>
          <w:rFonts w:hint="eastAsia" w:ascii="华文中宋" w:hAnsi="华文中宋" w:eastAsia="华文中宋" w:cs="华文中宋"/>
          <w:color w:val="auto"/>
          <w:kern w:val="2"/>
          <w:sz w:val="28"/>
          <w:szCs w:val="28"/>
          <w:lang w:val="en-US" w:eastAsia="zh-CN" w:bidi="ar"/>
        </w:rPr>
        <w:t>2019年仁和区四十九公里小学的工作主要是以辖区义务教育小学阶段基础教育为主，继续深化教育教学改革，提高学校办学水平，加快完成学校基建项目，改善办学条件，促进我区义务教育均衡发展。</w:t>
      </w:r>
    </w:p>
    <w:p>
      <w:pPr>
        <w:keepNext w:val="0"/>
        <w:keepLines w:val="0"/>
        <w:widowControl w:val="0"/>
        <w:suppressLineNumbers w:val="0"/>
        <w:spacing w:before="0" w:beforeAutospacing="0" w:after="0" w:afterAutospacing="0" w:line="520" w:lineRule="exact"/>
        <w:ind w:left="0" w:right="0" w:firstLine="548" w:firstLineChars="196"/>
        <w:jc w:val="both"/>
        <w:rPr>
          <w:rFonts w:hint="eastAsia" w:ascii="华文中宋" w:hAnsi="华文中宋" w:eastAsia="华文中宋" w:cs="华文中宋"/>
          <w:color w:val="auto"/>
          <w:sz w:val="28"/>
          <w:szCs w:val="28"/>
          <w:lang w:val="en-US"/>
        </w:rPr>
      </w:pPr>
      <w:r>
        <w:rPr>
          <w:rFonts w:hint="eastAsia" w:ascii="华文中宋" w:hAnsi="华文中宋" w:eastAsia="华文中宋" w:cs="华文中宋"/>
          <w:color w:val="auto"/>
          <w:kern w:val="2"/>
          <w:sz w:val="28"/>
          <w:szCs w:val="28"/>
          <w:lang w:val="en-US" w:eastAsia="zh-CN" w:bidi="ar"/>
        </w:rPr>
        <w:t>一、全面贯彻党的教育方针，落实政府民生工程。深入学习贯彻党的十九大精神，落实社会主义核心价值观教育，加强爱国主义、集体主义、社会主义教育，为攀枝花市创建国家文明城市而努力。落实区委区政府民生工程，经过几年努力，目前已全面完成学校校园基础设施建设。全校已实现学生营养餐供餐模式的转变，学生食堂的使用，使学生在校营养午餐工作得到了落实。学校的贫困学生资助政策，使精准脱贫、残疾学生及城镇低保学生帮扶工作落到实处，确保每个建档立卡贫困户子女、残疾学生及城镇低保学生不因贫困而失学。</w:t>
      </w:r>
    </w:p>
    <w:p>
      <w:pPr>
        <w:keepNext w:val="0"/>
        <w:keepLines w:val="0"/>
        <w:widowControl w:val="0"/>
        <w:suppressLineNumbers w:val="0"/>
        <w:spacing w:before="0" w:beforeAutospacing="0" w:after="0" w:afterAutospacing="0" w:line="520" w:lineRule="exact"/>
        <w:ind w:right="0" w:firstLine="560"/>
        <w:jc w:val="both"/>
        <w:rPr>
          <w:rFonts w:hint="eastAsia" w:ascii="华文中宋" w:hAnsi="华文中宋" w:eastAsia="华文中宋" w:cs="华文中宋"/>
          <w:color w:val="auto"/>
          <w:kern w:val="2"/>
          <w:sz w:val="28"/>
          <w:szCs w:val="28"/>
          <w:lang w:val="en-US" w:eastAsia="zh-CN" w:bidi="ar"/>
        </w:rPr>
      </w:pPr>
      <w:r>
        <w:rPr>
          <w:rFonts w:hint="eastAsia" w:ascii="华文中宋" w:hAnsi="华文中宋" w:eastAsia="华文中宋" w:cs="华文中宋"/>
          <w:color w:val="auto"/>
          <w:kern w:val="2"/>
          <w:sz w:val="28"/>
          <w:szCs w:val="28"/>
          <w:lang w:val="en-US" w:eastAsia="zh-CN" w:bidi="ar"/>
        </w:rPr>
        <w:t xml:space="preserve">二、全面实施素质教育，努力提高教育教学质量。学校多措并举，全面实施素质教育，学校开展了丰富多彩的课外活动，2019年全年艺体获奖比例大幅提高，辅助带动了学校教育教学质量的不断提高。         </w:t>
      </w:r>
    </w:p>
    <w:p>
      <w:pPr>
        <w:keepNext w:val="0"/>
        <w:keepLines w:val="0"/>
        <w:widowControl w:val="0"/>
        <w:suppressLineNumbers w:val="0"/>
        <w:spacing w:before="0" w:beforeAutospacing="0" w:after="0" w:afterAutospacing="0" w:line="520" w:lineRule="exact"/>
        <w:ind w:right="0" w:firstLine="560"/>
        <w:jc w:val="both"/>
        <w:rPr>
          <w:rFonts w:hint="eastAsia" w:ascii="华文中宋" w:hAnsi="华文中宋" w:eastAsia="华文中宋" w:cs="华文中宋"/>
          <w:color w:val="auto"/>
          <w:sz w:val="28"/>
          <w:szCs w:val="28"/>
          <w:lang w:val="en-US"/>
        </w:rPr>
      </w:pPr>
      <w:r>
        <w:rPr>
          <w:rFonts w:hint="eastAsia" w:ascii="华文中宋" w:hAnsi="华文中宋" w:eastAsia="华文中宋" w:cs="华文中宋"/>
          <w:color w:val="auto"/>
          <w:kern w:val="2"/>
          <w:sz w:val="28"/>
          <w:szCs w:val="28"/>
          <w:lang w:val="en-US" w:eastAsia="zh-CN" w:bidi="ar"/>
        </w:rPr>
        <w:t>三、继续推动学校教育现代化发展。为改善学校办学条件，2019年自筹资金采购电教设备设施，使各班一体机配齐率和使用率大幅提升，学生电脑教室用电脑基本满足日常上课学生需要。</w:t>
      </w:r>
    </w:p>
    <w:p>
      <w:pPr>
        <w:keepNext w:val="0"/>
        <w:keepLines w:val="0"/>
        <w:widowControl w:val="0"/>
        <w:suppressLineNumbers w:val="0"/>
        <w:spacing w:before="0" w:beforeAutospacing="0" w:after="0" w:afterAutospacing="0" w:line="520" w:lineRule="exact"/>
        <w:ind w:left="0" w:right="0" w:firstLine="548" w:firstLineChars="196"/>
        <w:jc w:val="both"/>
        <w:rPr>
          <w:rFonts w:hint="eastAsia" w:ascii="华文中宋" w:hAnsi="华文中宋" w:eastAsia="华文中宋" w:cs="华文中宋"/>
          <w:color w:val="auto"/>
          <w:sz w:val="28"/>
          <w:szCs w:val="28"/>
          <w:lang w:val="en-US"/>
        </w:rPr>
      </w:pPr>
      <w:r>
        <w:rPr>
          <w:rFonts w:hint="eastAsia" w:ascii="华文中宋" w:hAnsi="华文中宋" w:eastAsia="华文中宋" w:cs="华文中宋"/>
          <w:color w:val="auto"/>
          <w:kern w:val="2"/>
          <w:sz w:val="28"/>
          <w:szCs w:val="28"/>
          <w:lang w:val="en-US" w:eastAsia="zh-CN" w:bidi="ar"/>
        </w:rPr>
        <w:t>四、进一步推进教育合作与交流，努力促进教育内涵式发展。遵循“因地制宜、政策引导、城乡互动”的原则，以帮助农村学校和薄弱学校提高教学质量和办学水平为目标，以校长、教师交流和结对帮扶为主要形式，建立起与凉山州木里县俄亚小学、与区内学校共同体的结对帮扶合作，相互促进、共同提高，努力提高学校师资水平和教育教学质量。</w:t>
      </w:r>
    </w:p>
    <w:p>
      <w:pPr>
        <w:keepNext w:val="0"/>
        <w:keepLines w:val="0"/>
        <w:widowControl w:val="0"/>
        <w:suppressLineNumbers w:val="0"/>
        <w:spacing w:before="0" w:beforeAutospacing="0" w:after="0" w:afterAutospacing="0" w:line="520" w:lineRule="exact"/>
        <w:ind w:left="0" w:right="0" w:firstLine="548" w:firstLineChars="196"/>
        <w:jc w:val="both"/>
        <w:rPr>
          <w:rFonts w:hint="default" w:ascii="华文中宋" w:hAnsi="华文中宋" w:eastAsia="华文中宋" w:cs="华文中宋"/>
          <w:color w:val="auto"/>
          <w:sz w:val="28"/>
          <w:szCs w:val="28"/>
          <w:lang w:val="en-US"/>
        </w:rPr>
      </w:pPr>
      <w:r>
        <w:rPr>
          <w:rFonts w:hint="eastAsia" w:ascii="华文中宋" w:hAnsi="华文中宋" w:eastAsia="华文中宋" w:cs="华文中宋"/>
          <w:color w:val="auto"/>
          <w:kern w:val="2"/>
          <w:sz w:val="28"/>
          <w:szCs w:val="28"/>
          <w:lang w:val="en-US" w:eastAsia="zh-CN" w:bidi="ar"/>
        </w:rPr>
        <w:t>五、主动适应信息时代日新月异的新趋势，抓好教育宣传机遇，扩大学校的影响力，使学校生源不断提升。学校注册了微信公众号，用新媒体形式加强学校对外宣传，为学校发展营造良好的舆论氛围，提高了学校社会美誉度。</w:t>
      </w:r>
    </w:p>
    <w:p>
      <w:pPr>
        <w:pStyle w:val="5"/>
        <w:adjustRightInd w:val="0"/>
        <w:snapToGrid w:val="0"/>
        <w:spacing w:before="93" w:line="600" w:lineRule="exact"/>
        <w:outlineLvl w:val="2"/>
        <w:rPr>
          <w:rFonts w:hint="eastAsia" w:ascii="仿宋" w:hAnsi="仿宋" w:eastAsia="仿宋"/>
          <w:bCs/>
          <w:color w:val="auto"/>
          <w:sz w:val="28"/>
          <w:szCs w:val="28"/>
        </w:rPr>
      </w:pPr>
      <w:r>
        <w:rPr>
          <w:rFonts w:hint="eastAsia" w:ascii="仿宋" w:hAnsi="仿宋" w:eastAsia="仿宋"/>
          <w:bCs/>
          <w:color w:val="auto"/>
          <w:sz w:val="28"/>
          <w:szCs w:val="28"/>
          <w:lang w:val="en-US" w:eastAsia="zh-CN"/>
        </w:rPr>
        <w:t xml:space="preserve"> </w:t>
      </w:r>
      <w:r>
        <w:rPr>
          <w:rFonts w:hint="eastAsia" w:ascii="仿宋" w:hAnsi="仿宋" w:eastAsia="仿宋"/>
          <w:bCs/>
          <w:color w:val="auto"/>
          <w:sz w:val="28"/>
          <w:szCs w:val="28"/>
        </w:rPr>
        <w:t>（二）</w:t>
      </w:r>
      <w:r>
        <w:rPr>
          <w:rFonts w:ascii="仿宋" w:hAnsi="仿宋" w:eastAsia="仿宋"/>
          <w:bCs/>
          <w:color w:val="auto"/>
          <w:sz w:val="28"/>
          <w:szCs w:val="28"/>
        </w:rPr>
        <w:t>201</w:t>
      </w:r>
      <w:r>
        <w:rPr>
          <w:rFonts w:hint="eastAsia" w:ascii="仿宋" w:hAnsi="仿宋" w:eastAsia="仿宋"/>
          <w:bCs/>
          <w:color w:val="auto"/>
          <w:sz w:val="28"/>
          <w:szCs w:val="28"/>
          <w:lang w:val="en-US" w:eastAsia="zh-CN"/>
        </w:rPr>
        <w:t>9</w:t>
      </w:r>
      <w:r>
        <w:rPr>
          <w:rFonts w:hint="eastAsia" w:ascii="仿宋" w:hAnsi="仿宋" w:eastAsia="仿宋"/>
          <w:bCs/>
          <w:color w:val="auto"/>
          <w:sz w:val="28"/>
          <w:szCs w:val="28"/>
        </w:rPr>
        <w:t>年重点工作完成情况。</w:t>
      </w:r>
    </w:p>
    <w:p>
      <w:pPr>
        <w:pStyle w:val="5"/>
        <w:adjustRightInd w:val="0"/>
        <w:snapToGrid w:val="0"/>
        <w:spacing w:before="93" w:line="600" w:lineRule="exact"/>
        <w:outlineLvl w:val="2"/>
        <w:rPr>
          <w:rFonts w:hint="eastAsia" w:ascii="仿宋" w:hAnsi="仿宋" w:eastAsia="仿宋"/>
          <w:bCs/>
          <w:color w:val="auto"/>
          <w:sz w:val="28"/>
          <w:szCs w:val="28"/>
        </w:rPr>
      </w:pPr>
      <w:r>
        <w:rPr>
          <w:rFonts w:hint="eastAsia" w:ascii="仿宋" w:hAnsi="仿宋" w:eastAsia="仿宋"/>
          <w:bCs/>
          <w:color w:val="auto"/>
          <w:sz w:val="28"/>
          <w:szCs w:val="28"/>
          <w:lang w:val="en-US" w:eastAsia="zh-CN"/>
        </w:rPr>
        <w:t xml:space="preserve">  学校完成了2019年学校建设任务，落实了教育民生工程，提高了教育教学质量和社会美誉度，圆满完成了2019年重点工作</w:t>
      </w:r>
      <w:r>
        <w:rPr>
          <w:rFonts w:hint="eastAsia" w:ascii="仿宋" w:hAnsi="仿宋" w:eastAsia="仿宋"/>
          <w:bCs/>
          <w:color w:val="auto"/>
          <w:sz w:val="28"/>
          <w:szCs w:val="28"/>
        </w:rPr>
        <w:t>。</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制定学校发展目标，制定和健全各项规章制度，规范办学行为，加强教师队伍建设，不断提高教师的政治素质、文化业务水平和科研水平；坚持以教学为中心，</w:t>
      </w:r>
      <w:r>
        <w:rPr>
          <w:rFonts w:hint="eastAsia" w:ascii="仿宋" w:hAnsi="仿宋" w:eastAsia="仿宋" w:cs="仿宋"/>
          <w:color w:val="auto"/>
          <w:sz w:val="30"/>
          <w:szCs w:val="30"/>
          <w:lang w:eastAsia="zh-CN"/>
        </w:rPr>
        <w:t>建成了学校心理咨询室，配备了兼职心理咨询教师，</w:t>
      </w:r>
      <w:r>
        <w:rPr>
          <w:rFonts w:hint="eastAsia" w:ascii="仿宋" w:hAnsi="仿宋" w:eastAsia="仿宋" w:cs="仿宋"/>
          <w:color w:val="auto"/>
          <w:sz w:val="30"/>
          <w:szCs w:val="30"/>
        </w:rPr>
        <w:t>保证</w:t>
      </w:r>
      <w:r>
        <w:rPr>
          <w:rFonts w:hint="eastAsia" w:ascii="仿宋" w:hAnsi="仿宋" w:eastAsia="仿宋" w:cs="仿宋"/>
          <w:color w:val="auto"/>
          <w:sz w:val="30"/>
          <w:szCs w:val="30"/>
          <w:lang w:eastAsia="zh-CN"/>
        </w:rPr>
        <w:t>了</w:t>
      </w:r>
      <w:r>
        <w:rPr>
          <w:rFonts w:hint="eastAsia" w:ascii="仿宋" w:hAnsi="仿宋" w:eastAsia="仿宋" w:cs="仿宋"/>
          <w:color w:val="auto"/>
          <w:sz w:val="30"/>
          <w:szCs w:val="30"/>
        </w:rPr>
        <w:t>教学计划的贯彻执行</w:t>
      </w:r>
      <w:r>
        <w:rPr>
          <w:rFonts w:hint="eastAsia" w:ascii="仿宋" w:hAnsi="仿宋" w:eastAsia="仿宋" w:cs="仿宋"/>
          <w:color w:val="auto"/>
          <w:sz w:val="30"/>
          <w:szCs w:val="30"/>
          <w:lang w:eastAsia="zh-CN"/>
        </w:rPr>
        <w:t>。全面</w:t>
      </w:r>
      <w:r>
        <w:rPr>
          <w:rFonts w:hint="eastAsia" w:ascii="仿宋" w:hAnsi="仿宋" w:eastAsia="仿宋" w:cs="仿宋"/>
          <w:color w:val="auto"/>
          <w:sz w:val="30"/>
          <w:szCs w:val="30"/>
        </w:rPr>
        <w:t>实施素质教育，围绕培养学生创新精神和实践能力，努力提高教育教学质量</w:t>
      </w:r>
      <w:r>
        <w:rPr>
          <w:rFonts w:hint="eastAsia" w:ascii="仿宋" w:hAnsi="仿宋" w:eastAsia="仿宋" w:cs="仿宋"/>
          <w:color w:val="auto"/>
          <w:sz w:val="30"/>
          <w:szCs w:val="30"/>
          <w:lang w:eastAsia="zh-CN"/>
        </w:rPr>
        <w:t>，在校内组织开展了丰富多彩的乡村少年宫活动</w:t>
      </w:r>
      <w:r>
        <w:rPr>
          <w:rFonts w:hint="eastAsia" w:ascii="仿宋" w:hAnsi="仿宋" w:eastAsia="仿宋" w:cs="仿宋"/>
          <w:color w:val="auto"/>
          <w:sz w:val="30"/>
          <w:szCs w:val="30"/>
        </w:rPr>
        <w:t>。完成本辖区内小学阶段学历教育及相关社会服务。</w:t>
      </w:r>
    </w:p>
    <w:p>
      <w:pPr>
        <w:pStyle w:val="5"/>
        <w:adjustRightInd w:val="0"/>
        <w:snapToGrid w:val="0"/>
        <w:spacing w:before="93" w:line="600" w:lineRule="exact"/>
        <w:ind w:firstLine="630" w:firstLineChars="210"/>
        <w:outlineLvl w:val="2"/>
        <w:rPr>
          <w:rFonts w:hint="eastAsia" w:ascii="仿宋" w:hAnsi="仿宋" w:eastAsia="仿宋" w:cs="仿宋"/>
          <w:bCs/>
          <w:color w:val="auto"/>
          <w:sz w:val="30"/>
          <w:szCs w:val="30"/>
        </w:rPr>
      </w:pPr>
      <w:r>
        <w:rPr>
          <w:rFonts w:hint="eastAsia" w:ascii="仿宋" w:hAnsi="仿宋" w:eastAsia="仿宋" w:cs="仿宋"/>
          <w:bCs/>
          <w:color w:val="auto"/>
          <w:sz w:val="30"/>
          <w:szCs w:val="30"/>
        </w:rPr>
        <w:t>（二）2019年重点工作完成情况。</w:t>
      </w:r>
      <w:bookmarkEnd w:id="18"/>
      <w:bookmarkEnd w:id="19"/>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规范教师培训制度，组织教职工开展师德培训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加强继续教育工作，根据校本培训方案认真实施校本培训工作，努力提升教师整体素质。通过培养，着力打造一批教坛新秀、骨干教师，促进全校师资队伍全面、协调、可持续发展。</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坚持以德育为首，培养素质人才</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加强德育队伍建设，不断提高德育队伍的整体素质，完善德育工作管理机制，坚持把德育工作放在首位，全面提高学生的思想素质。坚持每天进行学生良好行为的习惯教育，同时深入开展了文明礼仪教育、法制教育、安全教育、心理健康教育等，确保了学校平安、文明、和谐发展。</w:t>
      </w:r>
    </w:p>
    <w:p>
      <w:pPr>
        <w:ind w:firstLine="822" w:firstLineChars="274"/>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规范教学管理，提升办学水平</w:t>
      </w:r>
      <w:r>
        <w:rPr>
          <w:rFonts w:hint="eastAsia" w:ascii="仿宋" w:hAnsi="仿宋" w:eastAsia="仿宋" w:cs="仿宋"/>
          <w:color w:val="auto"/>
          <w:sz w:val="30"/>
          <w:szCs w:val="30"/>
          <w:lang w:eastAsia="zh-CN"/>
        </w:rPr>
        <w:t>。各学科</w:t>
      </w:r>
      <w:r>
        <w:rPr>
          <w:rFonts w:hint="eastAsia" w:ascii="仿宋" w:hAnsi="仿宋" w:eastAsia="仿宋" w:cs="仿宋"/>
          <w:color w:val="auto"/>
          <w:sz w:val="30"/>
          <w:szCs w:val="30"/>
        </w:rPr>
        <w:t>组认真抓好本</w:t>
      </w:r>
      <w:r>
        <w:rPr>
          <w:rFonts w:hint="eastAsia" w:ascii="仿宋" w:hAnsi="仿宋" w:eastAsia="仿宋" w:cs="仿宋"/>
          <w:color w:val="auto"/>
          <w:sz w:val="30"/>
          <w:szCs w:val="30"/>
          <w:lang w:eastAsia="zh-CN"/>
        </w:rPr>
        <w:t>学</w:t>
      </w:r>
      <w:r>
        <w:rPr>
          <w:rFonts w:hint="eastAsia" w:ascii="仿宋" w:hAnsi="仿宋" w:eastAsia="仿宋" w:cs="仿宋"/>
          <w:color w:val="auto"/>
          <w:sz w:val="30"/>
          <w:szCs w:val="30"/>
        </w:rPr>
        <w:t>科组的教学改革，重点探索符合本</w:t>
      </w:r>
      <w:r>
        <w:rPr>
          <w:rFonts w:hint="eastAsia" w:ascii="仿宋" w:hAnsi="仿宋" w:eastAsia="仿宋" w:cs="仿宋"/>
          <w:color w:val="auto"/>
          <w:sz w:val="30"/>
          <w:szCs w:val="30"/>
          <w:lang w:eastAsia="zh-CN"/>
        </w:rPr>
        <w:t>学</w:t>
      </w:r>
      <w:r>
        <w:rPr>
          <w:rFonts w:hint="eastAsia" w:ascii="仿宋" w:hAnsi="仿宋" w:eastAsia="仿宋" w:cs="仿宋"/>
          <w:color w:val="auto"/>
          <w:sz w:val="30"/>
          <w:szCs w:val="30"/>
        </w:rPr>
        <w:t>科组的高效课堂教学模式，努力提高教学效率和质量，有效开展听课、说课与评课活动，加强集体备课，增强校本教研实效。积极倡导小组课题深研究，组</w:t>
      </w:r>
      <w:r>
        <w:rPr>
          <w:rFonts w:hint="eastAsia" w:ascii="仿宋" w:hAnsi="仿宋" w:eastAsia="仿宋" w:cs="仿宋"/>
          <w:color w:val="auto"/>
          <w:sz w:val="30"/>
          <w:szCs w:val="30"/>
          <w:lang w:eastAsia="zh-CN"/>
        </w:rPr>
        <w:t>织</w:t>
      </w:r>
      <w:r>
        <w:rPr>
          <w:rFonts w:hint="eastAsia" w:ascii="仿宋" w:hAnsi="仿宋" w:eastAsia="仿宋" w:cs="仿宋"/>
          <w:color w:val="auto"/>
          <w:sz w:val="30"/>
          <w:szCs w:val="30"/>
        </w:rPr>
        <w:t>教师对教育教学和管理中的难</w:t>
      </w:r>
      <w:r>
        <w:rPr>
          <w:rFonts w:hint="eastAsia" w:ascii="仿宋" w:hAnsi="仿宋" w:eastAsia="仿宋" w:cs="仿宋"/>
          <w:color w:val="auto"/>
          <w:sz w:val="30"/>
          <w:szCs w:val="30"/>
          <w:lang w:eastAsia="zh-CN"/>
        </w:rPr>
        <w:t>点</w:t>
      </w:r>
      <w:r>
        <w:rPr>
          <w:rFonts w:hint="eastAsia" w:ascii="仿宋" w:hAnsi="仿宋" w:eastAsia="仿宋" w:cs="仿宋"/>
          <w:color w:val="auto"/>
          <w:sz w:val="30"/>
          <w:szCs w:val="30"/>
        </w:rPr>
        <w:t>和</w:t>
      </w:r>
      <w:r>
        <w:rPr>
          <w:rFonts w:hint="eastAsia" w:ascii="仿宋" w:hAnsi="仿宋" w:eastAsia="仿宋" w:cs="仿宋"/>
          <w:color w:val="auto"/>
          <w:sz w:val="30"/>
          <w:szCs w:val="30"/>
          <w:lang w:eastAsia="zh-CN"/>
        </w:rPr>
        <w:t>热</w:t>
      </w:r>
      <w:r>
        <w:rPr>
          <w:rFonts w:hint="eastAsia" w:ascii="仿宋" w:hAnsi="仿宋" w:eastAsia="仿宋" w:cs="仿宋"/>
          <w:color w:val="auto"/>
          <w:sz w:val="30"/>
          <w:szCs w:val="30"/>
        </w:rPr>
        <w:t>点问颗</w:t>
      </w:r>
      <w:r>
        <w:rPr>
          <w:rFonts w:hint="eastAsia" w:ascii="仿宋" w:hAnsi="仿宋" w:eastAsia="仿宋" w:cs="仿宋"/>
          <w:color w:val="auto"/>
          <w:sz w:val="30"/>
          <w:szCs w:val="30"/>
          <w:lang w:eastAsia="zh-CN"/>
        </w:rPr>
        <w:t>进行</w:t>
      </w:r>
      <w:r>
        <w:rPr>
          <w:rFonts w:hint="eastAsia" w:ascii="仿宋" w:hAnsi="仿宋" w:eastAsia="仿宋" w:cs="仿宋"/>
          <w:color w:val="auto"/>
          <w:sz w:val="30"/>
          <w:szCs w:val="30"/>
        </w:rPr>
        <w:t>研究。注重研究的可操作性与实效性。切实开展阳光体育</w:t>
      </w:r>
      <w:r>
        <w:rPr>
          <w:rFonts w:hint="eastAsia" w:ascii="仿宋" w:hAnsi="仿宋" w:eastAsia="仿宋" w:cs="仿宋"/>
          <w:color w:val="auto"/>
          <w:sz w:val="30"/>
          <w:szCs w:val="30"/>
          <w:lang w:eastAsia="zh-CN"/>
        </w:rPr>
        <w:t>活动和乡村少年宫</w:t>
      </w:r>
      <w:r>
        <w:rPr>
          <w:rFonts w:hint="eastAsia" w:ascii="仿宋" w:hAnsi="仿宋" w:eastAsia="仿宋" w:cs="仿宋"/>
          <w:color w:val="auto"/>
          <w:sz w:val="30"/>
          <w:szCs w:val="30"/>
        </w:rPr>
        <w:t>，重视学生</w:t>
      </w:r>
      <w:r>
        <w:rPr>
          <w:rFonts w:hint="eastAsia" w:ascii="仿宋" w:hAnsi="仿宋" w:eastAsia="仿宋" w:cs="仿宋"/>
          <w:color w:val="auto"/>
          <w:sz w:val="30"/>
          <w:szCs w:val="30"/>
          <w:lang w:eastAsia="zh-CN"/>
        </w:rPr>
        <w:t>身体素质和</w:t>
      </w:r>
      <w:r>
        <w:rPr>
          <w:rFonts w:hint="eastAsia" w:ascii="仿宋" w:hAnsi="仿宋" w:eastAsia="仿宋" w:cs="仿宋"/>
          <w:color w:val="auto"/>
          <w:sz w:val="30"/>
          <w:szCs w:val="30"/>
        </w:rPr>
        <w:t xml:space="preserve">艺术素质培养，发展学生综合素质，            </w:t>
      </w:r>
      <w:r>
        <w:rPr>
          <w:rFonts w:hint="eastAsia" w:ascii="仿宋" w:hAnsi="仿宋" w:eastAsia="仿宋" w:cs="仿宋"/>
          <w:color w:val="auto"/>
          <w:sz w:val="30"/>
          <w:szCs w:val="30"/>
          <w:lang w:val="en-US" w:eastAsia="zh-CN"/>
        </w:rPr>
        <w:t xml:space="preserve">       </w:t>
      </w:r>
    </w:p>
    <w:p>
      <w:pPr>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4.</w:t>
      </w:r>
      <w:r>
        <w:rPr>
          <w:rFonts w:hint="eastAsia" w:ascii="仿宋" w:hAnsi="仿宋" w:eastAsia="仿宋" w:cs="仿宋"/>
          <w:color w:val="auto"/>
          <w:sz w:val="30"/>
          <w:szCs w:val="30"/>
        </w:rPr>
        <w:t>强化后勤服务，为学校的教育教学工作保驾护航</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加强校产管理，规范校产的购入、登记、出借、报损、核查和入</w:t>
      </w:r>
      <w:r>
        <w:rPr>
          <w:rFonts w:hint="eastAsia" w:ascii="仿宋" w:hAnsi="仿宋" w:eastAsia="仿宋" w:cs="仿宋"/>
          <w:color w:val="auto"/>
          <w:sz w:val="30"/>
          <w:szCs w:val="30"/>
          <w:lang w:eastAsia="zh-CN"/>
        </w:rPr>
        <w:t>账</w:t>
      </w:r>
      <w:r>
        <w:rPr>
          <w:rFonts w:hint="eastAsia" w:ascii="仿宋" w:hAnsi="仿宋" w:eastAsia="仿宋" w:cs="仿宋"/>
          <w:color w:val="auto"/>
          <w:sz w:val="30"/>
          <w:szCs w:val="30"/>
        </w:rPr>
        <w:t>手续，做到</w:t>
      </w:r>
      <w:r>
        <w:rPr>
          <w:rFonts w:hint="eastAsia" w:ascii="仿宋" w:hAnsi="仿宋" w:eastAsia="仿宋" w:cs="仿宋"/>
          <w:color w:val="auto"/>
          <w:sz w:val="30"/>
          <w:szCs w:val="30"/>
          <w:lang w:eastAsia="zh-CN"/>
        </w:rPr>
        <w:t>账</w:t>
      </w:r>
      <w:r>
        <w:rPr>
          <w:rFonts w:hint="eastAsia" w:ascii="仿宋" w:hAnsi="仿宋" w:eastAsia="仿宋" w:cs="仿宋"/>
          <w:color w:val="auto"/>
          <w:sz w:val="30"/>
          <w:szCs w:val="30"/>
        </w:rPr>
        <w:t>物相符、</w:t>
      </w:r>
      <w:r>
        <w:rPr>
          <w:rFonts w:hint="eastAsia" w:ascii="仿宋" w:hAnsi="仿宋" w:eastAsia="仿宋" w:cs="仿宋"/>
          <w:color w:val="auto"/>
          <w:sz w:val="30"/>
          <w:szCs w:val="30"/>
          <w:lang w:eastAsia="zh-CN"/>
        </w:rPr>
        <w:t>账账</w:t>
      </w:r>
      <w:r>
        <w:rPr>
          <w:rFonts w:hint="eastAsia" w:ascii="仿宋" w:hAnsi="仿宋" w:eastAsia="仿宋" w:cs="仿宋"/>
          <w:color w:val="auto"/>
          <w:sz w:val="30"/>
          <w:szCs w:val="30"/>
        </w:rPr>
        <w:t>相符。规范财务管理，严格执行有关收费规定，及时公示收费项目和标准。提高资金使用效益，改善办学条件，不断提高教师待遇。做好教学设备维护和设施更新工作，使之在教育教学中发挥重要作用。</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 xml:space="preserve">装了校园监控，确保学校财产和师生人身安全。 </w:t>
      </w:r>
    </w:p>
    <w:p>
      <w:pPr>
        <w:pStyle w:val="3"/>
        <w:rPr>
          <w:rStyle w:val="25"/>
          <w:b w:val="0"/>
          <w:bCs w:val="0"/>
          <w:color w:val="auto"/>
        </w:rPr>
      </w:pPr>
      <w:bookmarkStart w:id="20" w:name="_Toc15396601"/>
      <w:bookmarkStart w:id="21" w:name="_Toc15377200"/>
      <w:r>
        <w:rPr>
          <w:rFonts w:hint="eastAsia" w:ascii="黑体" w:eastAsia="黑体"/>
          <w:b w:val="0"/>
          <w:color w:val="auto"/>
        </w:rPr>
        <w:t>二、</w:t>
      </w:r>
      <w:r>
        <w:rPr>
          <w:rFonts w:hint="eastAsia" w:ascii="黑体" w:hAnsi="黑体" w:eastAsia="黑体"/>
          <w:b w:val="0"/>
          <w:color w:val="auto"/>
        </w:rPr>
        <w:t>机</w:t>
      </w:r>
      <w:r>
        <w:rPr>
          <w:rStyle w:val="25"/>
          <w:rFonts w:hint="eastAsia" w:ascii="黑体" w:hAnsi="黑体" w:eastAsia="黑体"/>
          <w:b w:val="0"/>
          <w:bCs w:val="0"/>
          <w:color w:val="auto"/>
        </w:rPr>
        <w:t>构设置</w:t>
      </w:r>
      <w:bookmarkEnd w:id="20"/>
      <w:bookmarkEnd w:id="21"/>
    </w:p>
    <w:p>
      <w:pPr>
        <w:pStyle w:val="5"/>
        <w:numPr>
          <w:ilvl w:val="0"/>
          <w:numId w:val="0"/>
        </w:numPr>
        <w:adjustRightInd w:val="0"/>
        <w:snapToGrid w:val="0"/>
        <w:spacing w:before="93" w:line="600" w:lineRule="exact"/>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1.攀枝花市</w:t>
      </w:r>
      <w:r>
        <w:rPr>
          <w:rFonts w:hint="eastAsia" w:ascii="仿宋" w:hAnsi="仿宋" w:eastAsia="仿宋" w:cs="仿宋"/>
          <w:color w:val="auto"/>
          <w:sz w:val="30"/>
          <w:szCs w:val="30"/>
        </w:rPr>
        <w:t>仁和区</w:t>
      </w:r>
      <w:r>
        <w:rPr>
          <w:rFonts w:hint="eastAsia" w:ascii="仿宋" w:hAnsi="仿宋" w:eastAsia="仿宋" w:cs="仿宋"/>
          <w:color w:val="auto"/>
          <w:sz w:val="30"/>
          <w:szCs w:val="30"/>
          <w:lang w:eastAsia="zh-CN"/>
        </w:rPr>
        <w:t>四十九公里小学</w:t>
      </w:r>
      <w:r>
        <w:rPr>
          <w:rFonts w:hint="eastAsia" w:ascii="仿宋" w:hAnsi="仿宋" w:eastAsia="仿宋" w:cs="仿宋"/>
          <w:color w:val="auto"/>
          <w:sz w:val="30"/>
          <w:szCs w:val="30"/>
        </w:rPr>
        <w:t>属独立核算的</w:t>
      </w:r>
      <w:r>
        <w:rPr>
          <w:rFonts w:hint="eastAsia" w:ascii="仿宋" w:hAnsi="仿宋" w:eastAsia="仿宋" w:cs="仿宋"/>
          <w:color w:val="auto"/>
          <w:sz w:val="30"/>
          <w:szCs w:val="30"/>
          <w:lang w:eastAsia="zh-CN"/>
        </w:rPr>
        <w:t>公益</w:t>
      </w:r>
      <w:r>
        <w:rPr>
          <w:rFonts w:hint="eastAsia" w:ascii="仿宋" w:hAnsi="仿宋" w:eastAsia="仿宋" w:cs="仿宋"/>
          <w:color w:val="auto"/>
          <w:sz w:val="30"/>
          <w:szCs w:val="30"/>
        </w:rPr>
        <w:t>一类事业单位，</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rPr>
        <w:t>由财政全额拨款的事业单位。2019年无变动情况。</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人员情况，包括当年变动情况及原因。</w:t>
      </w:r>
    </w:p>
    <w:p>
      <w:pPr>
        <w:ind w:firstLine="600" w:firstLineChars="200"/>
        <w:rPr>
          <w:rFonts w:hint="eastAsia" w:ascii="黑体" w:hAnsi="黑体" w:eastAsia="黑体"/>
          <w:b w:val="0"/>
          <w:color w:val="auto"/>
        </w:rPr>
      </w:pPr>
      <w:r>
        <w:rPr>
          <w:rFonts w:hint="eastAsia" w:ascii="仿宋" w:hAnsi="仿宋" w:eastAsia="仿宋" w:cs="仿宋"/>
          <w:color w:val="auto"/>
          <w:sz w:val="30"/>
          <w:szCs w:val="30"/>
        </w:rPr>
        <w:t>我校现有财政补助开支人数</w:t>
      </w:r>
      <w:r>
        <w:rPr>
          <w:rFonts w:hint="eastAsia" w:ascii="仿宋" w:hAnsi="仿宋" w:eastAsia="仿宋" w:cs="仿宋"/>
          <w:color w:val="auto"/>
          <w:sz w:val="30"/>
          <w:szCs w:val="30"/>
          <w:lang w:val="en-US" w:eastAsia="zh-CN"/>
        </w:rPr>
        <w:t>60</w:t>
      </w:r>
      <w:r>
        <w:rPr>
          <w:rFonts w:hint="eastAsia" w:ascii="仿宋" w:hAnsi="仿宋" w:eastAsia="仿宋" w:cs="仿宋"/>
          <w:color w:val="auto"/>
          <w:sz w:val="30"/>
          <w:szCs w:val="30"/>
        </w:rPr>
        <w:t>人，其中：在职教职工</w:t>
      </w:r>
      <w:r>
        <w:rPr>
          <w:rFonts w:hint="eastAsia" w:ascii="仿宋" w:hAnsi="仿宋" w:eastAsia="仿宋" w:cs="仿宋"/>
          <w:color w:val="auto"/>
          <w:sz w:val="30"/>
          <w:szCs w:val="30"/>
          <w:lang w:val="en-US" w:eastAsia="zh-CN"/>
        </w:rPr>
        <w:t>60</w:t>
      </w:r>
      <w:r>
        <w:rPr>
          <w:rFonts w:hint="eastAsia" w:ascii="仿宋" w:hAnsi="仿宋" w:eastAsia="仿宋" w:cs="仿宋"/>
          <w:color w:val="auto"/>
          <w:sz w:val="30"/>
          <w:szCs w:val="30"/>
        </w:rPr>
        <w:t>人。与上年相比</w:t>
      </w:r>
      <w:r>
        <w:rPr>
          <w:rFonts w:hint="eastAsia" w:ascii="仿宋" w:hAnsi="仿宋" w:eastAsia="仿宋" w:cs="仿宋"/>
          <w:color w:val="auto"/>
          <w:sz w:val="30"/>
          <w:szCs w:val="30"/>
          <w:lang w:eastAsia="zh-CN"/>
        </w:rPr>
        <w:t>增加了</w:t>
      </w:r>
      <w:r>
        <w:rPr>
          <w:rFonts w:hint="eastAsia" w:ascii="仿宋" w:hAnsi="仿宋" w:eastAsia="仿宋" w:cs="仿宋"/>
          <w:color w:val="auto"/>
          <w:sz w:val="30"/>
          <w:szCs w:val="30"/>
          <w:lang w:val="en-US" w:eastAsia="zh-CN"/>
        </w:rPr>
        <w:t>23人</w:t>
      </w:r>
      <w:r>
        <w:rPr>
          <w:rFonts w:hint="eastAsia" w:ascii="仿宋" w:hAnsi="仿宋" w:eastAsia="仿宋" w:cs="仿宋"/>
          <w:color w:val="auto"/>
          <w:sz w:val="30"/>
          <w:szCs w:val="30"/>
        </w:rPr>
        <w:t>减少</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人。主要原因是：201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学校不断扩大，生源不断增加，调入</w:t>
      </w:r>
      <w:r>
        <w:rPr>
          <w:rFonts w:hint="eastAsia" w:ascii="仿宋" w:hAnsi="仿宋" w:eastAsia="仿宋" w:cs="仿宋"/>
          <w:color w:val="auto"/>
          <w:sz w:val="30"/>
          <w:szCs w:val="30"/>
          <w:lang w:val="en-US" w:eastAsia="zh-CN"/>
        </w:rPr>
        <w:t>23人，调出3人。</w:t>
      </w:r>
      <w:bookmarkStart w:id="22" w:name="_Toc15377204"/>
      <w:bookmarkStart w:id="23" w:name="_Toc15396602"/>
    </w:p>
    <w:p>
      <w:pPr>
        <w:pStyle w:val="2"/>
        <w:ind w:right="440"/>
        <w:jc w:val="right"/>
        <w:rPr>
          <w:rStyle w:val="24"/>
          <w:rFonts w:ascii="黑体" w:hAnsi="黑体" w:eastAsia="黑体"/>
          <w:b w:val="0"/>
          <w:bCs w:val="0"/>
          <w:color w:val="auto"/>
        </w:rPr>
      </w:pPr>
      <w:r>
        <w:rPr>
          <w:rFonts w:hint="eastAsia" w:ascii="黑体" w:hAnsi="黑体" w:eastAsia="黑体"/>
          <w:b w:val="0"/>
          <w:color w:val="auto"/>
        </w:rPr>
        <w:t>第二部分</w:t>
      </w:r>
      <w:r>
        <w:rPr>
          <w:rFonts w:hint="eastAsia" w:ascii="黑体" w:hAnsi="黑体" w:eastAsia="黑体"/>
          <w:color w:val="auto"/>
        </w:rPr>
        <w:t xml:space="preserve"> </w:t>
      </w:r>
      <w:r>
        <w:rPr>
          <w:rStyle w:val="24"/>
          <w:rFonts w:hint="eastAsia" w:ascii="黑体" w:hAnsi="黑体" w:eastAsia="黑体"/>
          <w:b w:val="0"/>
          <w:bCs w:val="0"/>
          <w:color w:val="auto"/>
        </w:rPr>
        <w:t>2019年度部门决算情况说明</w:t>
      </w:r>
      <w:bookmarkEnd w:id="22"/>
      <w:bookmarkEnd w:id="23"/>
    </w:p>
    <w:p>
      <w:pPr>
        <w:rPr>
          <w:color w:val="auto"/>
        </w:rPr>
      </w:pPr>
    </w:p>
    <w:p>
      <w:pPr>
        <w:pStyle w:val="23"/>
        <w:numPr>
          <w:ilvl w:val="0"/>
          <w:numId w:val="1"/>
        </w:numPr>
        <w:spacing w:line="600" w:lineRule="exact"/>
        <w:ind w:firstLineChars="0"/>
        <w:outlineLvl w:val="1"/>
        <w:rPr>
          <w:rStyle w:val="25"/>
          <w:rFonts w:ascii="黑体" w:hAnsi="黑体" w:eastAsia="黑体"/>
          <w:b w:val="0"/>
          <w:color w:val="auto"/>
        </w:rPr>
      </w:pPr>
      <w:bookmarkStart w:id="24" w:name="_Toc15396603"/>
      <w:bookmarkStart w:id="25" w:name="_Toc15377205"/>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24"/>
      <w:bookmarkEnd w:id="25"/>
    </w:p>
    <w:p>
      <w:pPr>
        <w:spacing w:line="600" w:lineRule="exact"/>
        <w:ind w:firstLine="600" w:firstLineChars="200"/>
        <w:rPr>
          <w:rFonts w:ascii="仿宋_GB2312" w:eastAsia="仿宋_GB2312"/>
          <w:color w:val="auto"/>
          <w:sz w:val="32"/>
          <w:szCs w:val="32"/>
        </w:rPr>
      </w:pPr>
      <w:r>
        <w:rPr>
          <w:rFonts w:hint="eastAsia" w:ascii="仿宋" w:hAnsi="仿宋" w:eastAsia="仿宋" w:cs="仿宋"/>
          <w:color w:val="auto"/>
          <w:sz w:val="30"/>
          <w:szCs w:val="30"/>
        </w:rPr>
        <w:t>2019年度收、支总计</w:t>
      </w:r>
      <w:r>
        <w:rPr>
          <w:rFonts w:hint="eastAsia" w:ascii="仿宋" w:hAnsi="仿宋" w:eastAsia="仿宋" w:cs="仿宋"/>
          <w:color w:val="auto"/>
          <w:sz w:val="30"/>
          <w:szCs w:val="30"/>
          <w:lang w:val="en-US" w:eastAsia="zh-CN"/>
        </w:rPr>
        <w:t>1431.53</w:t>
      </w:r>
      <w:r>
        <w:rPr>
          <w:rFonts w:hint="eastAsia" w:ascii="仿宋" w:hAnsi="仿宋" w:eastAsia="仿宋" w:cs="仿宋"/>
          <w:color w:val="auto"/>
          <w:sz w:val="30"/>
          <w:szCs w:val="30"/>
        </w:rPr>
        <w:t>万元。与2018年相比，收、支总计</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lang w:val="en-US" w:eastAsia="zh-CN"/>
        </w:rPr>
        <w:t>656.65</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lang w:val="en-US" w:eastAsia="zh-CN"/>
        </w:rPr>
        <w:t>31.44</w:t>
      </w:r>
      <w:r>
        <w:rPr>
          <w:rFonts w:hint="eastAsia" w:ascii="仿宋" w:hAnsi="仿宋" w:eastAsia="仿宋" w:cs="仿宋"/>
          <w:color w:val="auto"/>
          <w:sz w:val="30"/>
          <w:szCs w:val="30"/>
        </w:rPr>
        <w:t>%。主要变动原因是</w:t>
      </w:r>
      <w:r>
        <w:rPr>
          <w:rFonts w:hint="eastAsia" w:ascii="仿宋" w:hAnsi="仿宋" w:eastAsia="仿宋" w:cs="仿宋"/>
          <w:color w:val="auto"/>
          <w:sz w:val="30"/>
          <w:szCs w:val="30"/>
          <w:lang w:eastAsia="zh-CN"/>
        </w:rPr>
        <w:t>学校建设基本完成，建设</w:t>
      </w:r>
      <w:r>
        <w:rPr>
          <w:rFonts w:hint="eastAsia" w:ascii="仿宋" w:hAnsi="仿宋" w:eastAsia="仿宋" w:cs="仿宋"/>
          <w:color w:val="auto"/>
          <w:sz w:val="30"/>
          <w:szCs w:val="30"/>
        </w:rPr>
        <w:t>项目经费</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w:t>
      </w:r>
    </w:p>
    <w:p>
      <w:pPr>
        <w:pStyle w:val="23"/>
        <w:numPr>
          <w:ilvl w:val="0"/>
          <w:numId w:val="1"/>
        </w:numPr>
        <w:spacing w:line="600" w:lineRule="exact"/>
        <w:ind w:firstLineChars="0"/>
        <w:outlineLvl w:val="1"/>
        <w:rPr>
          <w:rStyle w:val="25"/>
          <w:rFonts w:ascii="黑体" w:hAnsi="黑体" w:eastAsia="黑体"/>
          <w:b w:val="0"/>
          <w:color w:val="auto"/>
        </w:rPr>
      </w:pPr>
      <w:bookmarkStart w:id="26" w:name="_Toc15377206"/>
      <w:bookmarkStart w:id="27" w:name="_Toc15396604"/>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26"/>
      <w:bookmarkEnd w:id="27"/>
    </w:p>
    <w:p>
      <w:pPr>
        <w:spacing w:line="600" w:lineRule="exact"/>
        <w:ind w:firstLine="600" w:firstLineChars="200"/>
        <w:outlineLvl w:val="1"/>
        <w:rPr>
          <w:rFonts w:hint="eastAsia" w:ascii="仿宋" w:hAnsi="仿宋" w:eastAsia="仿宋" w:cs="仿宋"/>
          <w:color w:val="auto"/>
          <w:sz w:val="30"/>
          <w:szCs w:val="30"/>
        </w:rPr>
      </w:pPr>
      <w:r>
        <w:rPr>
          <w:rFonts w:hint="eastAsia" w:ascii="仿宋" w:hAnsi="仿宋" w:eastAsia="仿宋" w:cs="仿宋"/>
          <w:color w:val="auto"/>
          <w:sz w:val="30"/>
          <w:szCs w:val="30"/>
        </w:rPr>
        <w:t>2019年本年收入合计</w:t>
      </w:r>
      <w:r>
        <w:rPr>
          <w:rFonts w:hint="eastAsia" w:ascii="仿宋" w:hAnsi="仿宋" w:eastAsia="仿宋" w:cs="仿宋"/>
          <w:color w:val="auto"/>
          <w:sz w:val="30"/>
          <w:szCs w:val="30"/>
          <w:lang w:val="en-US" w:eastAsia="zh-CN"/>
        </w:rPr>
        <w:t>1431.53</w:t>
      </w:r>
      <w:r>
        <w:rPr>
          <w:rFonts w:hint="eastAsia" w:ascii="仿宋" w:hAnsi="仿宋" w:eastAsia="仿宋" w:cs="仿宋"/>
          <w:color w:val="auto"/>
          <w:sz w:val="30"/>
          <w:szCs w:val="30"/>
        </w:rPr>
        <w:t>万元，其中：一般公共预算财政拨款收入</w:t>
      </w:r>
      <w:r>
        <w:rPr>
          <w:rFonts w:hint="eastAsia" w:ascii="仿宋" w:hAnsi="仿宋" w:eastAsia="仿宋" w:cs="仿宋"/>
          <w:color w:val="auto"/>
          <w:sz w:val="30"/>
          <w:szCs w:val="30"/>
          <w:lang w:val="en-US" w:eastAsia="zh-CN"/>
        </w:rPr>
        <w:t>1431.53</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年初结转和结余</w:t>
      </w:r>
      <w:r>
        <w:rPr>
          <w:rFonts w:hint="eastAsia" w:ascii="仿宋" w:hAnsi="仿宋" w:eastAsia="仿宋" w:cs="仿宋"/>
          <w:color w:val="auto"/>
          <w:sz w:val="30"/>
          <w:szCs w:val="30"/>
          <w:lang w:val="en-US" w:eastAsia="zh-CN"/>
        </w:rPr>
        <w:t>22.48</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w:t>
      </w:r>
    </w:p>
    <w:p>
      <w:pPr>
        <w:pStyle w:val="23"/>
        <w:numPr>
          <w:ilvl w:val="0"/>
          <w:numId w:val="1"/>
        </w:numPr>
        <w:spacing w:line="600" w:lineRule="exact"/>
        <w:ind w:firstLineChars="0"/>
        <w:outlineLvl w:val="1"/>
        <w:rPr>
          <w:rStyle w:val="25"/>
          <w:rFonts w:ascii="黑体" w:hAnsi="黑体" w:eastAsia="黑体"/>
          <w:b w:val="0"/>
          <w:color w:val="auto"/>
        </w:rPr>
      </w:pPr>
      <w:bookmarkStart w:id="28" w:name="_Toc15377207"/>
      <w:bookmarkStart w:id="29" w:name="_Toc15396605"/>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28"/>
      <w:bookmarkEnd w:id="29"/>
    </w:p>
    <w:p>
      <w:pPr>
        <w:spacing w:line="600" w:lineRule="exact"/>
        <w:ind w:firstLine="600" w:firstLineChars="200"/>
        <w:outlineLvl w:val="1"/>
        <w:rPr>
          <w:rFonts w:hint="eastAsia" w:ascii="仿宋" w:hAnsi="仿宋" w:eastAsia="仿宋" w:cs="仿宋"/>
          <w:color w:val="auto"/>
          <w:sz w:val="30"/>
          <w:szCs w:val="30"/>
        </w:rPr>
      </w:pPr>
      <w:r>
        <w:rPr>
          <w:rFonts w:hint="eastAsia" w:ascii="仿宋" w:hAnsi="仿宋" w:eastAsia="仿宋" w:cs="仿宋"/>
          <w:color w:val="auto"/>
          <w:sz w:val="30"/>
          <w:szCs w:val="30"/>
        </w:rPr>
        <w:t>2019年本年支出合计</w:t>
      </w:r>
      <w:r>
        <w:rPr>
          <w:rFonts w:hint="eastAsia" w:ascii="仿宋" w:hAnsi="仿宋" w:eastAsia="仿宋" w:cs="仿宋"/>
          <w:color w:val="auto"/>
          <w:sz w:val="30"/>
          <w:szCs w:val="30"/>
          <w:lang w:val="en-US" w:eastAsia="zh-CN"/>
        </w:rPr>
        <w:t>1425.52</w:t>
      </w:r>
      <w:r>
        <w:rPr>
          <w:rFonts w:hint="eastAsia" w:ascii="仿宋" w:hAnsi="仿宋" w:eastAsia="仿宋" w:cs="仿宋"/>
          <w:color w:val="auto"/>
          <w:sz w:val="30"/>
          <w:szCs w:val="30"/>
        </w:rPr>
        <w:t>万元，其中：基本支出</w:t>
      </w:r>
      <w:r>
        <w:rPr>
          <w:rFonts w:hint="eastAsia" w:ascii="仿宋" w:hAnsi="仿宋" w:eastAsia="仿宋" w:cs="仿宋"/>
          <w:color w:val="auto"/>
          <w:sz w:val="30"/>
          <w:szCs w:val="30"/>
          <w:lang w:val="en-US" w:eastAsia="zh-CN"/>
        </w:rPr>
        <w:t>616.2</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43.23</w:t>
      </w:r>
      <w:r>
        <w:rPr>
          <w:rFonts w:hint="eastAsia" w:ascii="仿宋" w:hAnsi="仿宋" w:eastAsia="仿宋" w:cs="仿宋"/>
          <w:color w:val="auto"/>
          <w:sz w:val="30"/>
          <w:szCs w:val="30"/>
        </w:rPr>
        <w:t>%；项目支出</w:t>
      </w:r>
      <w:r>
        <w:rPr>
          <w:rFonts w:hint="eastAsia" w:ascii="仿宋" w:hAnsi="仿宋" w:eastAsia="仿宋" w:cs="仿宋"/>
          <w:color w:val="auto"/>
          <w:sz w:val="30"/>
          <w:szCs w:val="30"/>
          <w:lang w:val="en-US" w:eastAsia="zh-CN"/>
        </w:rPr>
        <w:t>809.32</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56.77</w:t>
      </w:r>
      <w:r>
        <w:rPr>
          <w:rFonts w:hint="eastAsia" w:ascii="仿宋" w:hAnsi="仿宋" w:eastAsia="仿宋" w:cs="仿宋"/>
          <w:color w:val="auto"/>
          <w:sz w:val="30"/>
          <w:szCs w:val="30"/>
        </w:rPr>
        <w:t>%。</w:t>
      </w:r>
    </w:p>
    <w:p>
      <w:pPr>
        <w:spacing w:line="600" w:lineRule="exact"/>
        <w:ind w:firstLine="640" w:firstLineChars="200"/>
        <w:outlineLvl w:val="1"/>
        <w:rPr>
          <w:rStyle w:val="25"/>
          <w:rFonts w:ascii="黑体" w:hAnsi="黑体" w:eastAsia="黑体"/>
          <w:b w:val="0"/>
          <w:color w:val="auto"/>
        </w:rPr>
      </w:pPr>
      <w:bookmarkStart w:id="30" w:name="_Toc15377208"/>
      <w:bookmarkStart w:id="31" w:name="_Toc15396606"/>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30"/>
      <w:bookmarkEnd w:id="31"/>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2019年财政拨款收、支总计</w:t>
      </w:r>
      <w:r>
        <w:rPr>
          <w:rFonts w:hint="eastAsia" w:ascii="仿宋" w:hAnsi="仿宋" w:eastAsia="仿宋" w:cs="仿宋"/>
          <w:color w:val="auto"/>
          <w:sz w:val="30"/>
          <w:szCs w:val="30"/>
          <w:lang w:val="en-US" w:eastAsia="zh-CN"/>
        </w:rPr>
        <w:t>1454.01</w:t>
      </w:r>
      <w:r>
        <w:rPr>
          <w:rFonts w:hint="eastAsia" w:ascii="仿宋" w:hAnsi="仿宋" w:eastAsia="仿宋" w:cs="仿宋"/>
          <w:color w:val="auto"/>
          <w:sz w:val="30"/>
          <w:szCs w:val="30"/>
        </w:rPr>
        <w:t>万元。与2018年相比，财政拨款收、支总计各</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lang w:val="en-US" w:eastAsia="zh-CN"/>
        </w:rPr>
        <w:t>288.1</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lang w:val="en-US" w:eastAsia="zh-CN"/>
        </w:rPr>
        <w:t>16.53</w:t>
      </w:r>
      <w:r>
        <w:rPr>
          <w:rFonts w:hint="eastAsia" w:ascii="仿宋" w:hAnsi="仿宋" w:eastAsia="仿宋" w:cs="仿宋"/>
          <w:color w:val="auto"/>
          <w:sz w:val="30"/>
          <w:szCs w:val="30"/>
        </w:rPr>
        <w:t>%。主要变动原因是</w:t>
      </w:r>
      <w:r>
        <w:rPr>
          <w:rFonts w:hint="eastAsia" w:ascii="仿宋" w:hAnsi="仿宋" w:eastAsia="仿宋" w:cs="仿宋"/>
          <w:color w:val="auto"/>
          <w:sz w:val="30"/>
          <w:szCs w:val="30"/>
          <w:lang w:eastAsia="zh-CN"/>
        </w:rPr>
        <w:t>学校建设基本完成，建设</w:t>
      </w:r>
      <w:r>
        <w:rPr>
          <w:rFonts w:hint="eastAsia" w:ascii="仿宋" w:hAnsi="仿宋" w:eastAsia="仿宋" w:cs="仿宋"/>
          <w:color w:val="auto"/>
          <w:sz w:val="30"/>
          <w:szCs w:val="30"/>
        </w:rPr>
        <w:t>项目经费</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w:t>
      </w:r>
    </w:p>
    <w:p>
      <w:pPr>
        <w:spacing w:line="600" w:lineRule="exact"/>
        <w:ind w:firstLine="640" w:firstLineChars="200"/>
        <w:outlineLvl w:val="1"/>
        <w:rPr>
          <w:rStyle w:val="25"/>
          <w:rFonts w:ascii="黑体" w:hAnsi="黑体" w:eastAsia="黑体"/>
          <w:b w:val="0"/>
          <w:color w:val="auto"/>
        </w:rPr>
      </w:pPr>
      <w:bookmarkStart w:id="32" w:name="_Toc15396607"/>
      <w:bookmarkStart w:id="33"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2019年一般公共预算财政拨款支出</w:t>
      </w:r>
      <w:r>
        <w:rPr>
          <w:rFonts w:hint="eastAsia" w:ascii="仿宋" w:hAnsi="仿宋" w:eastAsia="仿宋" w:cs="仿宋"/>
          <w:color w:val="auto"/>
          <w:sz w:val="30"/>
          <w:szCs w:val="30"/>
          <w:lang w:val="en-US" w:eastAsia="zh-CN"/>
        </w:rPr>
        <w:t>1431.53</w:t>
      </w:r>
      <w:r>
        <w:rPr>
          <w:rFonts w:hint="eastAsia" w:ascii="仿宋" w:hAnsi="仿宋" w:eastAsia="仿宋" w:cs="仿宋"/>
          <w:color w:val="auto"/>
          <w:sz w:val="30"/>
          <w:szCs w:val="30"/>
        </w:rPr>
        <w:t>万元，占本年支出合计的</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%。与2018年相比，一般公共预算财政拨款</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lang w:val="en-US" w:eastAsia="zh-CN"/>
        </w:rPr>
        <w:t>310.58</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lang w:val="en-US" w:eastAsia="zh-CN"/>
        </w:rPr>
        <w:t>17.83</w:t>
      </w:r>
      <w:r>
        <w:rPr>
          <w:rFonts w:hint="eastAsia" w:ascii="仿宋" w:hAnsi="仿宋" w:eastAsia="仿宋" w:cs="仿宋"/>
          <w:color w:val="auto"/>
          <w:sz w:val="30"/>
          <w:szCs w:val="30"/>
        </w:rPr>
        <w:t>%。主要变动原因是</w:t>
      </w:r>
      <w:r>
        <w:rPr>
          <w:rFonts w:hint="eastAsia" w:ascii="仿宋" w:hAnsi="仿宋" w:eastAsia="仿宋" w:cs="仿宋"/>
          <w:color w:val="auto"/>
          <w:sz w:val="30"/>
          <w:szCs w:val="30"/>
          <w:lang w:eastAsia="zh-CN"/>
        </w:rPr>
        <w:t>学校建设基本完成，建设</w:t>
      </w:r>
      <w:r>
        <w:rPr>
          <w:rFonts w:hint="eastAsia" w:ascii="仿宋" w:hAnsi="仿宋" w:eastAsia="仿宋" w:cs="仿宋"/>
          <w:color w:val="auto"/>
          <w:sz w:val="30"/>
          <w:szCs w:val="30"/>
        </w:rPr>
        <w:t>项目经费</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w:t>
      </w:r>
    </w:p>
    <w:p>
      <w:pPr>
        <w:spacing w:line="600" w:lineRule="exact"/>
        <w:ind w:firstLine="643"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spacing w:line="600" w:lineRule="exact"/>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2019年一般公共预算财政拨款支出</w:t>
      </w:r>
      <w:r>
        <w:rPr>
          <w:rFonts w:hint="eastAsia" w:ascii="仿宋" w:hAnsi="仿宋" w:eastAsia="仿宋" w:cs="仿宋"/>
          <w:color w:val="auto"/>
          <w:sz w:val="30"/>
          <w:szCs w:val="30"/>
          <w:lang w:val="en-US" w:eastAsia="zh-CN"/>
        </w:rPr>
        <w:t>1431.53</w:t>
      </w:r>
      <w:r>
        <w:rPr>
          <w:rFonts w:hint="eastAsia" w:ascii="仿宋" w:hAnsi="仿宋" w:eastAsia="仿宋" w:cs="仿宋"/>
          <w:color w:val="auto"/>
          <w:sz w:val="30"/>
          <w:szCs w:val="30"/>
        </w:rPr>
        <w:t>万元，主要用于以下方面:</w:t>
      </w:r>
      <w:r>
        <w:rPr>
          <w:rFonts w:hint="eastAsia" w:ascii="仿宋" w:hAnsi="仿宋" w:eastAsia="仿宋" w:cs="仿宋"/>
          <w:b/>
          <w:color w:val="auto"/>
          <w:sz w:val="30"/>
          <w:szCs w:val="30"/>
        </w:rPr>
        <w:t>一般公共服务（类）</w:t>
      </w:r>
      <w:r>
        <w:rPr>
          <w:rFonts w:hint="eastAsia" w:ascii="仿宋" w:hAnsi="仿宋" w:eastAsia="仿宋" w:cs="仿宋"/>
          <w:color w:val="auto"/>
          <w:sz w:val="30"/>
          <w:szCs w:val="30"/>
        </w:rPr>
        <w:t>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w:t>
      </w:r>
      <w:r>
        <w:rPr>
          <w:rFonts w:hint="eastAsia" w:ascii="仿宋" w:hAnsi="仿宋" w:eastAsia="仿宋" w:cs="仿宋"/>
          <w:b/>
          <w:color w:val="auto"/>
          <w:sz w:val="30"/>
          <w:szCs w:val="30"/>
        </w:rPr>
        <w:t>教育支出（类）</w:t>
      </w:r>
      <w:r>
        <w:rPr>
          <w:rFonts w:hint="eastAsia" w:ascii="仿宋" w:hAnsi="仿宋" w:eastAsia="仿宋" w:cs="仿宋"/>
          <w:color w:val="auto"/>
          <w:sz w:val="30"/>
          <w:szCs w:val="30"/>
          <w:lang w:val="en-US" w:eastAsia="zh-CN"/>
        </w:rPr>
        <w:t>1268.22</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88.59</w:t>
      </w:r>
      <w:r>
        <w:rPr>
          <w:rFonts w:hint="eastAsia" w:ascii="仿宋" w:hAnsi="仿宋" w:eastAsia="仿宋" w:cs="仿宋"/>
          <w:color w:val="auto"/>
          <w:sz w:val="30"/>
          <w:szCs w:val="30"/>
        </w:rPr>
        <w:t>%；</w:t>
      </w:r>
      <w:r>
        <w:rPr>
          <w:rFonts w:hint="eastAsia" w:ascii="仿宋" w:hAnsi="仿宋" w:eastAsia="仿宋" w:cs="仿宋"/>
          <w:b/>
          <w:color w:val="auto"/>
          <w:sz w:val="30"/>
          <w:szCs w:val="30"/>
        </w:rPr>
        <w:t>社会保障和就业（类）</w:t>
      </w:r>
      <w:r>
        <w:rPr>
          <w:rFonts w:hint="eastAsia" w:ascii="仿宋" w:hAnsi="仿宋" w:eastAsia="仿宋" w:cs="仿宋"/>
          <w:color w:val="auto"/>
          <w:sz w:val="30"/>
          <w:szCs w:val="30"/>
        </w:rPr>
        <w:t>支出</w:t>
      </w:r>
      <w:r>
        <w:rPr>
          <w:rFonts w:hint="eastAsia" w:ascii="仿宋" w:hAnsi="仿宋" w:eastAsia="仿宋" w:cs="仿宋"/>
          <w:color w:val="auto"/>
          <w:sz w:val="30"/>
          <w:szCs w:val="30"/>
          <w:lang w:val="en-US" w:eastAsia="zh-CN"/>
        </w:rPr>
        <w:t>59.03</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4.12</w:t>
      </w:r>
      <w:r>
        <w:rPr>
          <w:rFonts w:hint="eastAsia" w:ascii="仿宋" w:hAnsi="仿宋" w:eastAsia="仿宋" w:cs="仿宋"/>
          <w:color w:val="auto"/>
          <w:sz w:val="30"/>
          <w:szCs w:val="30"/>
        </w:rPr>
        <w:t>%；</w:t>
      </w:r>
      <w:r>
        <w:rPr>
          <w:rFonts w:hint="eastAsia" w:ascii="仿宋" w:hAnsi="仿宋" w:eastAsia="仿宋" w:cs="仿宋"/>
          <w:b/>
          <w:bCs/>
          <w:color w:val="auto"/>
          <w:sz w:val="30"/>
          <w:szCs w:val="30"/>
        </w:rPr>
        <w:t>卫生健康支出</w:t>
      </w:r>
      <w:r>
        <w:rPr>
          <w:rFonts w:hint="eastAsia" w:ascii="仿宋" w:hAnsi="仿宋" w:eastAsia="仿宋" w:cs="仿宋"/>
          <w:color w:val="auto"/>
          <w:sz w:val="30"/>
          <w:szCs w:val="30"/>
          <w:lang w:val="en-US" w:eastAsia="zh-CN"/>
        </w:rPr>
        <w:t>33.6</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2.35</w:t>
      </w:r>
      <w:r>
        <w:rPr>
          <w:rFonts w:hint="eastAsia" w:ascii="仿宋" w:hAnsi="仿宋" w:eastAsia="仿宋" w:cs="仿宋"/>
          <w:color w:val="auto"/>
          <w:sz w:val="30"/>
          <w:szCs w:val="30"/>
        </w:rPr>
        <w:t>%；住房保障支出</w:t>
      </w:r>
      <w:r>
        <w:rPr>
          <w:rFonts w:hint="eastAsia" w:ascii="仿宋" w:hAnsi="仿宋" w:eastAsia="仿宋" w:cs="仿宋"/>
          <w:color w:val="auto"/>
          <w:sz w:val="30"/>
          <w:szCs w:val="30"/>
          <w:lang w:val="en-US" w:eastAsia="zh-CN"/>
        </w:rPr>
        <w:t>70.6</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4.93</w:t>
      </w:r>
      <w:r>
        <w:rPr>
          <w:rFonts w:hint="eastAsia" w:ascii="仿宋" w:hAnsi="仿宋" w:eastAsia="仿宋" w:cs="仿宋"/>
          <w:color w:val="auto"/>
          <w:sz w:val="30"/>
          <w:szCs w:val="30"/>
        </w:rPr>
        <w:t>%。</w:t>
      </w:r>
      <w:bookmarkStart w:id="36" w:name="_Toc15377212"/>
    </w:p>
    <w:p>
      <w:pPr>
        <w:spacing w:line="600" w:lineRule="exact"/>
        <w:ind w:firstLine="643" w:firstLineChars="200"/>
        <w:outlineLvl w:val="2"/>
        <w:rPr>
          <w:rFonts w:ascii="仿宋" w:hAnsi="仿宋" w:eastAsia="仿宋"/>
          <w:b/>
          <w:color w:val="auto"/>
          <w:sz w:val="32"/>
          <w:szCs w:val="32"/>
        </w:rPr>
      </w:pPr>
      <w:r>
        <w:rPr>
          <w:rFonts w:hint="eastAsia" w:ascii="仿宋" w:hAnsi="仿宋" w:eastAsia="仿宋"/>
          <w:b/>
          <w:color w:val="auto"/>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rPr>
      </w:pPr>
      <w:bookmarkStart w:id="37" w:name="_Toc15378460"/>
      <w:bookmarkStart w:id="38" w:name="_Toc15377213"/>
      <w:bookmarkStart w:id="39" w:name="_Toc15377444"/>
      <w:r>
        <w:rPr>
          <w:rFonts w:hint="eastAsia" w:ascii="仿宋" w:hAnsi="仿宋" w:eastAsia="仿宋"/>
          <w:b/>
          <w:color w:val="auto"/>
          <w:sz w:val="32"/>
          <w:szCs w:val="32"/>
        </w:rPr>
        <w:t>2019年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color w:val="auto"/>
          <w:sz w:val="32"/>
          <w:szCs w:val="32"/>
          <w:lang w:val="en-US" w:eastAsia="zh-CN"/>
        </w:rPr>
        <w:t>1425.52</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w:t>
      </w:r>
      <w:r>
        <w:rPr>
          <w:rStyle w:val="14"/>
          <w:rFonts w:hint="eastAsia" w:ascii="仿宋" w:hAnsi="仿宋" w:eastAsia="仿宋"/>
          <w:bCs/>
          <w:color w:val="auto"/>
          <w:sz w:val="32"/>
          <w:szCs w:val="32"/>
          <w:lang w:val="en-US" w:eastAsia="zh-CN"/>
        </w:rPr>
        <w:t>100</w:t>
      </w:r>
      <w:r>
        <w:rPr>
          <w:rStyle w:val="14"/>
          <w:rFonts w:ascii="仿宋" w:hAnsi="仿宋" w:eastAsia="仿宋"/>
          <w:bCs/>
          <w:color w:val="auto"/>
          <w:sz w:val="32"/>
          <w:szCs w:val="32"/>
        </w:rPr>
        <w:t>%</w:t>
      </w:r>
      <w:r>
        <w:rPr>
          <w:rStyle w:val="14"/>
          <w:rFonts w:hint="eastAsia" w:ascii="仿宋" w:hAnsi="仿宋" w:eastAsia="仿宋"/>
          <w:bCs/>
          <w:color w:val="auto"/>
          <w:sz w:val="32"/>
          <w:szCs w:val="32"/>
        </w:rPr>
        <w:t>。其中：</w:t>
      </w:r>
      <w:bookmarkEnd w:id="37"/>
      <w:bookmarkEnd w:id="38"/>
      <w:bookmarkEnd w:id="39"/>
    </w:p>
    <w:p>
      <w:pPr>
        <w:spacing w:line="360" w:lineRule="auto"/>
        <w:ind w:firstLine="562" w:firstLineChars="200"/>
        <w:rPr>
          <w:rFonts w:cs="仿宋_GB2312" w:asciiTheme="minorEastAsia" w:hAnsiTheme="minorEastAsia" w:eastAsiaTheme="minorEastAsia"/>
          <w:color w:val="auto"/>
          <w:sz w:val="28"/>
          <w:szCs w:val="28"/>
        </w:rPr>
      </w:pPr>
      <w:r>
        <w:rPr>
          <w:rStyle w:val="14"/>
          <w:rFonts w:hint="eastAsia" w:asciiTheme="minorEastAsia" w:hAnsiTheme="minorEastAsia" w:eastAsiaTheme="minorEastAsia"/>
          <w:bCs/>
          <w:color w:val="auto"/>
          <w:sz w:val="28"/>
          <w:szCs w:val="28"/>
        </w:rPr>
        <w:t>1</w:t>
      </w:r>
      <w:r>
        <w:rPr>
          <w:rStyle w:val="14"/>
          <w:rFonts w:asciiTheme="minorEastAsia" w:hAnsiTheme="minorEastAsia" w:eastAsiaTheme="minorEastAsia"/>
          <w:bCs/>
          <w:color w:val="auto"/>
          <w:sz w:val="28"/>
          <w:szCs w:val="28"/>
        </w:rPr>
        <w:t>.</w:t>
      </w:r>
      <w:r>
        <w:rPr>
          <w:rStyle w:val="14"/>
          <w:rFonts w:hint="eastAsia" w:asciiTheme="minorEastAsia" w:hAnsiTheme="minorEastAsia" w:eastAsiaTheme="minorEastAsia"/>
          <w:bCs/>
          <w:color w:val="auto"/>
          <w:sz w:val="28"/>
          <w:szCs w:val="28"/>
        </w:rPr>
        <w:t>教育</w:t>
      </w:r>
      <w:r>
        <w:rPr>
          <w:rStyle w:val="14"/>
          <w:rFonts w:hint="eastAsia" w:cs="宋体" w:asciiTheme="minorEastAsia" w:hAnsiTheme="minorEastAsia" w:eastAsiaTheme="minorEastAsia"/>
          <w:color w:val="auto"/>
          <w:sz w:val="28"/>
          <w:szCs w:val="28"/>
        </w:rPr>
        <w:t>2050202:</w:t>
      </w:r>
      <w:r>
        <w:rPr>
          <w:rStyle w:val="14"/>
          <w:rFonts w:hint="eastAsia" w:ascii="仿宋" w:hAnsi="仿宋" w:eastAsia="仿宋" w:cs="仿宋"/>
          <w:b w:val="0"/>
          <w:bCs/>
          <w:color w:val="auto"/>
          <w:sz w:val="30"/>
          <w:szCs w:val="30"/>
        </w:rPr>
        <w:t>支出决算为</w:t>
      </w:r>
      <w:r>
        <w:rPr>
          <w:rFonts w:hint="eastAsia" w:ascii="仿宋" w:hAnsi="仿宋" w:eastAsia="仿宋" w:cs="仿宋"/>
          <w:color w:val="auto"/>
          <w:sz w:val="30"/>
          <w:szCs w:val="30"/>
          <w:lang w:val="en-US" w:eastAsia="zh-CN"/>
        </w:rPr>
        <w:t>1244.36</w:t>
      </w:r>
      <w:r>
        <w:rPr>
          <w:rStyle w:val="14"/>
          <w:rFonts w:hint="eastAsia" w:ascii="仿宋" w:hAnsi="仿宋" w:eastAsia="仿宋" w:cs="仿宋"/>
          <w:b w:val="0"/>
          <w:bCs/>
          <w:color w:val="auto"/>
          <w:sz w:val="30"/>
          <w:szCs w:val="30"/>
        </w:rPr>
        <w:t>万元，完成预算</w:t>
      </w:r>
      <w:r>
        <w:rPr>
          <w:rStyle w:val="14"/>
          <w:rFonts w:hint="eastAsia" w:ascii="仿宋" w:hAnsi="仿宋" w:eastAsia="仿宋" w:cs="仿宋"/>
          <w:b w:val="0"/>
          <w:bCs/>
          <w:color w:val="auto"/>
          <w:sz w:val="30"/>
          <w:szCs w:val="30"/>
          <w:lang w:val="en-US" w:eastAsia="zh-CN"/>
        </w:rPr>
        <w:t>222.77</w:t>
      </w:r>
      <w:r>
        <w:rPr>
          <w:rStyle w:val="14"/>
          <w:rFonts w:hint="eastAsia" w:ascii="仿宋" w:hAnsi="仿宋" w:eastAsia="仿宋" w:cs="仿宋"/>
          <w:b w:val="0"/>
          <w:bCs/>
          <w:color w:val="auto"/>
          <w:sz w:val="30"/>
          <w:szCs w:val="30"/>
        </w:rPr>
        <w:t>%，</w:t>
      </w:r>
      <w:r>
        <w:rPr>
          <w:rFonts w:hint="eastAsia" w:ascii="仿宋" w:hAnsi="仿宋" w:eastAsia="仿宋" w:cs="仿宋"/>
          <w:color w:val="auto"/>
          <w:sz w:val="30"/>
          <w:szCs w:val="30"/>
        </w:rPr>
        <w:t>决算数大于预算数的主要原因是政府加大教育投入。</w:t>
      </w:r>
    </w:p>
    <w:p>
      <w:pPr>
        <w:spacing w:line="600" w:lineRule="exact"/>
        <w:ind w:firstLine="562" w:firstLineChars="200"/>
        <w:rPr>
          <w:rFonts w:hint="eastAsia" w:ascii="仿宋" w:hAnsi="仿宋" w:eastAsia="仿宋" w:cs="仿宋"/>
          <w:color w:val="auto"/>
          <w:sz w:val="30"/>
          <w:szCs w:val="30"/>
        </w:rPr>
      </w:pPr>
      <w:r>
        <w:rPr>
          <w:rStyle w:val="14"/>
          <w:rFonts w:hint="eastAsia" w:asciiTheme="minorEastAsia" w:hAnsiTheme="minorEastAsia" w:eastAsiaTheme="minorEastAsia"/>
          <w:bCs/>
          <w:color w:val="auto"/>
          <w:sz w:val="28"/>
          <w:szCs w:val="28"/>
        </w:rPr>
        <w:t>2</w:t>
      </w:r>
      <w:r>
        <w:rPr>
          <w:rStyle w:val="14"/>
          <w:rFonts w:asciiTheme="minorEastAsia" w:hAnsiTheme="minorEastAsia" w:eastAsiaTheme="minorEastAsia"/>
          <w:bCs/>
          <w:color w:val="auto"/>
          <w:sz w:val="28"/>
          <w:szCs w:val="28"/>
        </w:rPr>
        <w:t>.</w:t>
      </w:r>
      <w:r>
        <w:rPr>
          <w:rStyle w:val="14"/>
          <w:rFonts w:hint="eastAsia" w:asciiTheme="minorEastAsia" w:hAnsiTheme="minorEastAsia" w:eastAsiaTheme="minorEastAsia"/>
          <w:bCs/>
          <w:color w:val="auto"/>
          <w:sz w:val="28"/>
          <w:szCs w:val="28"/>
        </w:rPr>
        <w:t>社会保障和就业</w:t>
      </w:r>
      <w:r>
        <w:rPr>
          <w:rStyle w:val="14"/>
          <w:rFonts w:hint="eastAsia" w:cs="宋体" w:asciiTheme="minorEastAsia" w:hAnsiTheme="minorEastAsia" w:eastAsiaTheme="minorEastAsia"/>
          <w:color w:val="auto"/>
          <w:sz w:val="28"/>
          <w:szCs w:val="28"/>
        </w:rPr>
        <w:t>2080505</w:t>
      </w:r>
      <w:r>
        <w:rPr>
          <w:rStyle w:val="14"/>
          <w:rFonts w:asciiTheme="minorEastAsia" w:hAnsiTheme="minorEastAsia" w:eastAsiaTheme="minorEastAsia"/>
          <w:bCs/>
          <w:color w:val="auto"/>
          <w:sz w:val="28"/>
          <w:szCs w:val="28"/>
        </w:rPr>
        <w:t>:</w:t>
      </w:r>
      <w:r>
        <w:rPr>
          <w:rStyle w:val="14"/>
          <w:rFonts w:hint="eastAsia" w:ascii="仿宋" w:hAnsi="仿宋" w:eastAsia="仿宋" w:cs="仿宋"/>
          <w:b w:val="0"/>
          <w:bCs/>
          <w:color w:val="auto"/>
          <w:sz w:val="30"/>
          <w:szCs w:val="30"/>
        </w:rPr>
        <w:t>支出决算为</w:t>
      </w:r>
      <w:r>
        <w:rPr>
          <w:rFonts w:hint="eastAsia" w:ascii="仿宋" w:hAnsi="仿宋" w:eastAsia="仿宋" w:cs="仿宋"/>
          <w:color w:val="auto"/>
          <w:sz w:val="30"/>
          <w:szCs w:val="30"/>
          <w:lang w:val="en-US" w:eastAsia="zh-CN"/>
        </w:rPr>
        <w:t>58.82</w:t>
      </w:r>
      <w:r>
        <w:rPr>
          <w:rStyle w:val="14"/>
          <w:rFonts w:hint="eastAsia" w:ascii="仿宋" w:hAnsi="仿宋" w:eastAsia="仿宋" w:cs="仿宋"/>
          <w:b w:val="0"/>
          <w:bCs/>
          <w:color w:val="auto"/>
          <w:sz w:val="30"/>
          <w:szCs w:val="30"/>
        </w:rPr>
        <w:t>万元，完成预算</w:t>
      </w:r>
      <w:r>
        <w:rPr>
          <w:rStyle w:val="14"/>
          <w:rFonts w:hint="eastAsia" w:ascii="仿宋" w:hAnsi="仿宋" w:eastAsia="仿宋" w:cs="仿宋"/>
          <w:b w:val="0"/>
          <w:bCs/>
          <w:color w:val="auto"/>
          <w:sz w:val="30"/>
          <w:szCs w:val="30"/>
          <w:lang w:val="en-US" w:eastAsia="zh-CN"/>
        </w:rPr>
        <w:t>97.03</w:t>
      </w:r>
      <w:r>
        <w:rPr>
          <w:rStyle w:val="14"/>
          <w:rFonts w:hint="eastAsia" w:ascii="仿宋" w:hAnsi="仿宋" w:eastAsia="仿宋" w:cs="仿宋"/>
          <w:b w:val="0"/>
          <w:bCs/>
          <w:color w:val="auto"/>
          <w:sz w:val="30"/>
          <w:szCs w:val="30"/>
        </w:rPr>
        <w:t>%，</w:t>
      </w:r>
      <w:r>
        <w:rPr>
          <w:rFonts w:hint="eastAsia" w:ascii="仿宋" w:hAnsi="仿宋" w:eastAsia="仿宋" w:cs="仿宋"/>
          <w:color w:val="auto"/>
          <w:sz w:val="30"/>
          <w:szCs w:val="30"/>
        </w:rPr>
        <w:t>决算数</w:t>
      </w:r>
      <w:r>
        <w:rPr>
          <w:rFonts w:hint="eastAsia" w:ascii="仿宋" w:hAnsi="仿宋" w:eastAsia="仿宋" w:cs="仿宋"/>
          <w:color w:val="auto"/>
          <w:sz w:val="30"/>
          <w:szCs w:val="30"/>
          <w:lang w:eastAsia="zh-CN"/>
        </w:rPr>
        <w:t>小</w:t>
      </w:r>
      <w:r>
        <w:rPr>
          <w:rFonts w:hint="eastAsia" w:ascii="仿宋" w:hAnsi="仿宋" w:eastAsia="仿宋" w:cs="仿宋"/>
          <w:color w:val="auto"/>
          <w:sz w:val="30"/>
          <w:szCs w:val="30"/>
        </w:rPr>
        <w:t>于预算数的主要原因是</w:t>
      </w:r>
      <w:r>
        <w:rPr>
          <w:rFonts w:hint="eastAsia" w:ascii="仿宋" w:hAnsi="仿宋" w:eastAsia="仿宋" w:cs="仿宋"/>
          <w:color w:val="auto"/>
          <w:sz w:val="30"/>
          <w:szCs w:val="30"/>
          <w:lang w:eastAsia="zh-CN"/>
        </w:rPr>
        <w:t>社保调整基数</w:t>
      </w:r>
      <w:r>
        <w:rPr>
          <w:rFonts w:hint="eastAsia" w:ascii="仿宋" w:hAnsi="仿宋" w:eastAsia="仿宋" w:cs="仿宋"/>
          <w:color w:val="auto"/>
          <w:sz w:val="30"/>
          <w:szCs w:val="30"/>
        </w:rPr>
        <w:t>。</w:t>
      </w:r>
    </w:p>
    <w:p>
      <w:pPr>
        <w:spacing w:line="600" w:lineRule="exact"/>
        <w:ind w:firstLine="562" w:firstLineChars="200"/>
        <w:rPr>
          <w:rStyle w:val="14"/>
          <w:rFonts w:hint="eastAsia" w:ascii="仿宋" w:hAnsi="仿宋" w:eastAsia="仿宋" w:cs="仿宋"/>
          <w:b w:val="0"/>
          <w:bCs/>
          <w:color w:val="auto"/>
          <w:sz w:val="30"/>
          <w:szCs w:val="30"/>
        </w:rPr>
      </w:pPr>
      <w:r>
        <w:rPr>
          <w:rStyle w:val="14"/>
          <w:rFonts w:hint="eastAsia" w:asciiTheme="minorEastAsia" w:hAnsiTheme="minorEastAsia" w:eastAsiaTheme="minorEastAsia"/>
          <w:bCs/>
          <w:color w:val="auto"/>
          <w:sz w:val="28"/>
          <w:szCs w:val="28"/>
        </w:rPr>
        <w:t>3</w:t>
      </w:r>
      <w:r>
        <w:rPr>
          <w:rStyle w:val="14"/>
          <w:rFonts w:asciiTheme="minorEastAsia" w:hAnsiTheme="minorEastAsia" w:eastAsiaTheme="minorEastAsia"/>
          <w:bCs/>
          <w:color w:val="auto"/>
          <w:sz w:val="28"/>
          <w:szCs w:val="28"/>
        </w:rPr>
        <w:t>.</w:t>
      </w:r>
      <w:r>
        <w:rPr>
          <w:rStyle w:val="14"/>
          <w:rFonts w:hint="eastAsia" w:asciiTheme="minorEastAsia" w:hAnsiTheme="minorEastAsia" w:eastAsiaTheme="minorEastAsia"/>
          <w:bCs/>
          <w:color w:val="auto"/>
          <w:sz w:val="28"/>
          <w:szCs w:val="28"/>
          <w:lang w:val="en-US" w:eastAsia="zh-CN"/>
        </w:rPr>
        <w:t>卫生健康支出</w:t>
      </w:r>
      <w:r>
        <w:rPr>
          <w:rStyle w:val="14"/>
          <w:rFonts w:cs="宋体" w:asciiTheme="minorEastAsia" w:hAnsiTheme="minorEastAsia" w:eastAsiaTheme="minorEastAsia"/>
          <w:color w:val="auto"/>
          <w:sz w:val="28"/>
          <w:szCs w:val="28"/>
        </w:rPr>
        <w:t>2101102</w:t>
      </w:r>
      <w:r>
        <w:rPr>
          <w:rStyle w:val="14"/>
          <w:rFonts w:hint="eastAsia" w:cs="宋体" w:asciiTheme="minorEastAsia" w:hAnsiTheme="minorEastAsia" w:eastAsiaTheme="minorEastAsia"/>
          <w:color w:val="auto"/>
          <w:sz w:val="28"/>
          <w:szCs w:val="28"/>
        </w:rPr>
        <w:t>、</w:t>
      </w:r>
      <w:r>
        <w:rPr>
          <w:rStyle w:val="14"/>
          <w:rFonts w:cs="宋体" w:asciiTheme="minorEastAsia" w:hAnsiTheme="minorEastAsia" w:eastAsiaTheme="minorEastAsia"/>
          <w:color w:val="auto"/>
          <w:sz w:val="28"/>
          <w:szCs w:val="28"/>
        </w:rPr>
        <w:t>2101103</w:t>
      </w:r>
      <w:r>
        <w:rPr>
          <w:rStyle w:val="14"/>
          <w:rFonts w:asciiTheme="minorEastAsia" w:hAnsiTheme="minorEastAsia" w:eastAsiaTheme="minorEastAsia"/>
          <w:bCs/>
          <w:color w:val="auto"/>
          <w:sz w:val="28"/>
          <w:szCs w:val="28"/>
        </w:rPr>
        <w:t>:</w:t>
      </w:r>
      <w:r>
        <w:rPr>
          <w:rStyle w:val="14"/>
          <w:rFonts w:hint="eastAsia" w:ascii="仿宋" w:hAnsi="仿宋" w:eastAsia="仿宋" w:cs="仿宋"/>
          <w:b w:val="0"/>
          <w:bCs/>
          <w:color w:val="auto"/>
          <w:sz w:val="30"/>
          <w:szCs w:val="30"/>
        </w:rPr>
        <w:t>支出决算为</w:t>
      </w:r>
      <w:r>
        <w:rPr>
          <w:rFonts w:hint="eastAsia" w:ascii="仿宋" w:hAnsi="仿宋" w:eastAsia="仿宋" w:cs="仿宋"/>
          <w:color w:val="auto"/>
          <w:sz w:val="30"/>
          <w:szCs w:val="30"/>
          <w:lang w:val="en-US" w:eastAsia="zh-CN"/>
        </w:rPr>
        <w:t>33.6</w:t>
      </w:r>
      <w:r>
        <w:rPr>
          <w:rStyle w:val="14"/>
          <w:rFonts w:hint="eastAsia" w:ascii="仿宋" w:hAnsi="仿宋" w:eastAsia="仿宋" w:cs="仿宋"/>
          <w:b w:val="0"/>
          <w:bCs/>
          <w:color w:val="auto"/>
          <w:sz w:val="30"/>
          <w:szCs w:val="30"/>
        </w:rPr>
        <w:t>万元，完成预算</w:t>
      </w:r>
      <w:r>
        <w:rPr>
          <w:rStyle w:val="14"/>
          <w:rFonts w:hint="eastAsia" w:ascii="仿宋" w:hAnsi="仿宋" w:eastAsia="仿宋" w:cs="仿宋"/>
          <w:b w:val="0"/>
          <w:bCs/>
          <w:color w:val="auto"/>
          <w:sz w:val="30"/>
          <w:szCs w:val="30"/>
          <w:lang w:val="en-US" w:eastAsia="zh-CN"/>
        </w:rPr>
        <w:t>113.55</w:t>
      </w:r>
      <w:r>
        <w:rPr>
          <w:rStyle w:val="14"/>
          <w:rFonts w:hint="eastAsia" w:ascii="仿宋" w:hAnsi="仿宋" w:eastAsia="仿宋" w:cs="仿宋"/>
          <w:b w:val="0"/>
          <w:bCs/>
          <w:color w:val="auto"/>
          <w:sz w:val="30"/>
          <w:szCs w:val="30"/>
        </w:rPr>
        <w:t>%，</w:t>
      </w:r>
      <w:r>
        <w:rPr>
          <w:rFonts w:hint="eastAsia" w:ascii="仿宋" w:hAnsi="仿宋" w:eastAsia="仿宋" w:cs="仿宋"/>
          <w:color w:val="auto"/>
          <w:sz w:val="30"/>
          <w:szCs w:val="30"/>
        </w:rPr>
        <w:t>决算数</w:t>
      </w:r>
      <w:r>
        <w:rPr>
          <w:rFonts w:hint="eastAsia" w:ascii="仿宋" w:hAnsi="仿宋" w:eastAsia="仿宋" w:cs="仿宋"/>
          <w:color w:val="auto"/>
          <w:sz w:val="30"/>
          <w:szCs w:val="30"/>
          <w:lang w:eastAsia="zh-CN"/>
        </w:rPr>
        <w:t>大</w:t>
      </w:r>
      <w:r>
        <w:rPr>
          <w:rFonts w:hint="eastAsia" w:ascii="仿宋" w:hAnsi="仿宋" w:eastAsia="仿宋" w:cs="仿宋"/>
          <w:color w:val="auto"/>
          <w:sz w:val="30"/>
          <w:szCs w:val="30"/>
        </w:rPr>
        <w:t>于预算数的主要原因是</w:t>
      </w:r>
      <w:r>
        <w:rPr>
          <w:rFonts w:hint="eastAsia" w:ascii="仿宋" w:hAnsi="仿宋" w:eastAsia="仿宋" w:cs="仿宋"/>
          <w:color w:val="auto"/>
          <w:sz w:val="30"/>
          <w:szCs w:val="30"/>
          <w:lang w:eastAsia="zh-CN"/>
        </w:rPr>
        <w:t>社保调整基数</w:t>
      </w:r>
      <w:r>
        <w:rPr>
          <w:rFonts w:hint="eastAsia" w:ascii="仿宋" w:hAnsi="仿宋" w:eastAsia="仿宋" w:cs="仿宋"/>
          <w:color w:val="auto"/>
          <w:sz w:val="30"/>
          <w:szCs w:val="30"/>
        </w:rPr>
        <w:t>。</w:t>
      </w:r>
    </w:p>
    <w:p>
      <w:pPr>
        <w:spacing w:line="600" w:lineRule="exact"/>
        <w:ind w:firstLine="562" w:firstLineChars="200"/>
        <w:rPr>
          <w:rFonts w:cs="仿宋_GB2312"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4.</w:t>
      </w:r>
      <w:r>
        <w:rPr>
          <w:rFonts w:hint="eastAsia" w:cs="宋体" w:asciiTheme="minorEastAsia" w:hAnsiTheme="minorEastAsia" w:eastAsiaTheme="minorEastAsia"/>
          <w:color w:val="auto"/>
          <w:sz w:val="28"/>
          <w:szCs w:val="28"/>
        </w:rPr>
        <w:t xml:space="preserve"> </w:t>
      </w:r>
      <w:r>
        <w:rPr>
          <w:rStyle w:val="14"/>
          <w:rFonts w:hint="eastAsia" w:cs="宋体" w:asciiTheme="minorEastAsia" w:hAnsiTheme="minorEastAsia" w:eastAsiaTheme="minorEastAsia"/>
          <w:color w:val="auto"/>
          <w:sz w:val="28"/>
          <w:szCs w:val="28"/>
        </w:rPr>
        <w:t>住房保障2210201：</w:t>
      </w:r>
      <w:r>
        <w:rPr>
          <w:rStyle w:val="14"/>
          <w:rFonts w:hint="eastAsia" w:ascii="仿宋" w:hAnsi="仿宋" w:eastAsia="仿宋" w:cs="仿宋"/>
          <w:b w:val="0"/>
          <w:bCs/>
          <w:color w:val="auto"/>
          <w:sz w:val="30"/>
          <w:szCs w:val="30"/>
        </w:rPr>
        <w:t>支出决算为</w:t>
      </w:r>
      <w:r>
        <w:rPr>
          <w:rFonts w:hint="eastAsia" w:ascii="仿宋" w:hAnsi="仿宋" w:eastAsia="仿宋" w:cs="仿宋"/>
          <w:color w:val="auto"/>
          <w:sz w:val="30"/>
          <w:szCs w:val="30"/>
          <w:lang w:val="en-US" w:eastAsia="zh-CN"/>
        </w:rPr>
        <w:t>70.6</w:t>
      </w:r>
      <w:r>
        <w:rPr>
          <w:rStyle w:val="14"/>
          <w:rFonts w:hint="eastAsia" w:ascii="仿宋" w:hAnsi="仿宋" w:eastAsia="仿宋" w:cs="仿宋"/>
          <w:b w:val="0"/>
          <w:bCs/>
          <w:color w:val="auto"/>
          <w:sz w:val="30"/>
          <w:szCs w:val="30"/>
        </w:rPr>
        <w:t>万元，完成预算</w:t>
      </w:r>
      <w:r>
        <w:rPr>
          <w:rStyle w:val="14"/>
          <w:rFonts w:hint="eastAsia" w:ascii="仿宋" w:hAnsi="仿宋" w:eastAsia="仿宋" w:cs="仿宋"/>
          <w:b w:val="0"/>
          <w:bCs/>
          <w:color w:val="auto"/>
          <w:sz w:val="30"/>
          <w:szCs w:val="30"/>
          <w:lang w:val="en-US" w:eastAsia="zh-CN"/>
        </w:rPr>
        <w:t>111.80</w:t>
      </w:r>
      <w:r>
        <w:rPr>
          <w:rStyle w:val="14"/>
          <w:rFonts w:hint="eastAsia" w:ascii="仿宋" w:hAnsi="仿宋" w:eastAsia="仿宋" w:cs="仿宋"/>
          <w:b w:val="0"/>
          <w:bCs/>
          <w:color w:val="auto"/>
          <w:sz w:val="30"/>
          <w:szCs w:val="30"/>
        </w:rPr>
        <w:t>%，</w:t>
      </w:r>
      <w:r>
        <w:rPr>
          <w:rFonts w:hint="eastAsia" w:ascii="仿宋" w:hAnsi="仿宋" w:eastAsia="仿宋" w:cs="仿宋"/>
          <w:color w:val="auto"/>
          <w:sz w:val="30"/>
          <w:szCs w:val="30"/>
        </w:rPr>
        <w:t>决算数大于预算数的主要原因是政府加大教育投入。</w:t>
      </w:r>
    </w:p>
    <w:p>
      <w:pPr>
        <w:tabs>
          <w:tab w:val="right" w:pos="8306"/>
        </w:tabs>
        <w:spacing w:line="600" w:lineRule="exact"/>
        <w:ind w:firstLine="320" w:firstLineChars="100"/>
        <w:outlineLvl w:val="1"/>
        <w:rPr>
          <w:rStyle w:val="25"/>
          <w:color w:val="auto"/>
        </w:rPr>
      </w:pPr>
      <w:bookmarkStart w:id="40" w:name="_Toc15377214"/>
      <w:bookmarkStart w:id="41"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40"/>
      <w:bookmarkEnd w:id="41"/>
      <w:r>
        <w:rPr>
          <w:rStyle w:val="25"/>
          <w:rFonts w:ascii="黑体" w:hAnsi="黑体" w:eastAsia="黑体"/>
          <w:b w:val="0"/>
          <w:color w:val="auto"/>
        </w:rPr>
        <w:tab/>
      </w:r>
    </w:p>
    <w:p>
      <w:pPr>
        <w:spacing w:line="600" w:lineRule="exact"/>
        <w:ind w:firstLine="645"/>
        <w:rPr>
          <w:rFonts w:ascii="仿宋" w:hAnsi="仿宋" w:eastAsia="仿宋"/>
          <w:color w:val="auto"/>
          <w:sz w:val="30"/>
          <w:szCs w:val="30"/>
        </w:rPr>
      </w:pPr>
      <w:r>
        <w:rPr>
          <w:rFonts w:ascii="仿宋" w:hAnsi="仿宋" w:eastAsia="仿宋"/>
          <w:color w:val="auto"/>
          <w:sz w:val="30"/>
          <w:szCs w:val="30"/>
        </w:rPr>
        <w:t>201</w:t>
      </w:r>
      <w:r>
        <w:rPr>
          <w:rFonts w:hint="eastAsia" w:ascii="仿宋" w:hAnsi="仿宋" w:eastAsia="仿宋"/>
          <w:color w:val="auto"/>
          <w:sz w:val="30"/>
          <w:szCs w:val="30"/>
        </w:rPr>
        <w:t>9年一般公共预算财政拨款基本支出</w:t>
      </w:r>
      <w:r>
        <w:rPr>
          <w:rFonts w:hint="eastAsia" w:ascii="仿宋" w:hAnsi="仿宋" w:eastAsia="仿宋"/>
          <w:color w:val="auto"/>
          <w:sz w:val="30"/>
          <w:szCs w:val="30"/>
          <w:lang w:val="en-US" w:eastAsia="zh-CN"/>
        </w:rPr>
        <w:t>616.2</w:t>
      </w:r>
      <w:r>
        <w:rPr>
          <w:rFonts w:hint="eastAsia" w:ascii="仿宋" w:hAnsi="仿宋" w:eastAsia="仿宋"/>
          <w:color w:val="auto"/>
          <w:sz w:val="30"/>
          <w:szCs w:val="30"/>
        </w:rPr>
        <w:t>万元，其中：</w:t>
      </w:r>
    </w:p>
    <w:p>
      <w:pPr>
        <w:spacing w:line="600" w:lineRule="exact"/>
        <w:ind w:firstLine="645"/>
        <w:rPr>
          <w:rFonts w:hint="eastAsia" w:ascii="仿宋" w:hAnsi="仿宋" w:eastAsia="仿宋"/>
          <w:color w:val="auto"/>
          <w:sz w:val="30"/>
          <w:szCs w:val="30"/>
        </w:rPr>
      </w:pPr>
      <w:r>
        <w:rPr>
          <w:rFonts w:hint="eastAsia" w:ascii="仿宋" w:hAnsi="仿宋" w:eastAsia="仿宋"/>
          <w:color w:val="auto"/>
          <w:sz w:val="30"/>
          <w:szCs w:val="30"/>
        </w:rPr>
        <w:t>人员经费</w:t>
      </w:r>
      <w:r>
        <w:rPr>
          <w:rFonts w:hint="eastAsia" w:ascii="仿宋" w:hAnsi="仿宋" w:eastAsia="仿宋"/>
          <w:color w:val="auto"/>
          <w:sz w:val="30"/>
          <w:szCs w:val="30"/>
          <w:lang w:val="en-US" w:eastAsia="zh-CN"/>
        </w:rPr>
        <w:t>581.14</w:t>
      </w:r>
      <w:r>
        <w:rPr>
          <w:rFonts w:hint="eastAsia" w:ascii="仿宋" w:hAnsi="仿宋" w:eastAsia="仿宋"/>
          <w:color w:val="auto"/>
          <w:sz w:val="30"/>
          <w:szCs w:val="30"/>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0"/>
          <w:szCs w:val="30"/>
        </w:rPr>
        <w:br w:type="textWrapping"/>
      </w:r>
      <w:r>
        <w:rPr>
          <w:rFonts w:hint="eastAsia" w:ascii="仿宋" w:hAnsi="仿宋" w:eastAsia="仿宋"/>
          <w:color w:val="auto"/>
          <w:sz w:val="30"/>
          <w:szCs w:val="30"/>
        </w:rPr>
        <w:t>　　日常公用经费</w:t>
      </w:r>
      <w:r>
        <w:rPr>
          <w:rFonts w:hint="eastAsia" w:ascii="仿宋" w:hAnsi="仿宋" w:eastAsia="仿宋"/>
          <w:color w:val="auto"/>
          <w:sz w:val="30"/>
          <w:szCs w:val="30"/>
          <w:lang w:val="en-US" w:eastAsia="zh-CN"/>
        </w:rPr>
        <w:t>121.9</w:t>
      </w:r>
      <w:r>
        <w:rPr>
          <w:rFonts w:hint="eastAsia" w:ascii="仿宋" w:hAnsi="仿宋" w:eastAsia="仿宋"/>
          <w:color w:val="auto"/>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等。</w:t>
      </w:r>
    </w:p>
    <w:p>
      <w:pPr>
        <w:spacing w:line="600" w:lineRule="exact"/>
        <w:ind w:firstLine="640"/>
        <w:outlineLvl w:val="1"/>
        <w:rPr>
          <w:rStyle w:val="25"/>
          <w:rFonts w:ascii="黑体" w:hAnsi="黑体" w:eastAsia="黑体"/>
          <w:b w:val="0"/>
          <w:color w:val="auto"/>
        </w:rPr>
      </w:pPr>
      <w:bookmarkStart w:id="42" w:name="_Toc15377215"/>
      <w:bookmarkStart w:id="43" w:name="_Toc15396609"/>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spacing w:line="600" w:lineRule="exact"/>
        <w:ind w:firstLine="640"/>
        <w:rPr>
          <w:rFonts w:hint="eastAsia" w:ascii="仿宋" w:hAnsi="仿宋" w:eastAsia="仿宋" w:cs="仿宋"/>
          <w:color w:val="auto"/>
          <w:sz w:val="30"/>
          <w:szCs w:val="30"/>
        </w:rPr>
      </w:pPr>
      <w:r>
        <w:rPr>
          <w:rFonts w:hint="eastAsia" w:ascii="仿宋" w:hAnsi="仿宋" w:eastAsia="仿宋" w:cs="仿宋"/>
          <w:color w:val="auto"/>
          <w:sz w:val="30"/>
          <w:szCs w:val="30"/>
        </w:rPr>
        <w:t>2019年“三公”经费财政拨款支出决算为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年“三公”经费无预算数。</w:t>
      </w:r>
    </w:p>
    <w:p>
      <w:pPr>
        <w:spacing w:line="600" w:lineRule="exact"/>
        <w:ind w:firstLine="643" w:firstLineChars="20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600" w:lineRule="exact"/>
        <w:ind w:firstLine="640"/>
        <w:rPr>
          <w:rFonts w:hint="eastAsia" w:ascii="仿宋" w:hAnsi="仿宋" w:eastAsia="仿宋" w:cs="仿宋"/>
          <w:color w:val="auto"/>
          <w:sz w:val="30"/>
          <w:szCs w:val="30"/>
        </w:rPr>
      </w:pPr>
      <w:r>
        <w:rPr>
          <w:rFonts w:hint="eastAsia" w:ascii="仿宋" w:hAnsi="仿宋" w:eastAsia="仿宋" w:cs="仿宋"/>
          <w:color w:val="auto"/>
          <w:sz w:val="30"/>
          <w:szCs w:val="30"/>
        </w:rPr>
        <w:t>2019年“三公”经费财政拨款支出决算中，因公出国（境）费支出决算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%；公务用车购置及运行维护费支出决算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%；公务接待费支出决算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%。具体情况如下：</w:t>
      </w:r>
    </w:p>
    <w:p>
      <w:pPr>
        <w:spacing w:line="600" w:lineRule="exact"/>
        <w:ind w:firstLine="640"/>
        <w:rPr>
          <w:rFonts w:hint="eastAsia" w:ascii="仿宋" w:hAnsi="仿宋" w:eastAsia="仿宋" w:cs="仿宋"/>
          <w:b/>
          <w:color w:val="auto"/>
          <w:sz w:val="30"/>
          <w:szCs w:val="30"/>
        </w:rPr>
      </w:pPr>
      <w:bookmarkStart w:id="46" w:name="_Toc15396610"/>
      <w:bookmarkStart w:id="47" w:name="_Toc15377218"/>
      <w:r>
        <w:rPr>
          <w:rFonts w:asciiTheme="minorEastAsia" w:hAnsiTheme="minorEastAsia" w:eastAsiaTheme="minorEastAsia"/>
          <w:b/>
          <w:color w:val="auto"/>
          <w:sz w:val="28"/>
          <w:szCs w:val="28"/>
        </w:rPr>
        <w:t>1.</w:t>
      </w:r>
      <w:r>
        <w:rPr>
          <w:rFonts w:hint="eastAsia" w:asciiTheme="minorEastAsia" w:hAnsiTheme="minorEastAsia" w:eastAsiaTheme="minorEastAsia"/>
          <w:b/>
          <w:color w:val="auto"/>
          <w:sz w:val="28"/>
          <w:szCs w:val="28"/>
        </w:rPr>
        <w:t>因公出国（境）经费支出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万元，因公出国（境）经费支出无</w:t>
      </w:r>
      <w:r>
        <w:rPr>
          <w:rStyle w:val="14"/>
          <w:rFonts w:hint="eastAsia" w:ascii="仿宋" w:hAnsi="仿宋" w:eastAsia="仿宋" w:cs="仿宋"/>
          <w:b w:val="0"/>
          <w:bCs/>
          <w:color w:val="auto"/>
          <w:sz w:val="30"/>
          <w:szCs w:val="30"/>
        </w:rPr>
        <w:t>预算数。</w:t>
      </w:r>
      <w:r>
        <w:rPr>
          <w:rFonts w:hint="eastAsia" w:ascii="仿宋" w:hAnsi="仿宋" w:eastAsia="仿宋" w:cs="仿宋"/>
          <w:color w:val="auto"/>
          <w:sz w:val="30"/>
          <w:szCs w:val="30"/>
        </w:rPr>
        <w:t>全年安排因公出国（境）团组0次，出国（境）</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人。因公出国（境）经费</w:t>
      </w:r>
      <w:r>
        <w:rPr>
          <w:rStyle w:val="14"/>
          <w:rFonts w:hint="eastAsia" w:ascii="仿宋" w:hAnsi="仿宋" w:eastAsia="仿宋" w:cs="仿宋"/>
          <w:b w:val="0"/>
          <w:bCs/>
          <w:color w:val="auto"/>
          <w:sz w:val="30"/>
          <w:szCs w:val="30"/>
        </w:rPr>
        <w:t>无预算数。</w:t>
      </w:r>
    </w:p>
    <w:p>
      <w:pPr>
        <w:spacing w:line="360" w:lineRule="auto"/>
        <w:ind w:firstLine="640"/>
        <w:rPr>
          <w:rFonts w:hint="eastAsia" w:ascii="仿宋" w:hAnsi="仿宋" w:eastAsia="仿宋" w:cs="仿宋"/>
          <w:color w:val="auto"/>
          <w:sz w:val="30"/>
          <w:szCs w:val="30"/>
        </w:rPr>
      </w:pPr>
      <w:r>
        <w:rPr>
          <w:rFonts w:asciiTheme="minorEastAsia" w:hAnsiTheme="minorEastAsia" w:eastAsiaTheme="minorEastAsia"/>
          <w:b/>
          <w:color w:val="auto"/>
          <w:sz w:val="28"/>
          <w:szCs w:val="28"/>
        </w:rPr>
        <w:t>2.</w:t>
      </w:r>
      <w:r>
        <w:rPr>
          <w:rFonts w:hint="eastAsia" w:asciiTheme="minorEastAsia" w:hAnsiTheme="minorEastAsia" w:eastAsiaTheme="minorEastAsia"/>
          <w:b/>
          <w:color w:val="auto"/>
          <w:sz w:val="28"/>
          <w:szCs w:val="28"/>
        </w:rPr>
        <w:t>公务用车购置及运行维护费支出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公务用车购置及运行维护费支出决算比201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增加0</w:t>
      </w:r>
      <w:r>
        <w:rPr>
          <w:rFonts w:hint="eastAsia" w:ascii="仿宋" w:hAnsi="仿宋" w:eastAsia="仿宋" w:cs="仿宋"/>
          <w:color w:val="auto"/>
          <w:sz w:val="30"/>
          <w:szCs w:val="30"/>
        </w:rPr>
        <w:t>万元。主要原因是单位</w:t>
      </w:r>
      <w:r>
        <w:rPr>
          <w:rFonts w:hint="eastAsia" w:ascii="仿宋" w:hAnsi="仿宋" w:eastAsia="仿宋" w:cs="仿宋"/>
          <w:color w:val="auto"/>
          <w:sz w:val="30"/>
          <w:szCs w:val="30"/>
          <w:lang w:val="en-US" w:eastAsia="zh-CN"/>
        </w:rPr>
        <w:t>新购置0辆公务用车</w:t>
      </w:r>
      <w:r>
        <w:rPr>
          <w:rFonts w:hint="eastAsia" w:ascii="仿宋" w:hAnsi="仿宋" w:eastAsia="仿宋" w:cs="仿宋"/>
          <w:color w:val="auto"/>
          <w:sz w:val="30"/>
          <w:szCs w:val="30"/>
        </w:rPr>
        <w:t>。</w:t>
      </w:r>
    </w:p>
    <w:p>
      <w:pPr>
        <w:spacing w:line="600" w:lineRule="exact"/>
        <w:ind w:firstLine="294" w:firstLineChars="98"/>
        <w:rPr>
          <w:rFonts w:hint="eastAsia" w:ascii="仿宋" w:hAnsi="仿宋" w:eastAsia="仿宋" w:cs="仿宋"/>
          <w:b/>
          <w:color w:val="auto"/>
          <w:sz w:val="30"/>
          <w:szCs w:val="30"/>
        </w:rPr>
      </w:pPr>
      <w:r>
        <w:rPr>
          <w:rFonts w:hint="eastAsia" w:ascii="仿宋" w:hAnsi="仿宋" w:eastAsia="仿宋" w:cs="仿宋"/>
          <w:color w:val="auto"/>
          <w:sz w:val="30"/>
          <w:szCs w:val="30"/>
        </w:rPr>
        <w:t>其中：</w:t>
      </w:r>
      <w:r>
        <w:rPr>
          <w:rFonts w:hint="eastAsia" w:ascii="仿宋" w:hAnsi="仿宋" w:eastAsia="仿宋" w:cs="仿宋"/>
          <w:b/>
          <w:color w:val="auto"/>
          <w:sz w:val="30"/>
          <w:szCs w:val="30"/>
        </w:rPr>
        <w:t>公务用车购置支出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p>
    <w:p>
      <w:pPr>
        <w:spacing w:line="600" w:lineRule="exact"/>
        <w:ind w:firstLine="640"/>
        <w:rPr>
          <w:rFonts w:hint="eastAsia" w:ascii="仿宋" w:hAnsi="仿宋" w:eastAsia="仿宋" w:cs="仿宋"/>
          <w:color w:val="auto"/>
          <w:sz w:val="30"/>
          <w:szCs w:val="30"/>
        </w:rPr>
      </w:pPr>
      <w:r>
        <w:rPr>
          <w:rFonts w:hint="eastAsia" w:ascii="仿宋" w:hAnsi="仿宋" w:eastAsia="仿宋" w:cs="仿宋"/>
          <w:b/>
          <w:color w:val="auto"/>
          <w:sz w:val="30"/>
          <w:szCs w:val="30"/>
        </w:rPr>
        <w:t>公务用车运行维护费支出</w:t>
      </w:r>
      <w:r>
        <w:rPr>
          <w:rFonts w:hint="eastAsia" w:ascii="仿宋" w:hAnsi="仿宋" w:eastAsia="仿宋" w:cs="仿宋"/>
          <w:color w:val="auto"/>
          <w:sz w:val="30"/>
          <w:szCs w:val="30"/>
        </w:rPr>
        <w:t>0万元。</w:t>
      </w:r>
    </w:p>
    <w:p>
      <w:pPr>
        <w:spacing w:line="600" w:lineRule="exact"/>
        <w:ind w:firstLine="640"/>
        <w:rPr>
          <w:rFonts w:asciiTheme="minorEastAsia" w:hAnsiTheme="minorEastAsia" w:eastAsiaTheme="minorEastAsia"/>
          <w:color w:val="auto"/>
          <w:sz w:val="28"/>
          <w:szCs w:val="28"/>
        </w:rPr>
      </w:pPr>
      <w:r>
        <w:rPr>
          <w:rFonts w:hint="eastAsia" w:ascii="仿宋" w:hAnsi="仿宋" w:eastAsia="仿宋" w:cs="仿宋"/>
          <w:b/>
          <w:color w:val="auto"/>
          <w:sz w:val="30"/>
          <w:szCs w:val="30"/>
        </w:rPr>
        <w:t>3.公务接待费支出</w:t>
      </w:r>
      <w:r>
        <w:rPr>
          <w:rFonts w:hint="eastAsia" w:ascii="仿宋" w:hAnsi="仿宋" w:eastAsia="仿宋" w:cs="仿宋"/>
          <w:color w:val="auto"/>
          <w:sz w:val="30"/>
          <w:szCs w:val="30"/>
        </w:rPr>
        <w:t>0万元，</w:t>
      </w:r>
      <w:r>
        <w:rPr>
          <w:rStyle w:val="14"/>
          <w:rFonts w:hint="eastAsia" w:ascii="仿宋" w:hAnsi="仿宋" w:eastAsia="仿宋" w:cs="仿宋"/>
          <w:b w:val="0"/>
          <w:bCs/>
          <w:color w:val="auto"/>
          <w:sz w:val="30"/>
          <w:szCs w:val="30"/>
        </w:rPr>
        <w:t>公务接待无预算数。</w:t>
      </w:r>
    </w:p>
    <w:p>
      <w:pPr>
        <w:spacing w:line="600" w:lineRule="exact"/>
        <w:ind w:firstLine="640"/>
        <w:outlineLvl w:val="1"/>
        <w:rPr>
          <w:rStyle w:val="25"/>
          <w:rFonts w:ascii="黑体" w:hAnsi="黑体" w:eastAsia="黑体"/>
          <w:color w:val="auto"/>
        </w:rPr>
      </w:pPr>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46"/>
      <w:bookmarkEnd w:id="47"/>
    </w:p>
    <w:p>
      <w:pPr>
        <w:spacing w:line="600" w:lineRule="exact"/>
        <w:ind w:firstLine="640"/>
        <w:rPr>
          <w:rFonts w:hint="eastAsia" w:ascii="仿宋" w:hAnsi="仿宋" w:eastAsia="仿宋" w:cs="仿宋"/>
          <w:color w:val="auto"/>
          <w:sz w:val="30"/>
          <w:szCs w:val="30"/>
        </w:rPr>
      </w:pPr>
      <w:r>
        <w:rPr>
          <w:rFonts w:hint="eastAsia" w:ascii="仿宋" w:hAnsi="仿宋" w:eastAsia="仿宋" w:cs="仿宋"/>
          <w:color w:val="auto"/>
          <w:sz w:val="30"/>
          <w:szCs w:val="30"/>
        </w:rPr>
        <w:t>2019年政府性基金预算拨款支出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p>
    <w:p>
      <w:pPr>
        <w:numPr>
          <w:ilvl w:val="0"/>
          <w:numId w:val="0"/>
        </w:numPr>
        <w:spacing w:line="600" w:lineRule="exact"/>
        <w:ind w:firstLine="640" w:firstLineChars="200"/>
        <w:outlineLvl w:val="1"/>
        <w:rPr>
          <w:rStyle w:val="25"/>
          <w:rFonts w:ascii="黑体" w:hAnsi="黑体" w:eastAsia="黑体"/>
          <w:b w:val="0"/>
          <w:color w:val="auto"/>
        </w:rPr>
      </w:pPr>
      <w:bookmarkStart w:id="48" w:name="_Toc15377219"/>
      <w:bookmarkStart w:id="49" w:name="_Toc15396611"/>
      <w:r>
        <w:rPr>
          <w:rStyle w:val="25"/>
          <w:rFonts w:hint="eastAsia" w:ascii="黑体" w:hAnsi="黑体" w:eastAsia="黑体"/>
          <w:b w:val="0"/>
          <w:color w:val="auto"/>
          <w:lang w:val="en-US" w:eastAsia="zh-CN"/>
        </w:rPr>
        <w:t>九、</w:t>
      </w:r>
      <w:r>
        <w:rPr>
          <w:rStyle w:val="25"/>
          <w:rFonts w:hint="eastAsia" w:ascii="黑体" w:hAnsi="黑体" w:eastAsia="黑体"/>
          <w:b w:val="0"/>
          <w:color w:val="auto"/>
        </w:rPr>
        <w:t>国有资本经营预算支出决算情况说明</w:t>
      </w:r>
      <w:bookmarkEnd w:id="48"/>
      <w:bookmarkEnd w:id="49"/>
    </w:p>
    <w:p>
      <w:pPr>
        <w:spacing w:line="600" w:lineRule="exact"/>
        <w:ind w:firstLine="640"/>
        <w:rPr>
          <w:rFonts w:ascii="仿宋_GB2312" w:eastAsia="仿宋_GB2312"/>
          <w:color w:val="auto"/>
          <w:sz w:val="30"/>
          <w:szCs w:val="30"/>
        </w:rPr>
      </w:pPr>
      <w:r>
        <w:rPr>
          <w:rFonts w:ascii="仿宋_GB2312" w:eastAsia="仿宋_GB2312"/>
          <w:color w:val="auto"/>
          <w:sz w:val="30"/>
          <w:szCs w:val="30"/>
        </w:rPr>
        <w:t>201</w:t>
      </w:r>
      <w:r>
        <w:rPr>
          <w:rFonts w:hint="eastAsia" w:ascii="仿宋_GB2312" w:eastAsia="仿宋_GB2312"/>
          <w:color w:val="auto"/>
          <w:sz w:val="30"/>
          <w:szCs w:val="30"/>
        </w:rPr>
        <w:t>9年国有资本经营预算拨款支出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万元。</w:t>
      </w:r>
    </w:p>
    <w:p>
      <w:pPr>
        <w:spacing w:line="600" w:lineRule="exact"/>
        <w:ind w:firstLine="640" w:firstLineChars="200"/>
        <w:outlineLvl w:val="1"/>
        <w:rPr>
          <w:rStyle w:val="25"/>
          <w:rFonts w:ascii="黑体" w:hAnsi="黑体" w:eastAsia="黑体"/>
          <w:color w:val="auto"/>
        </w:rPr>
      </w:pPr>
      <w:bookmarkStart w:id="50" w:name="_Toc15377221"/>
      <w:bookmarkStart w:id="51" w:name="_Toc15396612"/>
      <w:r>
        <w:rPr>
          <w:rFonts w:hint="eastAsia" w:ascii="黑体" w:hAnsi="黑体" w:eastAsia="黑体"/>
          <w:color w:val="auto"/>
          <w:sz w:val="32"/>
          <w:szCs w:val="32"/>
        </w:rPr>
        <w:t>十</w:t>
      </w:r>
      <w:r>
        <w:rPr>
          <w:rStyle w:val="25"/>
          <w:rFonts w:hint="eastAsia" w:ascii="黑体" w:hAnsi="黑体" w:eastAsia="黑体"/>
          <w:color w:val="auto"/>
        </w:rPr>
        <w:t>、</w:t>
      </w:r>
      <w:r>
        <w:rPr>
          <w:rStyle w:val="25"/>
          <w:rFonts w:hint="eastAsia" w:ascii="黑体" w:hAnsi="黑体" w:eastAsia="黑体"/>
          <w:b w:val="0"/>
          <w:color w:val="auto"/>
        </w:rPr>
        <w:t>其他重要事项的情况说明</w:t>
      </w:r>
      <w:bookmarkEnd w:id="50"/>
      <w:bookmarkEnd w:id="51"/>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2" w:name="_Toc15377223"/>
      <w:r>
        <w:rPr>
          <w:rFonts w:hint="eastAsia" w:ascii="仿宋" w:hAnsi="仿宋" w:eastAsia="仿宋"/>
          <w:b/>
          <w:color w:val="auto"/>
          <w:sz w:val="32"/>
          <w:szCs w:val="32"/>
        </w:rPr>
        <w:t>（二）政府采购支出情况</w:t>
      </w:r>
      <w:bookmarkEnd w:id="52"/>
    </w:p>
    <w:p>
      <w:pPr>
        <w:spacing w:line="60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2019年，</w:t>
      </w:r>
      <w:r>
        <w:rPr>
          <w:rFonts w:hint="eastAsia" w:ascii="仿宋" w:hAnsi="仿宋" w:eastAsia="仿宋" w:cs="仿宋"/>
          <w:color w:val="auto"/>
          <w:sz w:val="28"/>
          <w:szCs w:val="28"/>
          <w:lang w:val="en-US" w:eastAsia="zh-CN"/>
        </w:rPr>
        <w:t>攀枝花市仁和区四十九公里小学</w:t>
      </w:r>
      <w:r>
        <w:rPr>
          <w:rFonts w:hint="eastAsia" w:ascii="仿宋" w:hAnsi="仿宋" w:eastAsia="仿宋" w:cs="仿宋"/>
          <w:color w:val="auto"/>
          <w:sz w:val="30"/>
          <w:szCs w:val="30"/>
        </w:rPr>
        <w:t>政府采购支出总额</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 xml:space="preserve"> 。</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3" w:name="_Toc15377224"/>
      <w:r>
        <w:rPr>
          <w:rFonts w:hint="eastAsia" w:ascii="仿宋" w:hAnsi="仿宋" w:eastAsia="仿宋"/>
          <w:b/>
          <w:color w:val="auto"/>
          <w:sz w:val="32"/>
          <w:szCs w:val="32"/>
        </w:rPr>
        <w:t>（三）国有资产占有使用情况</w:t>
      </w:r>
      <w:bookmarkEnd w:id="53"/>
    </w:p>
    <w:p>
      <w:pPr>
        <w:autoSpaceDE w:val="0"/>
        <w:autoSpaceDN w:val="0"/>
        <w:adjustRightInd w:val="0"/>
        <w:spacing w:line="6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截至2019年12月31日，</w:t>
      </w:r>
      <w:r>
        <w:rPr>
          <w:rFonts w:hint="eastAsia" w:ascii="仿宋" w:hAnsi="仿宋" w:eastAsia="仿宋" w:cs="仿宋"/>
          <w:color w:val="auto"/>
          <w:sz w:val="30"/>
          <w:szCs w:val="30"/>
          <w:lang w:val="en-US" w:eastAsia="zh-CN"/>
        </w:rPr>
        <w:t>无</w:t>
      </w:r>
      <w:r>
        <w:rPr>
          <w:rFonts w:hint="eastAsia" w:ascii="仿宋" w:hAnsi="仿宋" w:eastAsia="仿宋" w:cs="仿宋"/>
          <w:color w:val="auto"/>
          <w:sz w:val="30"/>
          <w:szCs w:val="30"/>
        </w:rPr>
        <w:t>。</w:t>
      </w:r>
    </w:p>
    <w:p>
      <w:pPr>
        <w:autoSpaceDE w:val="0"/>
        <w:autoSpaceDN w:val="0"/>
        <w:adjustRightInd w:val="0"/>
        <w:spacing w:line="600" w:lineRule="exact"/>
        <w:ind w:firstLine="600" w:firstLineChars="200"/>
        <w:jc w:val="left"/>
        <w:rPr>
          <w:rFonts w:hint="eastAsia" w:ascii="仿宋" w:hAnsi="仿宋" w:eastAsia="仿宋" w:cs="仿宋"/>
          <w:b/>
          <w:color w:val="auto"/>
          <w:sz w:val="30"/>
          <w:szCs w:val="30"/>
        </w:rPr>
      </w:pPr>
      <w:r>
        <w:rPr>
          <w:rFonts w:hint="eastAsia" w:ascii="仿宋" w:hAnsi="仿宋" w:eastAsia="仿宋" w:cs="仿宋"/>
          <w:color w:val="auto"/>
          <w:sz w:val="30"/>
          <w:szCs w:val="30"/>
        </w:rPr>
        <w:t>单价50万元以上通用设备</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台（套），单价100万元以上专用设备</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80" w:lineRule="exact"/>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根据预算绩效管理要求，</w:t>
      </w:r>
      <w:r>
        <w:rPr>
          <w:rFonts w:hint="eastAsia" w:ascii="仿宋" w:hAnsi="仿宋" w:eastAsia="仿宋" w:cs="仿宋"/>
          <w:color w:val="auto"/>
          <w:sz w:val="30"/>
          <w:szCs w:val="30"/>
          <w:lang w:val="en-US" w:eastAsia="zh-CN"/>
        </w:rPr>
        <w:t>攀枝花市仁和区四十九公里小学</w:t>
      </w:r>
      <w:r>
        <w:rPr>
          <w:rFonts w:hint="eastAsia" w:ascii="仿宋" w:hAnsi="仿宋" w:eastAsia="仿宋" w:cs="仿宋"/>
          <w:color w:val="auto"/>
          <w:sz w:val="30"/>
          <w:szCs w:val="30"/>
        </w:rPr>
        <w:t>在年初预算编制阶段，组织对少年宫运转</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教学管理经费项目开展了预算事前绩效评估，对少年宫运转</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教辅、后勤人员劳务费</w:t>
      </w:r>
      <w:r>
        <w:rPr>
          <w:rFonts w:hint="eastAsia" w:ascii="仿宋" w:hAnsi="仿宋" w:eastAsia="仿宋" w:cs="仿宋"/>
          <w:color w:val="auto"/>
          <w:sz w:val="30"/>
          <w:szCs w:val="30"/>
        </w:rPr>
        <w:t>及教学管理经费项目编制了绩效目标，预算执行过程中，</w:t>
      </w:r>
      <w:r>
        <w:rPr>
          <w:rFonts w:hint="eastAsia" w:ascii="仿宋" w:hAnsi="仿宋" w:eastAsia="仿宋" w:cs="仿宋"/>
          <w:color w:val="auto"/>
          <w:sz w:val="30"/>
          <w:szCs w:val="30"/>
          <w:lang w:val="en-US" w:eastAsia="zh-CN"/>
        </w:rPr>
        <w:t>对2</w:t>
      </w:r>
      <w:r>
        <w:rPr>
          <w:rFonts w:hint="eastAsia" w:ascii="仿宋" w:hAnsi="仿宋" w:eastAsia="仿宋" w:cs="仿宋"/>
          <w:color w:val="auto"/>
          <w:sz w:val="30"/>
          <w:szCs w:val="30"/>
        </w:rPr>
        <w:t>个项目开展绩效监控，年终执行完毕后，对少年宫运转</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教学管理经费项目</w:t>
      </w:r>
      <w:r>
        <w:rPr>
          <w:rFonts w:hint="eastAsia" w:ascii="仿宋" w:hAnsi="仿宋" w:eastAsia="仿宋" w:cs="仿宋"/>
          <w:color w:val="auto"/>
          <w:sz w:val="30"/>
          <w:szCs w:val="30"/>
          <w:lang w:val="en-US" w:eastAsia="zh-CN"/>
        </w:rPr>
        <w:t>2个</w:t>
      </w:r>
      <w:r>
        <w:rPr>
          <w:rFonts w:hint="eastAsia" w:ascii="仿宋" w:hAnsi="仿宋" w:eastAsia="仿宋" w:cs="仿宋"/>
          <w:color w:val="auto"/>
          <w:sz w:val="30"/>
          <w:szCs w:val="30"/>
        </w:rPr>
        <w:t>项目开展了绩效目标完成情况梳理填报。</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攀枝花市仁和区四十九公里小学</w:t>
      </w:r>
      <w:r>
        <w:rPr>
          <w:rFonts w:hint="eastAsia" w:ascii="仿宋" w:hAnsi="仿宋" w:eastAsia="仿宋" w:cs="仿宋"/>
          <w:color w:val="auto"/>
          <w:sz w:val="30"/>
          <w:szCs w:val="30"/>
        </w:rPr>
        <w:t>按要求对201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年部门整体支出开展绩效自评，从评价情况来看</w:t>
      </w:r>
      <w:r>
        <w:rPr>
          <w:rFonts w:hint="eastAsia" w:ascii="仿宋" w:hAnsi="仿宋" w:eastAsia="仿宋" w:cs="仿宋"/>
          <w:color w:val="auto"/>
          <w:sz w:val="30"/>
          <w:szCs w:val="30"/>
          <w:lang w:val="en-US" w:eastAsia="zh-CN"/>
        </w:rPr>
        <w:t>部门</w:t>
      </w:r>
      <w:r>
        <w:rPr>
          <w:rFonts w:hint="eastAsia" w:ascii="仿宋" w:hAnsi="仿宋" w:eastAsia="仿宋" w:cs="仿宋"/>
          <w:color w:val="auto"/>
          <w:sz w:val="30"/>
          <w:szCs w:val="30"/>
        </w:rPr>
        <w:t>整体绩效执行情况良好。</w:t>
      </w:r>
      <w:r>
        <w:rPr>
          <w:rFonts w:hint="eastAsia" w:ascii="仿宋" w:hAnsi="仿宋" w:eastAsia="仿宋" w:cs="仿宋"/>
          <w:color w:val="auto"/>
          <w:sz w:val="30"/>
          <w:szCs w:val="30"/>
          <w:lang w:val="en-US" w:eastAsia="zh-CN"/>
        </w:rPr>
        <w:t>思源实验</w:t>
      </w:r>
      <w:r>
        <w:rPr>
          <w:rFonts w:hint="eastAsia" w:ascii="仿宋" w:hAnsi="仿宋" w:eastAsia="仿宋" w:cs="仿宋"/>
          <w:color w:val="auto"/>
          <w:sz w:val="30"/>
          <w:szCs w:val="30"/>
        </w:rPr>
        <w:t>学校还自行组织了少年宫运转</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教学管理经费项目</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个项目绩效评价，从评价情况来看</w:t>
      </w:r>
      <w:r>
        <w:rPr>
          <w:rFonts w:hint="eastAsia" w:ascii="仿宋" w:hAnsi="仿宋" w:eastAsia="仿宋" w:cs="仿宋"/>
          <w:color w:val="auto"/>
          <w:sz w:val="30"/>
          <w:szCs w:val="30"/>
          <w:lang w:val="en-US" w:eastAsia="zh-CN"/>
        </w:rPr>
        <w:t>2个</w:t>
      </w:r>
      <w:r>
        <w:rPr>
          <w:rFonts w:hint="eastAsia" w:ascii="仿宋" w:hAnsi="仿宋" w:eastAsia="仿宋" w:cs="仿宋"/>
          <w:color w:val="auto"/>
          <w:sz w:val="30"/>
          <w:szCs w:val="30"/>
        </w:rPr>
        <w:t>项目绩效评价社会反响较好。</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1.项目绩效目标完成情况。</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攀枝花市仁和区四十九公里小学</w:t>
      </w:r>
      <w:r>
        <w:rPr>
          <w:rFonts w:hint="eastAsia" w:ascii="仿宋" w:hAnsi="仿宋" w:eastAsia="仿宋" w:cs="仿宋"/>
          <w:color w:val="auto"/>
          <w:sz w:val="30"/>
          <w:szCs w:val="30"/>
        </w:rPr>
        <w:t>在201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年度部门决算中反映“少年宫运转</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rPr>
        <w:t>”“ 教学管理经费”</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个项目绩效目标实际完成情况。（本单位部门项目绩效目标个数有</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个，对</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个项目全部进行公开，公开内容包括完成情况综述和完成情况表）。</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少年宫运转</w:t>
      </w:r>
      <w:r>
        <w:rPr>
          <w:rFonts w:hint="eastAsia" w:ascii="仿宋" w:hAnsi="仿宋" w:eastAsia="仿宋" w:cs="仿宋"/>
          <w:color w:val="auto"/>
          <w:sz w:val="30"/>
          <w:szCs w:val="30"/>
          <w:lang w:val="en-US" w:eastAsia="zh-CN"/>
        </w:rPr>
        <w:t>经费</w:t>
      </w:r>
      <w:r>
        <w:rPr>
          <w:rFonts w:hint="eastAsia" w:ascii="仿宋" w:hAnsi="仿宋" w:eastAsia="仿宋" w:cs="仿宋"/>
          <w:color w:val="auto"/>
          <w:sz w:val="30"/>
          <w:szCs w:val="30"/>
        </w:rPr>
        <w:t>绩效目标完成情况综述。项目全年预算数</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万元，执行数为</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%。通过项目实施，学校及少年宫运转资金有力的保障了学校</w:t>
      </w:r>
      <w:r>
        <w:rPr>
          <w:rFonts w:hint="eastAsia" w:ascii="仿宋" w:hAnsi="仿宋" w:eastAsia="仿宋" w:cs="仿宋"/>
          <w:color w:val="auto"/>
          <w:sz w:val="30"/>
          <w:szCs w:val="30"/>
          <w:lang w:eastAsia="zh-CN"/>
        </w:rPr>
        <w:t>少年宫活动的开展</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使</w:t>
      </w:r>
      <w:r>
        <w:rPr>
          <w:rFonts w:hint="eastAsia" w:ascii="仿宋" w:hAnsi="仿宋" w:eastAsia="仿宋" w:cs="仿宋"/>
          <w:color w:val="auto"/>
          <w:sz w:val="30"/>
          <w:szCs w:val="30"/>
        </w:rPr>
        <w:t>学校的教育</w:t>
      </w:r>
      <w:r>
        <w:rPr>
          <w:rFonts w:hint="eastAsia" w:ascii="仿宋" w:hAnsi="仿宋" w:eastAsia="仿宋" w:cs="仿宋"/>
          <w:color w:val="auto"/>
          <w:sz w:val="30"/>
          <w:szCs w:val="30"/>
          <w:lang w:eastAsia="zh-CN"/>
        </w:rPr>
        <w:t>教学质量得到了提高，同时满足了学生对少年宫活动的需求</w:t>
      </w:r>
      <w:r>
        <w:rPr>
          <w:rFonts w:hint="eastAsia" w:ascii="仿宋" w:hAnsi="仿宋" w:eastAsia="仿宋" w:cs="仿宋"/>
          <w:color w:val="auto"/>
          <w:sz w:val="30"/>
          <w:szCs w:val="30"/>
        </w:rPr>
        <w:t>。发现的主要问题：项目实施过程</w:t>
      </w:r>
      <w:r>
        <w:rPr>
          <w:rFonts w:hint="eastAsia" w:ascii="仿宋" w:hAnsi="仿宋" w:eastAsia="仿宋" w:cs="仿宋"/>
          <w:color w:val="auto"/>
          <w:sz w:val="30"/>
          <w:szCs w:val="30"/>
          <w:lang w:eastAsia="zh-CN"/>
        </w:rPr>
        <w:t>中应注意进度的分时段跟踪落实</w:t>
      </w:r>
      <w:r>
        <w:rPr>
          <w:rFonts w:hint="eastAsia" w:ascii="仿宋" w:hAnsi="仿宋" w:eastAsia="仿宋" w:cs="仿宋"/>
          <w:color w:val="auto"/>
          <w:sz w:val="30"/>
          <w:szCs w:val="30"/>
        </w:rPr>
        <w:t>。下一步改进措施：20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注意安排</w:t>
      </w:r>
      <w:r>
        <w:rPr>
          <w:rFonts w:hint="eastAsia" w:ascii="仿宋" w:hAnsi="仿宋" w:eastAsia="仿宋" w:cs="仿宋"/>
          <w:color w:val="auto"/>
          <w:sz w:val="30"/>
          <w:szCs w:val="30"/>
        </w:rPr>
        <w:t>年初项目</w:t>
      </w:r>
      <w:r>
        <w:rPr>
          <w:rFonts w:hint="eastAsia" w:ascii="仿宋" w:hAnsi="仿宋" w:eastAsia="仿宋" w:cs="仿宋"/>
          <w:color w:val="auto"/>
          <w:sz w:val="30"/>
          <w:szCs w:val="30"/>
          <w:lang w:eastAsia="zh-CN"/>
        </w:rPr>
        <w:t>计划</w:t>
      </w:r>
      <w:r>
        <w:rPr>
          <w:rFonts w:hint="eastAsia" w:ascii="仿宋" w:hAnsi="仿宋" w:eastAsia="仿宋" w:cs="仿宋"/>
          <w:color w:val="auto"/>
          <w:sz w:val="30"/>
          <w:szCs w:val="30"/>
        </w:rPr>
        <w:t>实施</w:t>
      </w:r>
      <w:r>
        <w:rPr>
          <w:rFonts w:hint="eastAsia" w:ascii="仿宋" w:hAnsi="仿宋" w:eastAsia="仿宋" w:cs="仿宋"/>
          <w:color w:val="auto"/>
          <w:sz w:val="30"/>
          <w:szCs w:val="30"/>
          <w:lang w:eastAsia="zh-CN"/>
        </w:rPr>
        <w:t>过程中的时间节点跟踪落实</w:t>
      </w:r>
      <w:r>
        <w:rPr>
          <w:rFonts w:hint="eastAsia" w:ascii="仿宋" w:hAnsi="仿宋" w:eastAsia="仿宋" w:cs="仿宋"/>
          <w:color w:val="auto"/>
          <w:sz w:val="30"/>
          <w:szCs w:val="30"/>
        </w:rPr>
        <w:t>。</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教学管理经费项目绩效目标完成情况综述。项目全年预算数</w:t>
      </w:r>
      <w:r>
        <w:rPr>
          <w:rFonts w:hint="eastAsia" w:ascii="仿宋" w:hAnsi="仿宋" w:eastAsia="仿宋" w:cs="仿宋"/>
          <w:color w:val="auto"/>
          <w:sz w:val="30"/>
          <w:szCs w:val="30"/>
          <w:lang w:val="en-US" w:eastAsia="zh-CN"/>
        </w:rPr>
        <w:t>3.2</w:t>
      </w:r>
      <w:r>
        <w:rPr>
          <w:rFonts w:hint="eastAsia" w:ascii="仿宋" w:hAnsi="仿宋" w:eastAsia="仿宋" w:cs="仿宋"/>
          <w:color w:val="auto"/>
          <w:sz w:val="30"/>
          <w:szCs w:val="30"/>
        </w:rPr>
        <w:t>万元，执行数为</w:t>
      </w:r>
      <w:r>
        <w:rPr>
          <w:rFonts w:hint="eastAsia" w:ascii="仿宋" w:hAnsi="仿宋" w:eastAsia="仿宋" w:cs="仿宋"/>
          <w:color w:val="auto"/>
          <w:sz w:val="30"/>
          <w:szCs w:val="30"/>
          <w:lang w:val="en-US" w:eastAsia="zh-CN"/>
        </w:rPr>
        <w:t>3.2</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w:t>
      </w:r>
      <w:r>
        <w:rPr>
          <w:rFonts w:hint="eastAsia" w:ascii="仿宋" w:hAnsi="仿宋" w:eastAsia="仿宋" w:cs="仿宋"/>
          <w:color w:val="auto"/>
          <w:sz w:val="30"/>
          <w:szCs w:val="30"/>
        </w:rPr>
        <w:t>通过项目实施，保</w:t>
      </w:r>
      <w:r>
        <w:rPr>
          <w:rFonts w:hint="eastAsia" w:ascii="仿宋" w:hAnsi="仿宋" w:eastAsia="仿宋" w:cs="仿宋"/>
          <w:color w:val="auto"/>
          <w:sz w:val="30"/>
          <w:szCs w:val="30"/>
          <w:lang w:eastAsia="zh-CN"/>
        </w:rPr>
        <w:t>障了</w:t>
      </w:r>
      <w:r>
        <w:rPr>
          <w:rFonts w:hint="eastAsia" w:ascii="仿宋" w:hAnsi="仿宋" w:eastAsia="仿宋" w:cs="仿宋"/>
          <w:color w:val="auto"/>
          <w:sz w:val="30"/>
          <w:szCs w:val="30"/>
        </w:rPr>
        <w:t>2019年学校教学工作正常运转，促进</w:t>
      </w:r>
      <w:r>
        <w:rPr>
          <w:rFonts w:hint="eastAsia" w:ascii="仿宋" w:hAnsi="仿宋" w:eastAsia="仿宋" w:cs="仿宋"/>
          <w:color w:val="auto"/>
          <w:sz w:val="30"/>
          <w:szCs w:val="30"/>
          <w:lang w:eastAsia="zh-CN"/>
        </w:rPr>
        <w:t>了</w:t>
      </w:r>
      <w:r>
        <w:rPr>
          <w:rFonts w:hint="eastAsia" w:ascii="仿宋" w:hAnsi="仿宋" w:eastAsia="仿宋" w:cs="仿宋"/>
          <w:color w:val="auto"/>
          <w:sz w:val="30"/>
          <w:szCs w:val="30"/>
        </w:rPr>
        <w:t>学校教育教学质量提高。本学年教学成绩均应达到</w:t>
      </w:r>
      <w:r>
        <w:rPr>
          <w:rFonts w:hint="eastAsia" w:ascii="仿宋" w:hAnsi="仿宋" w:eastAsia="仿宋" w:cs="仿宋"/>
          <w:color w:val="auto"/>
          <w:sz w:val="30"/>
          <w:szCs w:val="30"/>
          <w:lang w:eastAsia="zh-CN"/>
        </w:rPr>
        <w:t>区教体局</w:t>
      </w:r>
      <w:r>
        <w:rPr>
          <w:rFonts w:hint="eastAsia" w:ascii="仿宋" w:hAnsi="仿宋" w:eastAsia="仿宋" w:cs="仿宋"/>
          <w:color w:val="auto"/>
          <w:sz w:val="30"/>
          <w:szCs w:val="30"/>
        </w:rPr>
        <w:t>考核目标。发现的主要问题：项目实施过程</w:t>
      </w:r>
      <w:r>
        <w:rPr>
          <w:rFonts w:hint="eastAsia" w:ascii="仿宋" w:hAnsi="仿宋" w:eastAsia="仿宋" w:cs="仿宋"/>
          <w:color w:val="auto"/>
          <w:sz w:val="30"/>
          <w:szCs w:val="30"/>
          <w:lang w:eastAsia="zh-CN"/>
        </w:rPr>
        <w:t>中应注意进度的分时段跟踪落实</w:t>
      </w:r>
      <w:r>
        <w:rPr>
          <w:rFonts w:hint="eastAsia" w:ascii="仿宋" w:hAnsi="仿宋" w:eastAsia="仿宋" w:cs="仿宋"/>
          <w:color w:val="auto"/>
          <w:sz w:val="30"/>
          <w:szCs w:val="30"/>
        </w:rPr>
        <w:t>。下一步改进措施：20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注意安排</w:t>
      </w:r>
      <w:r>
        <w:rPr>
          <w:rFonts w:hint="eastAsia" w:ascii="仿宋" w:hAnsi="仿宋" w:eastAsia="仿宋" w:cs="仿宋"/>
          <w:color w:val="auto"/>
          <w:sz w:val="30"/>
          <w:szCs w:val="30"/>
        </w:rPr>
        <w:t>年初项目</w:t>
      </w:r>
      <w:r>
        <w:rPr>
          <w:rFonts w:hint="eastAsia" w:ascii="仿宋" w:hAnsi="仿宋" w:eastAsia="仿宋" w:cs="仿宋"/>
          <w:color w:val="auto"/>
          <w:sz w:val="30"/>
          <w:szCs w:val="30"/>
          <w:lang w:eastAsia="zh-CN"/>
        </w:rPr>
        <w:t>计划</w:t>
      </w:r>
      <w:r>
        <w:rPr>
          <w:rFonts w:hint="eastAsia" w:ascii="仿宋" w:hAnsi="仿宋" w:eastAsia="仿宋" w:cs="仿宋"/>
          <w:color w:val="auto"/>
          <w:sz w:val="30"/>
          <w:szCs w:val="30"/>
        </w:rPr>
        <w:t>实施</w:t>
      </w:r>
      <w:r>
        <w:rPr>
          <w:rFonts w:hint="eastAsia" w:ascii="仿宋" w:hAnsi="仿宋" w:eastAsia="仿宋" w:cs="仿宋"/>
          <w:color w:val="auto"/>
          <w:sz w:val="30"/>
          <w:szCs w:val="30"/>
          <w:lang w:eastAsia="zh-CN"/>
        </w:rPr>
        <w:t>过程中的时间节点跟踪落实</w:t>
      </w:r>
      <w:r>
        <w:rPr>
          <w:rFonts w:hint="eastAsia" w:ascii="仿宋" w:hAnsi="仿宋" w:eastAsia="仿宋" w:cs="仿宋"/>
          <w:color w:val="auto"/>
          <w:sz w:val="30"/>
          <w:szCs w:val="30"/>
        </w:rPr>
        <w:t>。</w:t>
      </w: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p>
      <w:pPr>
        <w:spacing w:line="580" w:lineRule="exact"/>
        <w:rPr>
          <w:rFonts w:hint="eastAsia" w:ascii="仿宋" w:hAnsi="仿宋" w:eastAsia="仿宋" w:cs="仿宋"/>
          <w:color w:val="auto"/>
          <w:sz w:val="30"/>
          <w:szCs w:val="30"/>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少年宫运转经费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1"/>
                <w:szCs w:val="21"/>
                <w:lang w:val="en-US" w:eastAsia="zh-CN"/>
              </w:rPr>
              <w:t>攀枝花市仁和区四十九公里小学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 xml:space="preserve"> 保证2019年学校少年宫设施购置，促进学校少年宫发展。改善少年宫环境条件；年终少年宫评估争创一等奖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 xml:space="preserve"> 保证2019年学校少年宫设施购置，促进学校少年宫发展。改善少年宫环境条件；年终少年宫评估争创一等奖。</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数量</w:t>
            </w:r>
            <w:r>
              <w:rPr>
                <w:rFonts w:hint="eastAsia" w:ascii="宋体" w:hAnsi="宋体" w:cs="宋体"/>
                <w:color w:val="auto"/>
                <w:kern w:val="0"/>
                <w:sz w:val="21"/>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数量</w:t>
            </w:r>
            <w:r>
              <w:rPr>
                <w:rFonts w:hint="eastAsia" w:ascii="宋体" w:hAnsi="宋体" w:cs="宋体"/>
                <w:color w:val="auto"/>
                <w:kern w:val="0"/>
                <w:sz w:val="21"/>
                <w:szCs w:val="21"/>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确保1110名在校学生少年宫活动的开展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确保1110名在校学生少年宫活动的开展</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使学校文体艺术类调研成绩及学生获奖数量上升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使学校文体艺术类调研成绩及学生获奖数量上升</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color w:val="auto"/>
              </w:rPr>
              <w:t>201</w:t>
            </w:r>
            <w:r>
              <w:rPr>
                <w:rFonts w:hint="eastAsia"/>
                <w:color w:val="auto"/>
                <w:lang w:val="en-US" w:eastAsia="zh-CN"/>
              </w:rPr>
              <w:t>9</w:t>
            </w:r>
            <w:r>
              <w:rPr>
                <w:rFonts w:hint="eastAsia"/>
                <w:color w:val="auto"/>
              </w:rPr>
              <w:t>年</w:t>
            </w:r>
            <w:r>
              <w:rPr>
                <w:color w:val="auto"/>
              </w:rPr>
              <w:t>12</w:t>
            </w:r>
            <w:r>
              <w:rPr>
                <w:rFonts w:hint="eastAsia"/>
                <w:color w:val="auto"/>
              </w:rPr>
              <w:t>月</w:t>
            </w:r>
            <w:r>
              <w:rPr>
                <w:rFonts w:hint="eastAsia"/>
                <w:color w:val="auto"/>
                <w:lang w:eastAsia="zh-CN"/>
              </w:rPr>
              <w:t>底</w:t>
            </w:r>
            <w:r>
              <w:rPr>
                <w:rFonts w:hint="eastAsia"/>
                <w:color w:val="auto"/>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color w:val="auto"/>
              </w:rPr>
              <w:t>201</w:t>
            </w:r>
            <w:r>
              <w:rPr>
                <w:rFonts w:hint="eastAsia"/>
                <w:color w:val="auto"/>
                <w:lang w:val="en-US" w:eastAsia="zh-CN"/>
              </w:rPr>
              <w:t>9</w:t>
            </w:r>
            <w:r>
              <w:rPr>
                <w:rFonts w:hint="eastAsia"/>
                <w:color w:val="auto"/>
              </w:rPr>
              <w:t>年</w:t>
            </w:r>
            <w:r>
              <w:rPr>
                <w:color w:val="auto"/>
              </w:rPr>
              <w:t>12</w:t>
            </w:r>
            <w:r>
              <w:rPr>
                <w:rFonts w:hint="eastAsia"/>
                <w:color w:val="auto"/>
              </w:rPr>
              <w:t>月</w:t>
            </w:r>
            <w:r>
              <w:rPr>
                <w:rFonts w:hint="eastAsia"/>
                <w:color w:val="auto"/>
                <w:lang w:eastAsia="zh-CN"/>
              </w:rPr>
              <w:t>已</w:t>
            </w:r>
            <w:r>
              <w:rPr>
                <w:rFonts w:hint="eastAsia"/>
                <w:color w:val="auto"/>
              </w:rPr>
              <w:t>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2万元支付采购的各项经费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2万元支付采购的各项经费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使学生学有所长，活动得到社会及家长认可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使学生学有所长，活动得到社会及家长认可</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家长满意率达到80%；项目主管部门满意度≥</w:t>
            </w:r>
            <w:r>
              <w:rPr>
                <w:rFonts w:hint="eastAsia"/>
                <w:color w:val="auto"/>
                <w:lang w:val="en-US" w:eastAsia="zh-CN"/>
              </w:rPr>
              <w:t>85</w:t>
            </w:r>
            <w:r>
              <w:rPr>
                <w:color w:val="auto"/>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家长满意率达到8</w:t>
            </w:r>
            <w:r>
              <w:rPr>
                <w:rFonts w:hint="eastAsia"/>
                <w:color w:val="auto"/>
                <w:lang w:val="en-US" w:eastAsia="zh-CN"/>
              </w:rPr>
              <w:t>5</w:t>
            </w:r>
            <w:r>
              <w:rPr>
                <w:rFonts w:hint="eastAsia"/>
                <w:color w:val="auto"/>
              </w:rPr>
              <w:t>%；项目主管部门满意度≥</w:t>
            </w:r>
            <w:r>
              <w:rPr>
                <w:rFonts w:hint="eastAsia"/>
                <w:color w:val="auto"/>
                <w:lang w:val="en-US" w:eastAsia="zh-CN"/>
              </w:rPr>
              <w:t>90</w:t>
            </w:r>
            <w:r>
              <w:rPr>
                <w:color w:val="auto"/>
              </w:rPr>
              <w:t>%</w:t>
            </w:r>
          </w:p>
        </w:tc>
      </w:tr>
    </w:tbl>
    <w:p>
      <w:pPr>
        <w:spacing w:line="580" w:lineRule="exact"/>
        <w:ind w:left="630"/>
        <w:rPr>
          <w:rFonts w:ascii="仿宋_GB2312" w:hAnsi="仿宋_GB2312" w:eastAsia="仿宋_GB2312" w:cs="仿宋_GB2312"/>
          <w:color w:val="auto"/>
          <w:sz w:val="21"/>
          <w:szCs w:val="21"/>
        </w:rPr>
      </w:pPr>
    </w:p>
    <w:p>
      <w:pPr>
        <w:spacing w:line="580" w:lineRule="exact"/>
        <w:rPr>
          <w:rFonts w:hint="eastAsia" w:ascii="仿宋" w:hAnsi="仿宋" w:eastAsia="仿宋" w:cs="仿宋"/>
          <w:color w:val="auto"/>
          <w:sz w:val="30"/>
          <w:szCs w:val="30"/>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b/>
                <w:bCs/>
                <w:color w:val="auto"/>
                <w:kern w:val="0"/>
                <w:sz w:val="21"/>
                <w:szCs w:val="21"/>
              </w:rPr>
              <w:t>项目绩效目标完成情况表</w:t>
            </w:r>
            <w:r>
              <w:rPr>
                <w:rFonts w:hint="eastAsia" w:ascii="宋体" w:hAnsi="宋体" w:cs="宋体"/>
                <w:b/>
                <w:bCs/>
                <w:color w:val="auto"/>
                <w:kern w:val="0"/>
                <w:sz w:val="21"/>
                <w:szCs w:val="21"/>
              </w:rPr>
              <w:br w:type="textWrapping"/>
            </w:r>
            <w:r>
              <w:rPr>
                <w:rFonts w:hint="eastAsia" w:ascii="宋体" w:hAnsi="宋体" w:cs="宋体"/>
                <w:color w:val="auto"/>
                <w:kern w:val="0"/>
                <w:sz w:val="21"/>
                <w:szCs w:val="21"/>
              </w:rPr>
              <w:t>(2019 年度)</w:t>
            </w:r>
          </w:p>
        </w:tc>
      </w:tr>
      <w:tr>
        <w:tblPrEx>
          <w:tblCellMar>
            <w:top w:w="0" w:type="dxa"/>
            <w:left w:w="0" w:type="dxa"/>
            <w:bottom w:w="0" w:type="dxa"/>
            <w:right w:w="0" w:type="dxa"/>
          </w:tblCellMar>
        </w:tblPrEx>
        <w:trPr>
          <w:trHeight w:val="34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教学管理经费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攀枝花市仁和区四十九公里小学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3.2万元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3.2万元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1"/>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仿宋_GB2312"/>
                <w:color w:val="auto"/>
                <w:sz w:val="21"/>
                <w:szCs w:val="21"/>
              </w:rPr>
              <w:t>保证2019年学校教学工作正常运转，促进学校整体教育教学质量提高。本学年教学成绩均应达到考核目标要求，不断改善办学条件 。年终教学督导工作综合评估争取</w:t>
            </w:r>
            <w:r>
              <w:rPr>
                <w:rFonts w:hint="eastAsia" w:ascii="宋体" w:hAnsi="宋体" w:cs="仿宋_GB2312"/>
                <w:color w:val="auto"/>
                <w:sz w:val="21"/>
                <w:szCs w:val="21"/>
                <w:lang w:eastAsia="zh-CN"/>
              </w:rPr>
              <w:t>一</w:t>
            </w:r>
            <w:r>
              <w:rPr>
                <w:rFonts w:hint="eastAsia" w:ascii="宋体" w:hAnsi="宋体" w:cs="仿宋_GB2312"/>
                <w:color w:val="auto"/>
                <w:sz w:val="21"/>
                <w:szCs w:val="21"/>
              </w:rPr>
              <w:t>等奖。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仿宋_GB2312"/>
                <w:color w:val="auto"/>
                <w:sz w:val="21"/>
                <w:szCs w:val="21"/>
              </w:rPr>
              <w:t>保证2019年学校教学工作正常运转，促进学校整体教育教学质量提高。本学年教学成绩均应达到考核目标要求，不断改善办学条件；</w:t>
            </w:r>
            <w:r>
              <w:rPr>
                <w:rFonts w:hint="eastAsia" w:ascii="宋体" w:hAnsi="宋体" w:cs="仿宋_GB2312"/>
                <w:color w:val="auto"/>
                <w:sz w:val="21"/>
                <w:szCs w:val="21"/>
                <w:lang w:eastAsia="zh-CN"/>
              </w:rPr>
              <w:t>获得</w:t>
            </w:r>
            <w:r>
              <w:rPr>
                <w:rFonts w:hint="eastAsia" w:ascii="宋体" w:hAnsi="宋体" w:cs="仿宋_GB2312"/>
                <w:color w:val="auto"/>
                <w:sz w:val="21"/>
                <w:szCs w:val="21"/>
              </w:rPr>
              <w:t>年终教学督导工作综合评估</w:t>
            </w:r>
            <w:r>
              <w:rPr>
                <w:rFonts w:hint="eastAsia" w:ascii="宋体" w:hAnsi="宋体" w:cs="仿宋_GB2312"/>
                <w:color w:val="auto"/>
                <w:sz w:val="21"/>
                <w:szCs w:val="21"/>
                <w:lang w:eastAsia="zh-CN"/>
              </w:rPr>
              <w:t>一</w:t>
            </w:r>
            <w:r>
              <w:rPr>
                <w:rFonts w:hint="eastAsia" w:ascii="宋体" w:hAnsi="宋体" w:cs="仿宋_GB2312"/>
                <w:color w:val="auto"/>
                <w:sz w:val="21"/>
                <w:szCs w:val="21"/>
              </w:rPr>
              <w:t>等奖。</w:t>
            </w:r>
            <w:r>
              <w:rPr>
                <w:rFonts w:hint="eastAsia" w:ascii="宋体" w:hAnsi="宋体" w:cs="仿宋_GB2312"/>
                <w:color w:val="auto"/>
                <w:sz w:val="21"/>
                <w:szCs w:val="21"/>
                <w:lang w:val="en-US" w:eastAsia="zh-CN"/>
              </w:rPr>
              <w:t xml:space="preserve">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val="en-US" w:eastAsia="zh-CN"/>
              </w:rPr>
              <w:t>数量</w:t>
            </w:r>
            <w:r>
              <w:rPr>
                <w:rFonts w:hint="eastAsia" w:ascii="宋体" w:hAnsi="宋体" w:cs="宋体"/>
                <w:color w:val="auto"/>
                <w:kern w:val="0"/>
                <w:sz w:val="21"/>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数量</w:t>
            </w:r>
            <w:r>
              <w:rPr>
                <w:rFonts w:hint="eastAsia" w:ascii="宋体" w:hAnsi="宋体" w:cs="宋体"/>
                <w:color w:val="auto"/>
                <w:kern w:val="0"/>
                <w:sz w:val="21"/>
                <w:szCs w:val="21"/>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确保</w:t>
            </w:r>
            <w:r>
              <w:rPr>
                <w:rFonts w:hint="eastAsia" w:ascii="宋体" w:hAnsi="宋体" w:cs="宋体"/>
                <w:color w:val="auto"/>
                <w:sz w:val="21"/>
                <w:szCs w:val="21"/>
                <w:lang w:val="en-US" w:eastAsia="zh-CN"/>
              </w:rPr>
              <w:t>1110</w:t>
            </w:r>
            <w:r>
              <w:rPr>
                <w:rFonts w:hint="eastAsia" w:ascii="宋体" w:hAnsi="宋体" w:cs="宋体"/>
                <w:color w:val="auto"/>
                <w:sz w:val="21"/>
                <w:szCs w:val="21"/>
              </w:rPr>
              <w:t>名学生的正常教学，弥补办公经费不足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确保</w:t>
            </w:r>
            <w:r>
              <w:rPr>
                <w:rFonts w:hint="eastAsia" w:ascii="宋体" w:hAnsi="宋体" w:cs="宋体"/>
                <w:color w:val="auto"/>
                <w:sz w:val="21"/>
                <w:szCs w:val="21"/>
                <w:lang w:val="en-US" w:eastAsia="zh-CN"/>
              </w:rPr>
              <w:t>1110</w:t>
            </w:r>
            <w:r>
              <w:rPr>
                <w:rFonts w:hint="eastAsia" w:ascii="宋体" w:hAnsi="宋体" w:cs="宋体"/>
                <w:color w:val="auto"/>
                <w:sz w:val="21"/>
                <w:szCs w:val="21"/>
              </w:rPr>
              <w:t>名学生的正常教学，弥补办公经费不足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lang w:val="en-US" w:eastAsia="zh-CN" w:bidi="ar-SA"/>
              </w:rPr>
            </w:pPr>
            <w:r>
              <w:rPr>
                <w:rFonts w:hint="eastAsia" w:ascii="宋体" w:hAnsi="宋体" w:cs="宋体"/>
                <w:color w:val="auto"/>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lang w:val="en-US" w:eastAsia="zh-CN" w:bidi="ar-SA"/>
              </w:rPr>
            </w:pPr>
            <w:r>
              <w:rPr>
                <w:rFonts w:hint="eastAsia" w:ascii="宋体" w:hAnsi="宋体" w:cs="宋体"/>
                <w:color w:val="auto"/>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color w:val="auto"/>
              </w:rPr>
              <w:t>201</w:t>
            </w:r>
            <w:r>
              <w:rPr>
                <w:rFonts w:hint="eastAsia"/>
                <w:color w:val="auto"/>
                <w:lang w:val="en-US" w:eastAsia="zh-CN"/>
              </w:rPr>
              <w:t>9</w:t>
            </w:r>
            <w:r>
              <w:rPr>
                <w:rFonts w:hint="eastAsia"/>
                <w:color w:val="auto"/>
              </w:rPr>
              <w:t>年</w:t>
            </w:r>
            <w:r>
              <w:rPr>
                <w:color w:val="auto"/>
              </w:rPr>
              <w:t>12</w:t>
            </w:r>
            <w:r>
              <w:rPr>
                <w:rFonts w:hint="eastAsia"/>
                <w:color w:val="auto"/>
              </w:rPr>
              <w:t>月</w:t>
            </w:r>
            <w:r>
              <w:rPr>
                <w:rFonts w:hint="eastAsia"/>
                <w:color w:val="auto"/>
                <w:lang w:eastAsia="zh-CN"/>
              </w:rPr>
              <w:t>底</w:t>
            </w:r>
            <w:r>
              <w:rPr>
                <w:rFonts w:hint="eastAsia"/>
                <w:color w:val="auto"/>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color w:val="auto"/>
              </w:rPr>
              <w:t>201</w:t>
            </w:r>
            <w:r>
              <w:rPr>
                <w:rFonts w:hint="eastAsia"/>
                <w:color w:val="auto"/>
                <w:lang w:val="en-US" w:eastAsia="zh-CN"/>
              </w:rPr>
              <w:t>9</w:t>
            </w:r>
            <w:r>
              <w:rPr>
                <w:rFonts w:hint="eastAsia"/>
                <w:color w:val="auto"/>
              </w:rPr>
              <w:t>年</w:t>
            </w:r>
            <w:r>
              <w:rPr>
                <w:color w:val="auto"/>
              </w:rPr>
              <w:t>12</w:t>
            </w:r>
            <w:r>
              <w:rPr>
                <w:rFonts w:hint="eastAsia"/>
                <w:color w:val="auto"/>
              </w:rPr>
              <w:t>月</w:t>
            </w:r>
            <w:r>
              <w:rPr>
                <w:rFonts w:hint="eastAsia"/>
                <w:color w:val="auto"/>
                <w:lang w:eastAsia="zh-CN"/>
              </w:rPr>
              <w:t>已</w:t>
            </w:r>
            <w:r>
              <w:rPr>
                <w:rFonts w:hint="eastAsia"/>
                <w:color w:val="auto"/>
              </w:rPr>
              <w:t>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lang w:val="en-US" w:eastAsia="zh-CN" w:bidi="ar-SA"/>
              </w:rPr>
            </w:pPr>
            <w:r>
              <w:rPr>
                <w:rFonts w:hint="eastAsia" w:ascii="宋体" w:hAnsi="宋体" w:cs="宋体"/>
                <w:color w:val="auto"/>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3.2万元全部为</w:t>
            </w:r>
            <w:r>
              <w:rPr>
                <w:rFonts w:hint="eastAsia" w:ascii="宋体" w:hAnsi="宋体" w:cs="宋体"/>
                <w:color w:val="auto"/>
                <w:sz w:val="21"/>
                <w:szCs w:val="21"/>
              </w:rPr>
              <w:t>教学</w:t>
            </w:r>
            <w:r>
              <w:rPr>
                <w:rFonts w:hint="eastAsia" w:ascii="宋体" w:hAnsi="宋体" w:cs="宋体"/>
                <w:color w:val="auto"/>
                <w:sz w:val="21"/>
                <w:szCs w:val="21"/>
                <w:lang w:eastAsia="zh-CN"/>
              </w:rPr>
              <w:t>管理经费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3.2万元全部用于</w:t>
            </w:r>
            <w:r>
              <w:rPr>
                <w:rFonts w:hint="eastAsia" w:ascii="宋体" w:hAnsi="宋体" w:cs="宋体"/>
                <w:color w:val="auto"/>
                <w:sz w:val="21"/>
                <w:szCs w:val="21"/>
              </w:rPr>
              <w:t>教学</w:t>
            </w:r>
            <w:r>
              <w:rPr>
                <w:rFonts w:hint="eastAsia" w:ascii="宋体" w:hAnsi="宋体" w:cs="宋体"/>
                <w:color w:val="auto"/>
                <w:sz w:val="21"/>
                <w:szCs w:val="21"/>
                <w:lang w:eastAsia="zh-CN"/>
              </w:rPr>
              <w:t>管理经费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lang w:val="en-US" w:eastAsia="zh-CN" w:bidi="ar-SA"/>
              </w:rPr>
            </w:pPr>
            <w:r>
              <w:rPr>
                <w:rFonts w:hint="eastAsia" w:ascii="宋体" w:hAnsi="宋体" w:cs="宋体"/>
                <w:color w:val="auto"/>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社会效益良好，办人民满意的学校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社会效益良好，办人民满意的学校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2"/>
                <w:sz w:val="24"/>
                <w:szCs w:val="24"/>
                <w:lang w:val="en-US" w:eastAsia="zh-CN" w:bidi="ar-SA"/>
              </w:rPr>
            </w:pPr>
            <w:r>
              <w:rPr>
                <w:rFonts w:hint="eastAsia" w:ascii="宋体" w:hAnsi="宋体" w:cs="宋体"/>
                <w:color w:val="auto"/>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社会满意度≥</w:t>
            </w:r>
            <w:r>
              <w:rPr>
                <w:rFonts w:hint="eastAsia"/>
                <w:color w:val="auto"/>
                <w:lang w:val="en-US" w:eastAsia="zh-CN"/>
              </w:rPr>
              <w:t>80</w:t>
            </w:r>
            <w:r>
              <w:rPr>
                <w:color w:val="auto"/>
              </w:rPr>
              <w:t>%</w:t>
            </w:r>
            <w:r>
              <w:rPr>
                <w:rFonts w:hint="eastAsia"/>
                <w:color w:val="auto"/>
              </w:rPr>
              <w:t>；项目主管部门满意度≥</w:t>
            </w:r>
            <w:r>
              <w:rPr>
                <w:rFonts w:hint="eastAsia"/>
                <w:color w:val="auto"/>
                <w:lang w:val="en-US" w:eastAsia="zh-CN"/>
              </w:rPr>
              <w:t>85</w:t>
            </w:r>
            <w:r>
              <w:rPr>
                <w:color w:val="auto"/>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color w:val="auto"/>
              </w:rPr>
              <w:t>社会满意度≥</w:t>
            </w:r>
            <w:r>
              <w:rPr>
                <w:rFonts w:hint="eastAsia"/>
                <w:color w:val="auto"/>
                <w:lang w:val="en-US" w:eastAsia="zh-CN"/>
              </w:rPr>
              <w:t>85</w:t>
            </w:r>
            <w:r>
              <w:rPr>
                <w:color w:val="auto"/>
              </w:rPr>
              <w:t>%</w:t>
            </w:r>
            <w:r>
              <w:rPr>
                <w:rFonts w:hint="eastAsia"/>
                <w:color w:val="auto"/>
              </w:rPr>
              <w:t>；项目主管部门满意度≥</w:t>
            </w:r>
            <w:r>
              <w:rPr>
                <w:rFonts w:hint="eastAsia"/>
                <w:color w:val="auto"/>
                <w:lang w:val="en-US" w:eastAsia="zh-CN"/>
              </w:rPr>
              <w:t>90</w:t>
            </w:r>
            <w:r>
              <w:rPr>
                <w:color w:val="auto"/>
              </w:rPr>
              <w:t>%</w:t>
            </w:r>
          </w:p>
        </w:tc>
      </w:tr>
    </w:tbl>
    <w:p>
      <w:pPr>
        <w:spacing w:line="580" w:lineRule="exact"/>
        <w:ind w:left="630"/>
        <w:rPr>
          <w:rFonts w:ascii="仿宋_GB2312" w:hAnsi="仿宋_GB2312" w:eastAsia="仿宋_GB2312" w:cs="仿宋_GB2312"/>
          <w:color w:val="auto"/>
          <w:sz w:val="32"/>
          <w:szCs w:val="32"/>
        </w:rPr>
      </w:pPr>
    </w:p>
    <w:p>
      <w:pPr>
        <w:spacing w:line="580" w:lineRule="exact"/>
        <w:ind w:left="630"/>
        <w:rPr>
          <w:rFonts w:hint="eastAsia" w:ascii="楷体_GB2312" w:hAnsi="楷体_GB2312" w:eastAsia="楷体_GB2312" w:cs="楷体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2.部门绩效评价结果。</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攀枝花市仁和区四十九小学</w:t>
      </w:r>
      <w:r>
        <w:rPr>
          <w:rFonts w:hint="eastAsia" w:ascii="仿宋" w:hAnsi="仿宋" w:eastAsia="仿宋" w:cs="仿宋"/>
          <w:color w:val="auto"/>
          <w:sz w:val="30"/>
          <w:szCs w:val="30"/>
        </w:rPr>
        <w:t>按要求对201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年部门整体支出绩效评价情况开展自评，《</w:t>
      </w:r>
      <w:r>
        <w:rPr>
          <w:rFonts w:hint="eastAsia" w:ascii="仿宋" w:hAnsi="仿宋" w:eastAsia="仿宋" w:cs="仿宋"/>
          <w:color w:val="auto"/>
          <w:sz w:val="30"/>
          <w:szCs w:val="30"/>
          <w:lang w:val="en-US" w:eastAsia="zh-CN"/>
        </w:rPr>
        <w:t>攀枝花市仁和区四十九小学</w:t>
      </w: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年部门整体支出绩效评价报告》见附件。</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攀枝花市仁和区四十九小学</w:t>
      </w:r>
      <w:r>
        <w:rPr>
          <w:rFonts w:hint="eastAsia" w:ascii="仿宋" w:hAnsi="仿宋" w:eastAsia="仿宋" w:cs="仿宋"/>
          <w:color w:val="auto"/>
          <w:sz w:val="30"/>
          <w:szCs w:val="30"/>
        </w:rPr>
        <w:t>自行组织对</w:t>
      </w:r>
      <w:r>
        <w:rPr>
          <w:rFonts w:hint="eastAsia" w:ascii="仿宋" w:hAnsi="仿宋" w:eastAsia="仿宋" w:cs="仿宋"/>
          <w:color w:val="auto"/>
          <w:sz w:val="30"/>
          <w:szCs w:val="30"/>
          <w:lang w:eastAsia="zh-CN"/>
        </w:rPr>
        <w:t>少年宫活动经费项目及</w:t>
      </w:r>
      <w:r>
        <w:rPr>
          <w:rFonts w:hint="eastAsia" w:ascii="仿宋" w:hAnsi="仿宋" w:eastAsia="仿宋" w:cs="仿宋"/>
          <w:color w:val="auto"/>
          <w:sz w:val="30"/>
          <w:szCs w:val="30"/>
          <w:lang w:val="en-US" w:eastAsia="zh-CN"/>
        </w:rPr>
        <w:t>教学</w:t>
      </w:r>
      <w:r>
        <w:rPr>
          <w:rFonts w:hint="eastAsia" w:ascii="仿宋" w:hAnsi="仿宋" w:eastAsia="仿宋" w:cs="仿宋"/>
          <w:color w:val="auto"/>
          <w:sz w:val="30"/>
          <w:szCs w:val="30"/>
        </w:rPr>
        <w:t>管理经费项目开展了绩效评价，《教学管理经费项目201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年绩效评价报告》</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eastAsia="zh-CN"/>
        </w:rPr>
        <w:t>少年宫活动经费项目</w:t>
      </w:r>
      <w:r>
        <w:rPr>
          <w:rFonts w:hint="eastAsia" w:ascii="仿宋" w:hAnsi="仿宋" w:eastAsia="仿宋" w:cs="仿宋"/>
          <w:color w:val="auto"/>
          <w:sz w:val="30"/>
          <w:szCs w:val="30"/>
          <w:lang w:val="en-US" w:eastAsia="zh-CN"/>
        </w:rPr>
        <w:t>2019年绩效评价报告</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见附件。</w:t>
      </w:r>
    </w:p>
    <w:p>
      <w:pPr>
        <w:widowControl/>
        <w:jc w:val="left"/>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numPr>
          <w:ilvl w:val="0"/>
          <w:numId w:val="2"/>
        </w:numPr>
        <w:spacing w:line="600" w:lineRule="exact"/>
        <w:ind w:firstLine="660" w:firstLineChars="150"/>
        <w:jc w:val="center"/>
        <w:outlineLvl w:val="0"/>
        <w:rPr>
          <w:rStyle w:val="24"/>
          <w:rFonts w:ascii="黑体" w:hAnsi="黑体" w:eastAsia="黑体"/>
          <w:b w:val="0"/>
          <w:color w:val="auto"/>
        </w:rPr>
      </w:pPr>
      <w:bookmarkStart w:id="54" w:name="_Toc15396613"/>
      <w:bookmarkStart w:id="55" w:name="_Toc15377225"/>
      <w:r>
        <w:rPr>
          <w:rFonts w:hint="eastAsia" w:ascii="黑体" w:hAnsi="黑体" w:eastAsia="黑体"/>
          <w:color w:val="auto"/>
          <w:sz w:val="44"/>
          <w:szCs w:val="44"/>
        </w:rPr>
        <w:t>名</w:t>
      </w:r>
      <w:r>
        <w:rPr>
          <w:rStyle w:val="24"/>
          <w:rFonts w:hint="eastAsia" w:ascii="黑体" w:hAnsi="黑体" w:eastAsia="黑体"/>
          <w:b w:val="0"/>
          <w:color w:val="auto"/>
        </w:rPr>
        <w:t>词解释</w:t>
      </w:r>
      <w:bookmarkEnd w:id="54"/>
      <w:bookmarkEnd w:id="55"/>
    </w:p>
    <w:p>
      <w:pPr>
        <w:spacing w:line="600" w:lineRule="exact"/>
        <w:jc w:val="left"/>
        <w:rPr>
          <w:rFonts w:ascii="宋体"/>
          <w:b/>
          <w:color w:val="auto"/>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外交（类）…（款）…（项）：指……。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公共安全（类）…（款）…（项）：指……。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教育（类）…（款）…（项）：指……。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科学技术（类）…（款）…（项）：指……。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文化体育与传媒（类）…（款）…（项）：指……。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医疗卫生与计划生育（类）…（款）…（项）：指……。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节能环保（类）…（款）…（项）：指……。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城乡社区（类）…（款）…（项）：指……。</w:t>
      </w:r>
    </w:p>
    <w:p>
      <w:pPr>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农林水（类）…（款）…（项）：指……。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交通运输（类）…（款）…（项）：指……。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资源勘探信息等（类）…（款）…（项）：指……。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商业服务业（类）…（款）…（项）：指……。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金融（类）…（款）…（项）：指……。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国土海洋气象等（类）…（款）…（项）：指……。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住房保障（类）…（款）…（项）：指……。</w:t>
      </w:r>
    </w:p>
    <w:p>
      <w:pPr>
        <w:ind w:firstLine="640" w:firstLineChars="200"/>
        <w:rPr>
          <w:rFonts w:ascii="仿宋_GB2312" w:eastAsia="仿宋_GB2312"/>
          <w:color w:val="auto"/>
          <w:sz w:val="32"/>
          <w:szCs w:val="32"/>
        </w:rPr>
      </w:pPr>
      <w:r>
        <w:rPr>
          <w:rFonts w:ascii="仿宋_GB2312" w:eastAsia="仿宋_GB2312"/>
          <w:color w:val="auto"/>
          <w:sz w:val="32"/>
          <w:szCs w:val="32"/>
        </w:rPr>
        <w:t>26.</w:t>
      </w:r>
      <w:r>
        <w:rPr>
          <w:rFonts w:hint="eastAsia" w:ascii="仿宋_GB2312" w:eastAsia="仿宋_GB2312"/>
          <w:color w:val="auto"/>
          <w:sz w:val="32"/>
          <w:szCs w:val="32"/>
        </w:rPr>
        <w:t>粮油物资储备（类）…（款）…（项）：指……。</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（解释本部门决算报表中全部功能分类科目至项级，请参照《</w:t>
      </w:r>
      <w:r>
        <w:rPr>
          <w:rFonts w:ascii="仿宋" w:hAnsi="仿宋" w:eastAsia="仿宋"/>
          <w:b/>
          <w:color w:val="auto"/>
          <w:sz w:val="32"/>
          <w:szCs w:val="32"/>
        </w:rPr>
        <w:t>201</w:t>
      </w:r>
      <w:r>
        <w:rPr>
          <w:rFonts w:hint="eastAsia" w:ascii="仿宋" w:hAnsi="仿宋" w:eastAsia="仿宋"/>
          <w:b/>
          <w:color w:val="auto"/>
          <w:sz w:val="32"/>
          <w:szCs w:val="32"/>
        </w:rPr>
        <w:t>9年政府收支分类科目》增减内容。）</w:t>
      </w:r>
    </w:p>
    <w:p>
      <w:pPr>
        <w:ind w:firstLine="640" w:firstLineChars="200"/>
        <w:rPr>
          <w:rFonts w:ascii="仿宋_GB2312" w:eastAsia="仿宋_GB2312"/>
          <w:color w:val="auto"/>
          <w:sz w:val="32"/>
          <w:szCs w:val="32"/>
        </w:rPr>
      </w:pPr>
      <w:r>
        <w:rPr>
          <w:rFonts w:ascii="仿宋_GB2312" w:eastAsia="仿宋_GB2312"/>
          <w:color w:val="auto"/>
          <w:sz w:val="32"/>
          <w:szCs w:val="32"/>
        </w:rPr>
        <w:t>27.</w:t>
      </w:r>
      <w:r>
        <w:rPr>
          <w:rFonts w:hint="eastAsia" w:ascii="仿宋_GB2312" w:eastAsia="仿宋_GB2312"/>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ascii="仿宋_GB2312" w:eastAsia="仿宋_GB2312"/>
          <w:color w:val="auto"/>
          <w:sz w:val="32"/>
          <w:szCs w:val="32"/>
        </w:rPr>
        <w:t>28.</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2"/>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color w:val="auto"/>
        </w:rPr>
      </w:pPr>
      <w:bookmarkStart w:id="56" w:name="_Toc15377226"/>
      <w:r>
        <w:rPr>
          <w:rFonts w:ascii="宋体"/>
          <w:b/>
          <w:color w:val="auto"/>
          <w:sz w:val="44"/>
          <w:szCs w:val="44"/>
        </w:rPr>
        <w:br w:type="page"/>
      </w:r>
      <w:bookmarkStart w:id="57" w:name="_Toc15396614"/>
      <w:r>
        <w:rPr>
          <w:rFonts w:hint="eastAsia" w:ascii="黑体" w:hAnsi="黑体" w:eastAsia="黑体"/>
          <w:color w:val="auto"/>
          <w:sz w:val="44"/>
          <w:szCs w:val="44"/>
        </w:rPr>
        <w:t>第</w:t>
      </w:r>
      <w:r>
        <w:rPr>
          <w:rStyle w:val="24"/>
          <w:rFonts w:hint="eastAsia" w:ascii="黑体" w:hAnsi="黑体" w:eastAsia="黑体"/>
          <w:b w:val="0"/>
          <w:color w:val="auto"/>
        </w:rPr>
        <w:t>四部分 附件</w:t>
      </w:r>
      <w:bookmarkEnd w:id="57"/>
    </w:p>
    <w:p>
      <w:pPr>
        <w:spacing w:line="600" w:lineRule="exact"/>
        <w:jc w:val="left"/>
        <w:outlineLvl w:val="0"/>
        <w:rPr>
          <w:rFonts w:ascii="方正小标宋简体" w:hAnsi="方正小标宋简体" w:eastAsia="方正小标宋简体" w:cs="方正小标宋简体"/>
          <w:color w:val="auto"/>
          <w:sz w:val="32"/>
          <w:szCs w:val="32"/>
        </w:rPr>
      </w:pPr>
      <w:r>
        <w:rPr>
          <w:rFonts w:hint="eastAsia" w:ascii="黑体" w:hAnsi="黑体" w:eastAsia="黑体" w:cs="黑体"/>
          <w:color w:val="auto"/>
          <w:sz w:val="32"/>
          <w:szCs w:val="32"/>
        </w:rPr>
        <w:t>附件1</w:t>
      </w:r>
    </w:p>
    <w:p>
      <w:pPr>
        <w:spacing w:line="580" w:lineRule="exact"/>
        <w:jc w:val="center"/>
        <w:rPr>
          <w:rFonts w:ascii="方正小标宋简体" w:hAnsi="方正小标宋简体" w:eastAsia="方正小标宋简体" w:cs="方正小标宋简体"/>
          <w:color w:val="auto"/>
          <w:sz w:val="44"/>
          <w:szCs w:val="44"/>
        </w:rPr>
      </w:pPr>
    </w:p>
    <w:p>
      <w:pPr>
        <w:spacing w:line="600" w:lineRule="exact"/>
        <w:jc w:val="center"/>
        <w:outlineLvl w:val="0"/>
        <w:rPr>
          <w:rFonts w:hint="eastAsia" w:ascii="黑体" w:hAnsi="黑体" w:eastAsia="黑体" w:cs="方正小标宋简体"/>
          <w:color w:val="auto"/>
          <w:sz w:val="36"/>
          <w:szCs w:val="36"/>
          <w:lang w:val="en-US" w:eastAsia="zh-CN"/>
        </w:rPr>
      </w:pPr>
      <w:bookmarkStart w:id="58" w:name="_Toc15396616"/>
      <w:r>
        <w:rPr>
          <w:rFonts w:hint="eastAsia" w:ascii="黑体" w:hAnsi="黑体" w:eastAsia="黑体" w:cs="方正小标宋简体"/>
          <w:color w:val="auto"/>
          <w:sz w:val="36"/>
          <w:szCs w:val="36"/>
          <w:lang w:val="en-US" w:eastAsia="zh-CN"/>
        </w:rPr>
        <w:t>攀枝花市仁和区四十九小学</w:t>
      </w:r>
    </w:p>
    <w:p>
      <w:pPr>
        <w:spacing w:line="600" w:lineRule="exact"/>
        <w:jc w:val="center"/>
        <w:outlineLvl w:val="0"/>
        <w:rPr>
          <w:rFonts w:hint="eastAsia" w:ascii="黑体" w:hAnsi="黑体" w:eastAsia="黑体" w:cs="方正小标宋简体"/>
          <w:color w:val="auto"/>
          <w:sz w:val="36"/>
          <w:szCs w:val="36"/>
        </w:rPr>
      </w:pPr>
      <w:r>
        <w:rPr>
          <w:rFonts w:ascii="黑体" w:hAnsi="黑体" w:eastAsia="黑体" w:cs="方正小标宋简体"/>
          <w:color w:val="auto"/>
          <w:sz w:val="36"/>
          <w:szCs w:val="36"/>
        </w:rPr>
        <w:t>201</w:t>
      </w:r>
      <w:r>
        <w:rPr>
          <w:rFonts w:hint="eastAsia" w:ascii="黑体" w:hAnsi="黑体" w:eastAsia="黑体" w:cs="方正小标宋简体"/>
          <w:color w:val="auto"/>
          <w:sz w:val="36"/>
          <w:szCs w:val="36"/>
          <w:lang w:val="en-US" w:eastAsia="zh-CN"/>
        </w:rPr>
        <w:t>9</w:t>
      </w:r>
      <w:r>
        <w:rPr>
          <w:rFonts w:hint="eastAsia" w:ascii="黑体" w:hAnsi="黑体" w:eastAsia="黑体" w:cs="方正小标宋简体"/>
          <w:color w:val="auto"/>
          <w:sz w:val="36"/>
          <w:szCs w:val="36"/>
        </w:rPr>
        <w:t>年部门整体支出绩效</w:t>
      </w:r>
    </w:p>
    <w:p>
      <w:pPr>
        <w:spacing w:line="600" w:lineRule="exact"/>
        <w:jc w:val="center"/>
        <w:outlineLvl w:val="0"/>
        <w:rPr>
          <w:rFonts w:ascii="黑体" w:hAnsi="黑体" w:eastAsia="黑体" w:cs="方正小标宋简体"/>
          <w:color w:val="auto"/>
          <w:sz w:val="36"/>
          <w:szCs w:val="36"/>
        </w:rPr>
      </w:pPr>
      <w:r>
        <w:rPr>
          <w:rFonts w:hint="eastAsia" w:ascii="黑体" w:hAnsi="黑体" w:eastAsia="黑体" w:cs="方正小标宋简体"/>
          <w:color w:val="auto"/>
          <w:sz w:val="36"/>
          <w:szCs w:val="36"/>
        </w:rPr>
        <w:t>评价报告</w:t>
      </w:r>
      <w:bookmarkEnd w:id="58"/>
    </w:p>
    <w:p>
      <w:pPr>
        <w:spacing w:line="580" w:lineRule="exact"/>
        <w:ind w:firstLine="640" w:firstLineChars="200"/>
        <w:rPr>
          <w:rFonts w:ascii="黑体" w:hAnsi="黑体" w:eastAsia="黑体" w:cs="黑体"/>
          <w:color w:val="auto"/>
          <w:sz w:val="32"/>
          <w:szCs w:val="32"/>
        </w:rPr>
      </w:pP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一、部门（单位）概况</w:t>
      </w:r>
    </w:p>
    <w:p>
      <w:pPr>
        <w:pStyle w:val="5"/>
        <w:adjustRightInd w:val="0"/>
        <w:snapToGrid w:val="0"/>
        <w:spacing w:before="93" w:line="580" w:lineRule="exact"/>
        <w:ind w:firstLine="630" w:firstLineChars="210"/>
        <w:rPr>
          <w:rFonts w:hint="eastAsia" w:ascii="仿宋" w:hAnsi="仿宋" w:eastAsia="仿宋" w:cs="仿宋"/>
          <w:color w:val="auto"/>
          <w:sz w:val="30"/>
          <w:szCs w:val="30"/>
        </w:rPr>
      </w:pPr>
      <w:r>
        <w:rPr>
          <w:rFonts w:hint="eastAsia" w:ascii="仿宋" w:hAnsi="仿宋" w:eastAsia="仿宋" w:cs="仿宋"/>
          <w:color w:val="auto"/>
          <w:sz w:val="30"/>
          <w:szCs w:val="30"/>
        </w:rPr>
        <w:t>1、主要职能：</w:t>
      </w:r>
    </w:p>
    <w:p>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2、机构情况，包括当年变动情况及原因。</w:t>
      </w:r>
    </w:p>
    <w:p>
      <w:pPr>
        <w:pStyle w:val="5"/>
        <w:numPr>
          <w:ilvl w:val="0"/>
          <w:numId w:val="0"/>
        </w:numPr>
        <w:adjustRightInd w:val="0"/>
        <w:snapToGrid w:val="0"/>
        <w:spacing w:before="93" w:line="600" w:lineRule="exact"/>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攀枝花市</w:t>
      </w:r>
      <w:r>
        <w:rPr>
          <w:rFonts w:hint="eastAsia" w:ascii="仿宋" w:hAnsi="仿宋" w:eastAsia="仿宋" w:cs="仿宋"/>
          <w:color w:val="auto"/>
          <w:sz w:val="30"/>
          <w:szCs w:val="30"/>
        </w:rPr>
        <w:t>仁和区</w:t>
      </w:r>
      <w:r>
        <w:rPr>
          <w:rFonts w:hint="eastAsia" w:ascii="仿宋" w:hAnsi="仿宋" w:eastAsia="仿宋" w:cs="仿宋"/>
          <w:color w:val="auto"/>
          <w:sz w:val="30"/>
          <w:szCs w:val="30"/>
          <w:lang w:eastAsia="zh-CN"/>
        </w:rPr>
        <w:t>四十九公里小学</w:t>
      </w:r>
      <w:r>
        <w:rPr>
          <w:rFonts w:hint="eastAsia" w:ascii="仿宋" w:hAnsi="仿宋" w:eastAsia="仿宋" w:cs="仿宋"/>
          <w:color w:val="auto"/>
          <w:sz w:val="30"/>
          <w:szCs w:val="30"/>
        </w:rPr>
        <w:t>属独立核算的</w:t>
      </w:r>
      <w:r>
        <w:rPr>
          <w:rFonts w:hint="eastAsia" w:ascii="仿宋" w:hAnsi="仿宋" w:eastAsia="仿宋" w:cs="仿宋"/>
          <w:color w:val="auto"/>
          <w:sz w:val="30"/>
          <w:szCs w:val="30"/>
          <w:lang w:eastAsia="zh-CN"/>
        </w:rPr>
        <w:t>公益</w:t>
      </w:r>
      <w:r>
        <w:rPr>
          <w:rFonts w:hint="eastAsia" w:ascii="仿宋" w:hAnsi="仿宋" w:eastAsia="仿宋" w:cs="仿宋"/>
          <w:color w:val="auto"/>
          <w:sz w:val="30"/>
          <w:szCs w:val="30"/>
        </w:rPr>
        <w:t>一类事业单位，</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rPr>
        <w:t>由财政全额拨款的事业单位。2019年无变动情况。</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人员情况，包括当年变动情况及原因。</w:t>
      </w:r>
    </w:p>
    <w:p>
      <w:pPr>
        <w:ind w:firstLine="600" w:firstLineChars="200"/>
        <w:rPr>
          <w:rFonts w:hint="eastAsia" w:ascii="黑体" w:hAnsi="黑体" w:eastAsia="黑体"/>
          <w:b w:val="0"/>
          <w:color w:val="auto"/>
        </w:rPr>
      </w:pPr>
      <w:r>
        <w:rPr>
          <w:rFonts w:hint="eastAsia" w:ascii="仿宋" w:hAnsi="仿宋" w:eastAsia="仿宋" w:cs="仿宋"/>
          <w:color w:val="auto"/>
          <w:sz w:val="30"/>
          <w:szCs w:val="30"/>
        </w:rPr>
        <w:t>我校现有财政补助开支人数</w:t>
      </w:r>
      <w:r>
        <w:rPr>
          <w:rFonts w:hint="eastAsia" w:ascii="仿宋" w:hAnsi="仿宋" w:eastAsia="仿宋" w:cs="仿宋"/>
          <w:color w:val="auto"/>
          <w:sz w:val="30"/>
          <w:szCs w:val="30"/>
          <w:lang w:val="en-US" w:eastAsia="zh-CN"/>
        </w:rPr>
        <w:t>60</w:t>
      </w:r>
      <w:r>
        <w:rPr>
          <w:rFonts w:hint="eastAsia" w:ascii="仿宋" w:hAnsi="仿宋" w:eastAsia="仿宋" w:cs="仿宋"/>
          <w:color w:val="auto"/>
          <w:sz w:val="30"/>
          <w:szCs w:val="30"/>
        </w:rPr>
        <w:t>人，其中：在职教职工</w:t>
      </w:r>
      <w:r>
        <w:rPr>
          <w:rFonts w:hint="eastAsia" w:ascii="仿宋" w:hAnsi="仿宋" w:eastAsia="仿宋" w:cs="仿宋"/>
          <w:color w:val="auto"/>
          <w:sz w:val="30"/>
          <w:szCs w:val="30"/>
          <w:lang w:val="en-US" w:eastAsia="zh-CN"/>
        </w:rPr>
        <w:t>60</w:t>
      </w:r>
      <w:r>
        <w:rPr>
          <w:rFonts w:hint="eastAsia" w:ascii="仿宋" w:hAnsi="仿宋" w:eastAsia="仿宋" w:cs="仿宋"/>
          <w:color w:val="auto"/>
          <w:sz w:val="30"/>
          <w:szCs w:val="30"/>
        </w:rPr>
        <w:t>人。与上年相比</w:t>
      </w:r>
      <w:r>
        <w:rPr>
          <w:rFonts w:hint="eastAsia" w:ascii="仿宋" w:hAnsi="仿宋" w:eastAsia="仿宋" w:cs="仿宋"/>
          <w:color w:val="auto"/>
          <w:sz w:val="30"/>
          <w:szCs w:val="30"/>
          <w:lang w:eastAsia="zh-CN"/>
        </w:rPr>
        <w:t>增加了</w:t>
      </w:r>
      <w:r>
        <w:rPr>
          <w:rFonts w:hint="eastAsia" w:ascii="仿宋" w:hAnsi="仿宋" w:eastAsia="仿宋" w:cs="仿宋"/>
          <w:color w:val="auto"/>
          <w:sz w:val="30"/>
          <w:szCs w:val="30"/>
          <w:lang w:val="en-US" w:eastAsia="zh-CN"/>
        </w:rPr>
        <w:t>23人</w:t>
      </w:r>
      <w:r>
        <w:rPr>
          <w:rFonts w:hint="eastAsia" w:ascii="仿宋" w:hAnsi="仿宋" w:eastAsia="仿宋" w:cs="仿宋"/>
          <w:color w:val="auto"/>
          <w:sz w:val="30"/>
          <w:szCs w:val="30"/>
        </w:rPr>
        <w:t>减少</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人。主要原因是：201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学校不断扩大，生源不断增加，调入</w:t>
      </w:r>
      <w:r>
        <w:rPr>
          <w:rFonts w:hint="eastAsia" w:ascii="仿宋" w:hAnsi="仿宋" w:eastAsia="仿宋" w:cs="仿宋"/>
          <w:color w:val="auto"/>
          <w:sz w:val="30"/>
          <w:szCs w:val="30"/>
          <w:lang w:val="en-US" w:eastAsia="zh-CN"/>
        </w:rPr>
        <w:t>23人，调出3人。</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二、部门财政资金收支情况</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（一）部门财政资金收入情况。</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年初财政拨款预算收入</w:t>
      </w:r>
      <w:r>
        <w:rPr>
          <w:rFonts w:hint="eastAsia" w:ascii="仿宋" w:hAnsi="仿宋" w:eastAsia="仿宋" w:cs="仿宋"/>
          <w:color w:val="auto"/>
          <w:sz w:val="30"/>
          <w:szCs w:val="30"/>
          <w:lang w:val="en-US" w:eastAsia="zh-CN"/>
        </w:rPr>
        <w:t>558.58</w:t>
      </w:r>
      <w:r>
        <w:rPr>
          <w:rFonts w:hint="eastAsia" w:ascii="仿宋" w:hAnsi="仿宋" w:eastAsia="仿宋" w:cs="仿宋"/>
          <w:color w:val="auto"/>
          <w:sz w:val="30"/>
          <w:szCs w:val="30"/>
        </w:rPr>
        <w:t>万元，调整财政拨款预算收入</w:t>
      </w:r>
      <w:r>
        <w:rPr>
          <w:rFonts w:hint="eastAsia" w:ascii="仿宋" w:hAnsi="仿宋" w:eastAsia="仿宋" w:cs="仿宋"/>
          <w:color w:val="auto"/>
          <w:sz w:val="30"/>
          <w:szCs w:val="30"/>
          <w:lang w:val="en-US" w:eastAsia="zh-CN"/>
        </w:rPr>
        <w:t>872.95</w:t>
      </w:r>
      <w:r>
        <w:rPr>
          <w:rFonts w:hint="eastAsia" w:ascii="仿宋" w:hAnsi="仿宋" w:eastAsia="仿宋" w:cs="仿宋"/>
          <w:color w:val="auto"/>
          <w:sz w:val="30"/>
          <w:szCs w:val="30"/>
        </w:rPr>
        <w:t>万元。201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年财政拨款收入</w:t>
      </w:r>
      <w:r>
        <w:rPr>
          <w:rFonts w:hint="eastAsia" w:ascii="仿宋" w:hAnsi="仿宋" w:eastAsia="仿宋" w:cs="仿宋"/>
          <w:color w:val="auto"/>
          <w:sz w:val="30"/>
          <w:szCs w:val="30"/>
          <w:lang w:val="en-US" w:eastAsia="zh-CN"/>
        </w:rPr>
        <w:t>1431.53</w:t>
      </w:r>
      <w:r>
        <w:rPr>
          <w:rFonts w:hint="eastAsia" w:ascii="仿宋" w:hAnsi="仿宋" w:eastAsia="仿宋" w:cs="仿宋"/>
          <w:color w:val="auto"/>
          <w:sz w:val="30"/>
          <w:szCs w:val="30"/>
        </w:rPr>
        <w:t>万元，201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年与201</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年相比较财政拨款预算收入</w:t>
      </w:r>
      <w:r>
        <w:rPr>
          <w:rFonts w:hint="eastAsia" w:ascii="仿宋" w:hAnsi="仿宋" w:eastAsia="仿宋" w:cs="仿宋"/>
          <w:color w:val="auto"/>
          <w:sz w:val="30"/>
          <w:szCs w:val="30"/>
          <w:lang w:val="en-US" w:eastAsia="zh-CN"/>
        </w:rPr>
        <w:t>减少656.64</w:t>
      </w:r>
      <w:r>
        <w:rPr>
          <w:rFonts w:hint="eastAsia" w:ascii="仿宋" w:hAnsi="仿宋" w:eastAsia="仿宋" w:cs="仿宋"/>
          <w:color w:val="auto"/>
          <w:sz w:val="30"/>
          <w:szCs w:val="30"/>
        </w:rPr>
        <w:t>万元，原因：</w:t>
      </w:r>
      <w:r>
        <w:rPr>
          <w:rFonts w:hint="eastAsia" w:ascii="仿宋" w:hAnsi="仿宋" w:eastAsia="仿宋" w:cs="仿宋"/>
          <w:color w:val="auto"/>
          <w:sz w:val="30"/>
          <w:szCs w:val="30"/>
          <w:lang w:eastAsia="zh-CN"/>
        </w:rPr>
        <w:t>学校建设基本完成，建设</w:t>
      </w:r>
      <w:r>
        <w:rPr>
          <w:rFonts w:hint="eastAsia" w:ascii="仿宋" w:hAnsi="仿宋" w:eastAsia="仿宋" w:cs="仿宋"/>
          <w:color w:val="auto"/>
          <w:sz w:val="30"/>
          <w:szCs w:val="30"/>
        </w:rPr>
        <w:t>项目经费</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（二）部门财政资金支出情况。</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年预算安排支出数为</w:t>
      </w:r>
      <w:r>
        <w:rPr>
          <w:rFonts w:hint="eastAsia" w:ascii="仿宋" w:hAnsi="仿宋" w:eastAsia="仿宋" w:cs="仿宋"/>
          <w:color w:val="auto"/>
          <w:sz w:val="30"/>
          <w:szCs w:val="30"/>
          <w:lang w:val="en-US" w:eastAsia="zh-CN"/>
        </w:rPr>
        <w:t>558.58</w:t>
      </w:r>
      <w:r>
        <w:rPr>
          <w:rFonts w:hint="eastAsia" w:ascii="仿宋" w:hAnsi="仿宋" w:eastAsia="仿宋" w:cs="仿宋"/>
          <w:color w:val="auto"/>
          <w:sz w:val="30"/>
          <w:szCs w:val="30"/>
        </w:rPr>
        <w:t>万元，201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年财政拨款支出数为</w:t>
      </w:r>
      <w:r>
        <w:rPr>
          <w:rFonts w:hint="eastAsia" w:ascii="仿宋" w:hAnsi="仿宋" w:eastAsia="仿宋" w:cs="仿宋"/>
          <w:color w:val="auto"/>
          <w:sz w:val="30"/>
          <w:szCs w:val="30"/>
          <w:lang w:val="en-US" w:eastAsia="zh-CN"/>
        </w:rPr>
        <w:t>1425.52</w:t>
      </w:r>
      <w:r>
        <w:rPr>
          <w:rFonts w:hint="eastAsia" w:ascii="仿宋" w:hAnsi="仿宋" w:eastAsia="仿宋" w:cs="仿宋"/>
          <w:color w:val="auto"/>
          <w:sz w:val="30"/>
          <w:szCs w:val="30"/>
        </w:rPr>
        <w:t>万元。201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年与201</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年相比较支出</w:t>
      </w:r>
      <w:r>
        <w:rPr>
          <w:rFonts w:hint="eastAsia" w:ascii="仿宋" w:hAnsi="仿宋" w:eastAsia="仿宋" w:cs="仿宋"/>
          <w:color w:val="auto"/>
          <w:sz w:val="30"/>
          <w:szCs w:val="30"/>
          <w:lang w:val="en-US" w:eastAsia="zh-CN"/>
        </w:rPr>
        <w:t>减少662.65</w:t>
      </w:r>
      <w:r>
        <w:rPr>
          <w:rFonts w:hint="eastAsia" w:ascii="仿宋" w:hAnsi="仿宋" w:eastAsia="仿宋" w:cs="仿宋"/>
          <w:color w:val="auto"/>
          <w:sz w:val="30"/>
          <w:szCs w:val="30"/>
        </w:rPr>
        <w:t>万元。原因：</w:t>
      </w:r>
      <w:r>
        <w:rPr>
          <w:rFonts w:hint="eastAsia" w:ascii="仿宋" w:hAnsi="仿宋" w:eastAsia="仿宋" w:cs="仿宋"/>
          <w:color w:val="auto"/>
          <w:sz w:val="30"/>
          <w:szCs w:val="30"/>
          <w:lang w:eastAsia="zh-CN"/>
        </w:rPr>
        <w:t>学校建设基本完成，建设</w:t>
      </w:r>
      <w:r>
        <w:rPr>
          <w:rFonts w:hint="eastAsia" w:ascii="仿宋" w:hAnsi="仿宋" w:eastAsia="仿宋" w:cs="仿宋"/>
          <w:color w:val="auto"/>
          <w:sz w:val="30"/>
          <w:szCs w:val="30"/>
        </w:rPr>
        <w:t>项目经费</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三、部门整体预算绩效管理情况</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（一）部门预算管理。</w:t>
      </w:r>
    </w:p>
    <w:p>
      <w:pPr>
        <w:widowControl/>
        <w:adjustRightInd w:val="0"/>
        <w:snapToGrid w:val="0"/>
        <w:spacing w:line="540" w:lineRule="exact"/>
        <w:ind w:firstLine="600" w:firstLineChars="20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（二）专项预算管理。</w:t>
      </w:r>
    </w:p>
    <w:p>
      <w:pPr>
        <w:widowControl/>
        <w:adjustRightInd w:val="0"/>
        <w:snapToGrid w:val="0"/>
        <w:spacing w:line="540" w:lineRule="exact"/>
        <w:ind w:firstLine="72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（三）结果应用情况。</w:t>
      </w:r>
    </w:p>
    <w:p>
      <w:pPr>
        <w:widowControl/>
        <w:adjustRightInd w:val="0"/>
        <w:snapToGrid w:val="0"/>
        <w:spacing w:line="540" w:lineRule="exact"/>
        <w:ind w:firstLine="720"/>
        <w:jc w:val="left"/>
        <w:rPr>
          <w:rFonts w:hint="eastAsia" w:ascii="仿宋" w:hAnsi="仿宋" w:eastAsia="仿宋" w:cs="仿宋"/>
          <w:color w:val="auto"/>
          <w:kern w:val="0"/>
          <w:sz w:val="30"/>
          <w:szCs w:val="30"/>
          <w:shd w:val="clear" w:color="auto" w:fill="FFFFFF"/>
          <w:lang w:val="zh-CN"/>
        </w:rPr>
      </w:pPr>
      <w:r>
        <w:rPr>
          <w:rFonts w:hint="eastAsia" w:ascii="仿宋" w:hAnsi="仿宋" w:eastAsia="仿宋" w:cs="仿宋"/>
          <w:color w:val="auto"/>
          <w:kern w:val="0"/>
          <w:sz w:val="30"/>
          <w:szCs w:val="30"/>
          <w:shd w:val="clear" w:color="auto" w:fill="FFFFFF"/>
          <w:lang w:val="zh-CN"/>
        </w:rPr>
        <w:t>我校建立了财务管理规章制度，会计核算和账务管理良好，严格执行政府采购制度。</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四、评价结论及建议</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（一）评价结论:良好</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（二）存在问题。</w:t>
      </w:r>
    </w:p>
    <w:p>
      <w:pPr>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项目实施过程整个项目到每年底都能按时完成，便在具体实施节点有差异。</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（三）改进建议。</w:t>
      </w:r>
    </w:p>
    <w:p>
      <w:pPr>
        <w:snapToGrid w:val="0"/>
        <w:spacing w:line="520" w:lineRule="exact"/>
        <w:rPr>
          <w:rFonts w:hint="eastAsia" w:ascii="仿宋" w:hAnsi="仿宋" w:eastAsia="仿宋" w:cs="仿宋"/>
          <w:color w:val="auto"/>
          <w:sz w:val="30"/>
          <w:szCs w:val="30"/>
        </w:rPr>
      </w:pPr>
      <w:r>
        <w:rPr>
          <w:rFonts w:hint="eastAsia" w:ascii="仿宋" w:hAnsi="仿宋" w:eastAsia="仿宋" w:cs="仿宋"/>
          <w:color w:val="auto"/>
          <w:sz w:val="30"/>
          <w:szCs w:val="30"/>
        </w:rPr>
        <w:t xml:space="preserve">          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年，我们尽量按年初项目计划实施。</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pPr>
        <w:spacing w:line="58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spacing w:line="580" w:lineRule="exact"/>
        <w:ind w:firstLine="640" w:firstLineChars="200"/>
        <w:rPr>
          <w:rFonts w:ascii="仿宋_GB2312" w:hAnsi="仿宋_GB2312" w:eastAsia="仿宋_GB2312" w:cs="仿宋_GB2312"/>
          <w:color w:val="auto"/>
          <w:sz w:val="32"/>
          <w:szCs w:val="32"/>
        </w:rPr>
      </w:pPr>
    </w:p>
    <w:p>
      <w:pPr>
        <w:spacing w:line="580" w:lineRule="exact"/>
        <w:jc w:val="center"/>
        <w:rPr>
          <w:rFonts w:ascii="宋体" w:cs="方正小标宋简体"/>
          <w:color w:val="auto"/>
          <w:sz w:val="32"/>
          <w:szCs w:val="32"/>
        </w:rPr>
      </w:pPr>
      <w:r>
        <w:rPr>
          <w:rFonts w:ascii="宋体" w:hAnsi="宋体" w:cs="方正小标宋简体"/>
          <w:color w:val="auto"/>
          <w:sz w:val="32"/>
          <w:szCs w:val="32"/>
        </w:rPr>
        <w:t>201</w:t>
      </w:r>
      <w:r>
        <w:rPr>
          <w:rFonts w:hint="eastAsia" w:ascii="宋体" w:hAnsi="宋体" w:cs="方正小标宋简体"/>
          <w:color w:val="auto"/>
          <w:sz w:val="32"/>
          <w:szCs w:val="32"/>
          <w:lang w:val="en-US" w:eastAsia="zh-CN"/>
        </w:rPr>
        <w:t>9</w:t>
      </w:r>
      <w:r>
        <w:rPr>
          <w:rFonts w:hint="eastAsia" w:ascii="宋体" w:hAnsi="宋体" w:cs="方正小标宋简体"/>
          <w:color w:val="auto"/>
          <w:sz w:val="32"/>
          <w:szCs w:val="32"/>
        </w:rPr>
        <w:t>年</w:t>
      </w:r>
      <w:r>
        <w:rPr>
          <w:rFonts w:hint="eastAsia" w:ascii="宋体" w:hAnsi="宋体" w:cs="宋体"/>
          <w:color w:val="auto"/>
          <w:sz w:val="32"/>
          <w:szCs w:val="32"/>
          <w:lang w:eastAsia="zh-CN"/>
        </w:rPr>
        <w:t>少年宫活动经</w:t>
      </w:r>
      <w:r>
        <w:rPr>
          <w:rFonts w:hint="eastAsia" w:ascii="宋体" w:hAnsi="宋体" w:cs="宋体"/>
          <w:color w:val="auto"/>
          <w:sz w:val="32"/>
          <w:szCs w:val="32"/>
        </w:rPr>
        <w:t>费</w:t>
      </w:r>
      <w:r>
        <w:rPr>
          <w:rFonts w:hint="eastAsia" w:ascii="宋体" w:hAnsi="宋体" w:cs="方正小标宋简体"/>
          <w:color w:val="auto"/>
          <w:sz w:val="32"/>
          <w:szCs w:val="32"/>
        </w:rPr>
        <w:t>项目支出绩效</w:t>
      </w:r>
    </w:p>
    <w:p>
      <w:pPr>
        <w:spacing w:line="580" w:lineRule="exact"/>
        <w:jc w:val="center"/>
        <w:rPr>
          <w:rFonts w:ascii="宋体" w:cs="方正小标宋简体"/>
          <w:color w:val="auto"/>
          <w:sz w:val="32"/>
          <w:szCs w:val="32"/>
        </w:rPr>
      </w:pPr>
      <w:r>
        <w:rPr>
          <w:rFonts w:hint="eastAsia" w:ascii="宋体" w:hAnsi="宋体" w:cs="方正小标宋简体"/>
          <w:color w:val="auto"/>
          <w:sz w:val="32"/>
          <w:szCs w:val="32"/>
        </w:rPr>
        <w:t>评价报告</w:t>
      </w:r>
    </w:p>
    <w:p>
      <w:pPr>
        <w:spacing w:line="580" w:lineRule="exact"/>
        <w:ind w:firstLine="600" w:firstLineChars="200"/>
        <w:rPr>
          <w:rFonts w:ascii="宋体" w:cs="仿宋_GB2312"/>
          <w:color w:val="auto"/>
          <w:sz w:val="30"/>
          <w:szCs w:val="30"/>
        </w:rPr>
      </w:pP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一、评价工作开展及项目情况</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做好项目前期准备工作，全面改善学校办学条件，提升办学水平，推进教育持续健康发展。</w:t>
      </w:r>
    </w:p>
    <w:p>
      <w:pPr>
        <w:rPr>
          <w:rFonts w:hint="eastAsia" w:ascii="仿宋" w:hAnsi="仿宋" w:eastAsia="仿宋" w:cs="仿宋"/>
          <w:color w:val="auto"/>
          <w:sz w:val="30"/>
          <w:szCs w:val="30"/>
        </w:rPr>
      </w:pPr>
      <w:r>
        <w:rPr>
          <w:rFonts w:hint="eastAsia" w:ascii="仿宋" w:hAnsi="仿宋" w:eastAsia="仿宋" w:cs="仿宋"/>
          <w:color w:val="auto"/>
          <w:sz w:val="30"/>
          <w:szCs w:val="30"/>
        </w:rPr>
        <w:t>二、评价结论及绩效分析</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（一）评价结论</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项目实施对经济和社会的影响通过项目的实施，确保</w:t>
      </w:r>
      <w:r>
        <w:rPr>
          <w:rFonts w:hint="eastAsia" w:ascii="仿宋" w:hAnsi="仿宋" w:eastAsia="仿宋" w:cs="仿宋"/>
          <w:color w:val="auto"/>
          <w:sz w:val="30"/>
          <w:szCs w:val="30"/>
          <w:lang w:eastAsia="zh-CN"/>
        </w:rPr>
        <w:t>少年宫活动的开展，极大丰富了学生课余活动，陶冶了学生情操</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使学生特长得到提高</w:t>
      </w:r>
      <w:r>
        <w:rPr>
          <w:rFonts w:hint="eastAsia" w:ascii="仿宋" w:hAnsi="仿宋" w:eastAsia="仿宋" w:cs="仿宋"/>
          <w:color w:val="auto"/>
          <w:sz w:val="30"/>
          <w:szCs w:val="30"/>
        </w:rPr>
        <w:t>，创造良好的经济效益，深受</w:t>
      </w:r>
      <w:r>
        <w:rPr>
          <w:rFonts w:hint="eastAsia" w:ascii="仿宋" w:hAnsi="仿宋" w:eastAsia="仿宋" w:cs="仿宋"/>
          <w:color w:val="auto"/>
          <w:sz w:val="30"/>
          <w:szCs w:val="30"/>
          <w:lang w:eastAsia="zh-CN"/>
        </w:rPr>
        <w:t>辖区</w:t>
      </w:r>
      <w:r>
        <w:rPr>
          <w:rFonts w:hint="eastAsia" w:ascii="仿宋" w:hAnsi="仿宋" w:eastAsia="仿宋" w:cs="仿宋"/>
          <w:color w:val="auto"/>
          <w:sz w:val="30"/>
          <w:szCs w:val="30"/>
        </w:rPr>
        <w:t>居民欢迎，创造了良好的社会效益。</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（二）绩效分析</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1、项目决策</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项目成本（预算）使用合理，无超支。项目按规定时间完成。</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2、项目管理</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项目资金管理情况分析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学校</w:t>
      </w:r>
      <w:r>
        <w:rPr>
          <w:rFonts w:hint="eastAsia" w:ascii="仿宋" w:hAnsi="仿宋" w:eastAsia="仿宋" w:cs="仿宋"/>
          <w:color w:val="auto"/>
          <w:sz w:val="30"/>
          <w:szCs w:val="30"/>
          <w:lang w:val="en-US" w:eastAsia="zh-CN"/>
        </w:rPr>
        <w:t>按活动开展进度</w:t>
      </w:r>
      <w:r>
        <w:rPr>
          <w:rFonts w:hint="eastAsia" w:ascii="仿宋" w:hAnsi="仿宋" w:eastAsia="仿宋" w:cs="仿宋"/>
          <w:color w:val="auto"/>
          <w:sz w:val="30"/>
          <w:szCs w:val="30"/>
        </w:rPr>
        <w:t>拨付项目资金，根据学校情况经分管领导、财务负责人、学校负责人审核后合理使用项目资金。实行专款专用，加强对资金使用情况的管理与检查，自觉接受审计</w:t>
      </w:r>
      <w:r>
        <w:rPr>
          <w:rFonts w:hint="eastAsia" w:ascii="仿宋" w:hAnsi="仿宋" w:eastAsia="仿宋" w:cs="仿宋"/>
          <w:color w:val="auto"/>
          <w:sz w:val="30"/>
          <w:szCs w:val="30"/>
          <w:lang w:eastAsia="zh-CN"/>
        </w:rPr>
        <w:t>及上级</w:t>
      </w:r>
      <w:r>
        <w:rPr>
          <w:rFonts w:hint="eastAsia" w:ascii="仿宋" w:hAnsi="仿宋" w:eastAsia="仿宋" w:cs="仿宋"/>
          <w:color w:val="auto"/>
          <w:sz w:val="30"/>
          <w:szCs w:val="30"/>
        </w:rPr>
        <w:t>部门的监督，杜绝挤占、截留、挪用现金的发生，提升资金使用效益。</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3、项目绩效</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少年宫活动经</w:t>
      </w:r>
      <w:r>
        <w:rPr>
          <w:rFonts w:hint="eastAsia" w:ascii="仿宋" w:hAnsi="仿宋" w:eastAsia="仿宋" w:cs="仿宋"/>
          <w:color w:val="auto"/>
          <w:sz w:val="30"/>
          <w:szCs w:val="30"/>
        </w:rPr>
        <w:t>费</w:t>
      </w:r>
      <w:r>
        <w:rPr>
          <w:rFonts w:hint="eastAsia" w:ascii="仿宋" w:hAnsi="仿宋" w:eastAsia="仿宋" w:cs="仿宋"/>
          <w:color w:val="auto"/>
          <w:sz w:val="30"/>
          <w:szCs w:val="30"/>
        </w:rPr>
        <w:t>项目资金，到位及时，达到预期绩效目标要求。这是件有利于民生的大好事，是一项关心老百姓、深得民心的好项目，该项工作应当继续深化开展。</w:t>
      </w:r>
    </w:p>
    <w:p>
      <w:pPr>
        <w:numPr>
          <w:ilvl w:val="0"/>
          <w:numId w:val="3"/>
        </w:numPr>
        <w:spacing w:line="580" w:lineRule="exact"/>
        <w:rPr>
          <w:rFonts w:hint="eastAsia" w:ascii="仿宋" w:hAnsi="仿宋" w:eastAsia="仿宋" w:cs="仿宋"/>
          <w:color w:val="auto"/>
          <w:sz w:val="30"/>
          <w:szCs w:val="30"/>
        </w:rPr>
      </w:pPr>
      <w:r>
        <w:rPr>
          <w:rFonts w:hint="eastAsia" w:ascii="仿宋" w:hAnsi="仿宋" w:eastAsia="仿宋" w:cs="仿宋"/>
          <w:color w:val="auto"/>
          <w:sz w:val="30"/>
          <w:szCs w:val="30"/>
        </w:rPr>
        <w:t>存在主要问题</w:t>
      </w:r>
    </w:p>
    <w:p>
      <w:pPr>
        <w:spacing w:line="580" w:lineRule="exact"/>
        <w:ind w:left="640" w:leftChars="305"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资金太少，望上级有关部门加大资金扶持力度，全面</w:t>
      </w:r>
      <w:r>
        <w:rPr>
          <w:rFonts w:hint="eastAsia" w:ascii="仿宋" w:hAnsi="仿宋" w:eastAsia="仿宋" w:cs="仿宋"/>
          <w:color w:val="auto"/>
          <w:sz w:val="30"/>
          <w:szCs w:val="30"/>
          <w:lang w:eastAsia="zh-CN"/>
        </w:rPr>
        <w:t>提升少年宫活动水平和档次</w:t>
      </w:r>
      <w:r>
        <w:rPr>
          <w:rFonts w:hint="eastAsia" w:ascii="仿宋" w:hAnsi="仿宋" w:eastAsia="仿宋" w:cs="仿宋"/>
          <w:color w:val="auto"/>
          <w:sz w:val="30"/>
          <w:szCs w:val="30"/>
        </w:rPr>
        <w:t>。</w:t>
      </w:r>
    </w:p>
    <w:p>
      <w:pPr>
        <w:numPr>
          <w:ilvl w:val="0"/>
          <w:numId w:val="3"/>
        </w:numPr>
        <w:spacing w:line="580" w:lineRule="exact"/>
        <w:rPr>
          <w:rFonts w:hint="eastAsia" w:ascii="仿宋" w:hAnsi="仿宋" w:eastAsia="仿宋" w:cs="仿宋"/>
          <w:color w:val="auto"/>
          <w:sz w:val="30"/>
          <w:szCs w:val="30"/>
        </w:rPr>
      </w:pPr>
      <w:r>
        <w:rPr>
          <w:rFonts w:hint="eastAsia" w:ascii="仿宋" w:hAnsi="仿宋" w:eastAsia="仿宋" w:cs="仿宋"/>
          <w:color w:val="auto"/>
          <w:sz w:val="30"/>
          <w:szCs w:val="30"/>
        </w:rPr>
        <w:t>相关措施建议</w:t>
      </w:r>
    </w:p>
    <w:p>
      <w:pPr>
        <w:spacing w:line="580" w:lineRule="exact"/>
        <w:ind w:left="640" w:leftChars="305" w:firstLine="600" w:firstLineChars="200"/>
        <w:rPr>
          <w:rStyle w:val="24"/>
          <w:rFonts w:hint="eastAsia" w:ascii="仿宋" w:hAnsi="仿宋" w:eastAsia="仿宋" w:cs="仿宋"/>
          <w:b w:val="0"/>
          <w:bCs w:val="0"/>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年度</w:t>
      </w:r>
      <w:r>
        <w:rPr>
          <w:rFonts w:hint="eastAsia" w:ascii="仿宋" w:hAnsi="仿宋" w:eastAsia="仿宋" w:cs="仿宋"/>
          <w:color w:val="auto"/>
          <w:sz w:val="30"/>
          <w:szCs w:val="30"/>
          <w:lang w:eastAsia="zh-CN"/>
        </w:rPr>
        <w:t>少年宫活动经</w:t>
      </w:r>
      <w:r>
        <w:rPr>
          <w:rFonts w:hint="eastAsia" w:ascii="仿宋" w:hAnsi="仿宋" w:eastAsia="仿宋" w:cs="仿宋"/>
          <w:color w:val="auto"/>
          <w:sz w:val="30"/>
          <w:szCs w:val="30"/>
        </w:rPr>
        <w:t>费</w:t>
      </w:r>
      <w:r>
        <w:rPr>
          <w:rFonts w:hint="eastAsia" w:ascii="仿宋" w:hAnsi="仿宋" w:eastAsia="仿宋" w:cs="仿宋"/>
          <w:color w:val="auto"/>
          <w:sz w:val="30"/>
          <w:szCs w:val="30"/>
        </w:rPr>
        <w:t>项目的实施，为我校</w:t>
      </w:r>
      <w:r>
        <w:rPr>
          <w:rFonts w:hint="eastAsia" w:ascii="仿宋" w:hAnsi="仿宋" w:eastAsia="仿宋" w:cs="仿宋"/>
          <w:color w:val="auto"/>
          <w:sz w:val="30"/>
          <w:szCs w:val="30"/>
          <w:lang w:eastAsia="zh-CN"/>
        </w:rPr>
        <w:t>开展少年宫活动</w:t>
      </w:r>
      <w:r>
        <w:rPr>
          <w:rFonts w:hint="eastAsia" w:ascii="仿宋" w:hAnsi="仿宋" w:eastAsia="仿宋" w:cs="仿宋"/>
          <w:color w:val="auto"/>
          <w:sz w:val="30"/>
          <w:szCs w:val="30"/>
        </w:rPr>
        <w:t>提供了有力的保障。因而这项工作得到广泛支持。建议：加大资金投入，</w:t>
      </w:r>
      <w:r>
        <w:rPr>
          <w:rFonts w:hint="eastAsia" w:ascii="仿宋" w:hAnsi="仿宋" w:eastAsia="仿宋" w:cs="仿宋"/>
          <w:color w:val="auto"/>
          <w:sz w:val="30"/>
          <w:szCs w:val="30"/>
          <w:lang w:eastAsia="zh-CN"/>
        </w:rPr>
        <w:t>提高少年宫活动开展质量</w:t>
      </w:r>
      <w:r>
        <w:rPr>
          <w:rFonts w:hint="eastAsia" w:ascii="仿宋" w:hAnsi="仿宋" w:eastAsia="仿宋" w:cs="仿宋"/>
          <w:color w:val="auto"/>
          <w:sz w:val="30"/>
          <w:szCs w:val="30"/>
        </w:rPr>
        <w:t>。</w:t>
      </w:r>
    </w:p>
    <w:p>
      <w:pPr>
        <w:spacing w:line="600" w:lineRule="exact"/>
        <w:jc w:val="center"/>
        <w:outlineLvl w:val="0"/>
        <w:rPr>
          <w:rFonts w:hint="eastAsia" w:ascii="仿宋" w:hAnsi="仿宋" w:eastAsia="仿宋" w:cs="仿宋"/>
          <w:color w:val="auto"/>
          <w:sz w:val="30"/>
          <w:szCs w:val="30"/>
        </w:rPr>
      </w:pPr>
    </w:p>
    <w:p>
      <w:pPr>
        <w:spacing w:line="600" w:lineRule="exact"/>
        <w:jc w:val="center"/>
        <w:outlineLvl w:val="0"/>
        <w:rPr>
          <w:rStyle w:val="24"/>
          <w:rFonts w:ascii="黑体" w:hAnsi="黑体" w:eastAsia="黑体"/>
          <w:b w:val="0"/>
          <w:color w:val="auto"/>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58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spacing w:line="580" w:lineRule="exact"/>
        <w:ind w:firstLine="640" w:firstLineChars="200"/>
        <w:rPr>
          <w:rFonts w:ascii="仿宋_GB2312" w:hAnsi="仿宋_GB2312" w:eastAsia="仿宋_GB2312" w:cs="仿宋_GB2312"/>
          <w:color w:val="auto"/>
          <w:sz w:val="32"/>
          <w:szCs w:val="32"/>
        </w:rPr>
      </w:pPr>
    </w:p>
    <w:p>
      <w:pPr>
        <w:spacing w:line="580" w:lineRule="exact"/>
        <w:jc w:val="center"/>
        <w:rPr>
          <w:rFonts w:ascii="宋体" w:cs="方正小标宋简体"/>
          <w:color w:val="auto"/>
          <w:sz w:val="32"/>
          <w:szCs w:val="32"/>
        </w:rPr>
      </w:pPr>
      <w:r>
        <w:rPr>
          <w:rFonts w:ascii="宋体" w:hAnsi="宋体" w:cs="方正小标宋简体"/>
          <w:color w:val="auto"/>
          <w:sz w:val="32"/>
          <w:szCs w:val="32"/>
        </w:rPr>
        <w:t>201</w:t>
      </w:r>
      <w:r>
        <w:rPr>
          <w:rFonts w:hint="eastAsia" w:ascii="宋体" w:hAnsi="宋体" w:cs="方正小标宋简体"/>
          <w:color w:val="auto"/>
          <w:sz w:val="32"/>
          <w:szCs w:val="32"/>
          <w:lang w:val="en-US" w:eastAsia="zh-CN"/>
        </w:rPr>
        <w:t>9</w:t>
      </w:r>
      <w:r>
        <w:rPr>
          <w:rFonts w:hint="eastAsia" w:ascii="宋体" w:hAnsi="宋体" w:cs="方正小标宋简体"/>
          <w:color w:val="auto"/>
          <w:sz w:val="32"/>
          <w:szCs w:val="32"/>
        </w:rPr>
        <w:t>年</w:t>
      </w:r>
      <w:r>
        <w:rPr>
          <w:rFonts w:hint="eastAsia" w:ascii="宋体" w:hAnsi="宋体" w:cs="方正小标宋简体"/>
          <w:color w:val="auto"/>
          <w:sz w:val="32"/>
          <w:szCs w:val="32"/>
          <w:lang w:val="en-US" w:eastAsia="zh-CN"/>
        </w:rPr>
        <w:t>教学</w:t>
      </w:r>
      <w:r>
        <w:rPr>
          <w:rFonts w:hint="eastAsia" w:ascii="宋体" w:hAnsi="宋体" w:cs="方正小标宋简体"/>
          <w:color w:val="auto"/>
          <w:sz w:val="32"/>
          <w:szCs w:val="32"/>
        </w:rPr>
        <w:t>管理经费项目支出绩效</w:t>
      </w:r>
    </w:p>
    <w:p>
      <w:pPr>
        <w:spacing w:line="580" w:lineRule="exact"/>
        <w:jc w:val="center"/>
        <w:rPr>
          <w:rFonts w:ascii="宋体" w:cs="方正小标宋简体"/>
          <w:color w:val="auto"/>
          <w:sz w:val="32"/>
          <w:szCs w:val="32"/>
        </w:rPr>
      </w:pPr>
      <w:r>
        <w:rPr>
          <w:rFonts w:hint="eastAsia" w:ascii="宋体" w:hAnsi="宋体" w:cs="方正小标宋简体"/>
          <w:color w:val="auto"/>
          <w:sz w:val="32"/>
          <w:szCs w:val="32"/>
        </w:rPr>
        <w:t>评价报告</w:t>
      </w:r>
    </w:p>
    <w:p>
      <w:pPr>
        <w:spacing w:line="580" w:lineRule="exact"/>
        <w:ind w:firstLine="640" w:firstLineChars="200"/>
        <w:rPr>
          <w:rFonts w:ascii="宋体" w:cs="仿宋_GB2312"/>
          <w:color w:val="auto"/>
          <w:sz w:val="32"/>
          <w:szCs w:val="32"/>
        </w:rPr>
      </w:pP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一、评价工作开展及项目情况</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做好项目前期准备工作，全面改善学校办学条件，提升办学水平，推进学</w:t>
      </w:r>
      <w:r>
        <w:rPr>
          <w:rFonts w:hint="eastAsia" w:ascii="仿宋" w:hAnsi="仿宋" w:eastAsia="仿宋" w:cs="仿宋"/>
          <w:color w:val="auto"/>
          <w:sz w:val="30"/>
          <w:szCs w:val="30"/>
          <w:lang w:eastAsia="zh-CN"/>
        </w:rPr>
        <w:t>校</w:t>
      </w:r>
      <w:r>
        <w:rPr>
          <w:rFonts w:hint="eastAsia" w:ascii="仿宋" w:hAnsi="仿宋" w:eastAsia="仿宋" w:cs="仿宋"/>
          <w:color w:val="auto"/>
          <w:sz w:val="30"/>
          <w:szCs w:val="30"/>
        </w:rPr>
        <w:t>教育持续健康发展。</w:t>
      </w:r>
    </w:p>
    <w:p>
      <w:pPr>
        <w:rPr>
          <w:rFonts w:hint="eastAsia" w:ascii="仿宋" w:hAnsi="仿宋" w:eastAsia="仿宋" w:cs="仿宋"/>
          <w:color w:val="auto"/>
          <w:sz w:val="30"/>
          <w:szCs w:val="30"/>
        </w:rPr>
      </w:pPr>
      <w:r>
        <w:rPr>
          <w:rFonts w:hint="eastAsia" w:ascii="仿宋" w:hAnsi="仿宋" w:eastAsia="仿宋" w:cs="仿宋"/>
          <w:color w:val="auto"/>
          <w:sz w:val="30"/>
          <w:szCs w:val="30"/>
        </w:rPr>
        <w:t>二、评价结论及绩效分析</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（一）评价结论</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项目实施对经济和社会的影响</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通过项目的实施，确保学生安全舒适学习条件，保证充足的学习精力，专心地听课。学生学习成绩</w:t>
      </w:r>
      <w:r>
        <w:rPr>
          <w:rFonts w:hint="eastAsia" w:ascii="仿宋" w:hAnsi="仿宋" w:eastAsia="仿宋" w:cs="仿宋"/>
          <w:color w:val="auto"/>
          <w:sz w:val="30"/>
          <w:szCs w:val="30"/>
          <w:lang w:eastAsia="zh-CN"/>
        </w:rPr>
        <w:t>得到较大提升</w:t>
      </w:r>
      <w:r>
        <w:rPr>
          <w:rFonts w:hint="eastAsia" w:ascii="仿宋" w:hAnsi="仿宋" w:eastAsia="仿宋" w:cs="仿宋"/>
          <w:color w:val="auto"/>
          <w:sz w:val="30"/>
          <w:szCs w:val="30"/>
        </w:rPr>
        <w:t>，创造</w:t>
      </w:r>
      <w:r>
        <w:rPr>
          <w:rFonts w:hint="eastAsia" w:ascii="仿宋" w:hAnsi="仿宋" w:eastAsia="仿宋" w:cs="仿宋"/>
          <w:color w:val="auto"/>
          <w:sz w:val="30"/>
          <w:szCs w:val="30"/>
          <w:lang w:eastAsia="zh-CN"/>
        </w:rPr>
        <w:t>了</w:t>
      </w:r>
      <w:r>
        <w:rPr>
          <w:rFonts w:hint="eastAsia" w:ascii="仿宋" w:hAnsi="仿宋" w:eastAsia="仿宋" w:cs="仿宋"/>
          <w:color w:val="auto"/>
          <w:sz w:val="30"/>
          <w:szCs w:val="30"/>
        </w:rPr>
        <w:t>良好的经济效益，受</w:t>
      </w:r>
      <w:r>
        <w:rPr>
          <w:rFonts w:hint="eastAsia" w:ascii="仿宋" w:hAnsi="仿宋" w:eastAsia="仿宋" w:cs="仿宋"/>
          <w:color w:val="auto"/>
          <w:sz w:val="30"/>
          <w:szCs w:val="30"/>
          <w:lang w:eastAsia="zh-CN"/>
        </w:rPr>
        <w:t>到学生及家长的</w:t>
      </w:r>
      <w:r>
        <w:rPr>
          <w:rFonts w:hint="eastAsia" w:ascii="仿宋" w:hAnsi="仿宋" w:eastAsia="仿宋" w:cs="仿宋"/>
          <w:color w:val="auto"/>
          <w:sz w:val="30"/>
          <w:szCs w:val="30"/>
        </w:rPr>
        <w:t>欢迎，创造了良好的社会效益。</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（二）绩效分析</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1、项目决策</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项目成本（预算）使用合理，无超支。项目按规定时间完成。</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2、项目管理</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项目资金管理情况分析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财政按学校上缴</w:t>
      </w:r>
      <w:r>
        <w:rPr>
          <w:rFonts w:hint="eastAsia" w:ascii="仿宋" w:hAnsi="仿宋" w:eastAsia="仿宋" w:cs="仿宋"/>
          <w:color w:val="auto"/>
          <w:sz w:val="30"/>
          <w:szCs w:val="30"/>
          <w:lang w:eastAsia="zh-CN"/>
        </w:rPr>
        <w:t>非税</w:t>
      </w:r>
      <w:r>
        <w:rPr>
          <w:rFonts w:hint="eastAsia" w:ascii="仿宋" w:hAnsi="仿宋" w:eastAsia="仿宋" w:cs="仿宋"/>
          <w:color w:val="auto"/>
          <w:sz w:val="30"/>
          <w:szCs w:val="30"/>
        </w:rPr>
        <w:t>拨付项目资金，根据学校情况经</w:t>
      </w:r>
      <w:r>
        <w:rPr>
          <w:rFonts w:hint="eastAsia" w:ascii="仿宋" w:hAnsi="仿宋" w:eastAsia="仿宋" w:cs="仿宋"/>
          <w:color w:val="auto"/>
          <w:sz w:val="30"/>
          <w:szCs w:val="30"/>
          <w:lang w:eastAsia="zh-CN"/>
        </w:rPr>
        <w:t>报账员</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总务主任</w:t>
      </w:r>
      <w:r>
        <w:rPr>
          <w:rFonts w:hint="eastAsia" w:ascii="仿宋" w:hAnsi="仿宋" w:eastAsia="仿宋" w:cs="仿宋"/>
          <w:color w:val="auto"/>
          <w:sz w:val="30"/>
          <w:szCs w:val="30"/>
        </w:rPr>
        <w:t>、学校负责人审核后合理使用项目资金。实行专款专用，加强对资金使用情况的管理与检查，自觉接受审计</w:t>
      </w:r>
      <w:r>
        <w:rPr>
          <w:rFonts w:hint="eastAsia" w:ascii="仿宋" w:hAnsi="仿宋" w:eastAsia="仿宋" w:cs="仿宋"/>
          <w:color w:val="auto"/>
          <w:sz w:val="30"/>
          <w:szCs w:val="30"/>
          <w:lang w:eastAsia="zh-CN"/>
        </w:rPr>
        <w:t>和主管</w:t>
      </w:r>
      <w:r>
        <w:rPr>
          <w:rFonts w:hint="eastAsia" w:ascii="仿宋" w:hAnsi="仿宋" w:eastAsia="仿宋" w:cs="仿宋"/>
          <w:color w:val="auto"/>
          <w:sz w:val="30"/>
          <w:szCs w:val="30"/>
        </w:rPr>
        <w:t>部门的监督，杜绝</w:t>
      </w:r>
      <w:r>
        <w:rPr>
          <w:rFonts w:hint="eastAsia" w:ascii="仿宋" w:hAnsi="仿宋" w:eastAsia="仿宋" w:cs="仿宋"/>
          <w:color w:val="auto"/>
          <w:sz w:val="30"/>
          <w:szCs w:val="30"/>
          <w:lang w:eastAsia="zh-CN"/>
        </w:rPr>
        <w:t>了</w:t>
      </w:r>
      <w:r>
        <w:rPr>
          <w:rFonts w:hint="eastAsia" w:ascii="仿宋" w:hAnsi="仿宋" w:eastAsia="仿宋" w:cs="仿宋"/>
          <w:color w:val="auto"/>
          <w:sz w:val="30"/>
          <w:szCs w:val="30"/>
        </w:rPr>
        <w:t>挤占、截留、挪用现金的发生，提升资金使用效益。</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3、项目绩效</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教学</w:t>
      </w:r>
      <w:r>
        <w:rPr>
          <w:rFonts w:hint="eastAsia" w:ascii="仿宋" w:hAnsi="仿宋" w:eastAsia="仿宋" w:cs="仿宋"/>
          <w:color w:val="auto"/>
          <w:sz w:val="30"/>
          <w:szCs w:val="30"/>
        </w:rPr>
        <w:t>管理教育经费项目资金，到位及时，达到预期绩效目标要求。这是件有利于民生的大好事，是一项关心老百姓、深得民心的好项目，该项工作应当继续深化开展。</w:t>
      </w:r>
    </w:p>
    <w:p>
      <w:pPr>
        <w:numPr>
          <w:ilvl w:val="0"/>
          <w:numId w:val="3"/>
        </w:numPr>
        <w:spacing w:line="580" w:lineRule="exact"/>
        <w:rPr>
          <w:rFonts w:hint="eastAsia" w:ascii="仿宋" w:hAnsi="仿宋" w:eastAsia="仿宋" w:cs="仿宋"/>
          <w:color w:val="auto"/>
          <w:sz w:val="30"/>
          <w:szCs w:val="30"/>
        </w:rPr>
      </w:pPr>
      <w:r>
        <w:rPr>
          <w:rFonts w:hint="eastAsia" w:ascii="仿宋" w:hAnsi="仿宋" w:eastAsia="仿宋" w:cs="仿宋"/>
          <w:color w:val="auto"/>
          <w:sz w:val="30"/>
          <w:szCs w:val="30"/>
        </w:rPr>
        <w:t>存在主要问题</w:t>
      </w:r>
    </w:p>
    <w:p>
      <w:pPr>
        <w:spacing w:line="580" w:lineRule="exact"/>
        <w:ind w:left="640" w:leftChars="305"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资金太少，望上级有关部门加大资金扶持力度，全面改善</w:t>
      </w:r>
      <w:r>
        <w:rPr>
          <w:rFonts w:hint="eastAsia" w:ascii="仿宋" w:hAnsi="仿宋" w:eastAsia="仿宋" w:cs="仿宋"/>
          <w:color w:val="auto"/>
          <w:sz w:val="30"/>
          <w:szCs w:val="30"/>
          <w:lang w:eastAsia="zh-CN"/>
        </w:rPr>
        <w:t>基础</w:t>
      </w:r>
      <w:r>
        <w:rPr>
          <w:rFonts w:hint="eastAsia" w:ascii="仿宋" w:hAnsi="仿宋" w:eastAsia="仿宋" w:cs="仿宋"/>
          <w:color w:val="auto"/>
          <w:sz w:val="30"/>
          <w:szCs w:val="30"/>
        </w:rPr>
        <w:t>教育办学条件。</w:t>
      </w:r>
    </w:p>
    <w:p>
      <w:pPr>
        <w:numPr>
          <w:ilvl w:val="0"/>
          <w:numId w:val="3"/>
        </w:numPr>
        <w:spacing w:line="580" w:lineRule="exact"/>
        <w:rPr>
          <w:rFonts w:hint="eastAsia" w:ascii="仿宋" w:hAnsi="仿宋" w:eastAsia="仿宋" w:cs="仿宋"/>
          <w:color w:val="auto"/>
          <w:sz w:val="30"/>
          <w:szCs w:val="30"/>
        </w:rPr>
      </w:pPr>
      <w:r>
        <w:rPr>
          <w:rFonts w:hint="eastAsia" w:ascii="仿宋" w:hAnsi="仿宋" w:eastAsia="仿宋" w:cs="仿宋"/>
          <w:color w:val="auto"/>
          <w:sz w:val="30"/>
          <w:szCs w:val="30"/>
        </w:rPr>
        <w:t>相关措施建议</w:t>
      </w:r>
    </w:p>
    <w:p>
      <w:pPr>
        <w:spacing w:line="580" w:lineRule="exact"/>
        <w:ind w:left="640" w:leftChars="305" w:firstLine="600" w:firstLineChars="200"/>
        <w:rPr>
          <w:rStyle w:val="24"/>
          <w:rFonts w:hint="eastAsia" w:ascii="仿宋" w:hAnsi="仿宋" w:eastAsia="仿宋" w:cs="仿宋"/>
          <w:b w:val="0"/>
          <w:bCs w:val="0"/>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年度</w:t>
      </w:r>
      <w:r>
        <w:rPr>
          <w:rFonts w:hint="eastAsia" w:ascii="仿宋" w:hAnsi="仿宋" w:eastAsia="仿宋" w:cs="仿宋"/>
          <w:color w:val="auto"/>
          <w:sz w:val="30"/>
          <w:szCs w:val="30"/>
          <w:lang w:val="en-US" w:eastAsia="zh-CN"/>
        </w:rPr>
        <w:t>教学</w:t>
      </w:r>
      <w:r>
        <w:rPr>
          <w:rFonts w:hint="eastAsia" w:ascii="仿宋" w:hAnsi="仿宋" w:eastAsia="仿宋" w:cs="仿宋"/>
          <w:color w:val="auto"/>
          <w:sz w:val="30"/>
          <w:szCs w:val="30"/>
        </w:rPr>
        <w:t>管理教育经费项目的实施，为我校教育的发展提供了有力的保障。因而这项工作得到广泛支持。建议：加大资金投入，全面改善学前教育办学条件。</w:t>
      </w:r>
    </w:p>
    <w:p>
      <w:pPr>
        <w:spacing w:line="600" w:lineRule="exact"/>
        <w:jc w:val="center"/>
        <w:outlineLvl w:val="0"/>
        <w:rPr>
          <w:rFonts w:hint="eastAsia" w:ascii="仿宋" w:hAnsi="仿宋" w:eastAsia="仿宋" w:cs="仿宋"/>
          <w:color w:val="auto"/>
          <w:sz w:val="30"/>
          <w:szCs w:val="30"/>
        </w:rPr>
      </w:pPr>
    </w:p>
    <w:p>
      <w:pPr>
        <w:widowControl/>
        <w:jc w:val="left"/>
        <w:rPr>
          <w:rStyle w:val="24"/>
          <w:rFonts w:hint="eastAsia" w:ascii="仿宋" w:hAnsi="仿宋" w:eastAsia="仿宋" w:cs="仿宋"/>
          <w:b w:val="0"/>
          <w:color w:val="auto"/>
          <w:sz w:val="30"/>
          <w:szCs w:val="30"/>
        </w:rPr>
      </w:pPr>
    </w:p>
    <w:p>
      <w:pPr>
        <w:widowControl/>
        <w:jc w:val="left"/>
        <w:rPr>
          <w:rStyle w:val="24"/>
          <w:rFonts w:hint="eastAsia" w:ascii="仿宋" w:hAnsi="仿宋" w:eastAsia="仿宋" w:cs="仿宋"/>
          <w:b w:val="0"/>
          <w:color w:val="auto"/>
          <w:sz w:val="30"/>
          <w:szCs w:val="30"/>
        </w:rPr>
      </w:pPr>
      <w:r>
        <w:rPr>
          <w:rStyle w:val="24"/>
          <w:rFonts w:hint="eastAsia" w:ascii="仿宋" w:hAnsi="仿宋" w:eastAsia="仿宋" w:cs="仿宋"/>
          <w:b w:val="0"/>
          <w:color w:val="auto"/>
          <w:sz w:val="30"/>
          <w:szCs w:val="30"/>
        </w:rPr>
        <w:br w:type="page"/>
      </w:r>
    </w:p>
    <w:p>
      <w:pPr>
        <w:spacing w:line="600" w:lineRule="exact"/>
        <w:jc w:val="center"/>
        <w:outlineLvl w:val="0"/>
        <w:rPr>
          <w:rFonts w:hint="eastAsia" w:ascii="黑体" w:hAnsi="黑体" w:eastAsia="黑体"/>
          <w:color w:val="auto"/>
          <w:sz w:val="44"/>
          <w:szCs w:val="44"/>
        </w:rPr>
      </w:pPr>
      <w:bookmarkStart w:id="59" w:name="_Toc15396618"/>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Style w:val="24"/>
          <w:rFonts w:ascii="黑体" w:hAnsi="黑体" w:eastAsia="黑体"/>
          <w:b w:val="0"/>
          <w:color w:val="auto"/>
        </w:rPr>
      </w:pPr>
      <w:r>
        <w:rPr>
          <w:rFonts w:hint="eastAsia" w:ascii="黑体" w:hAnsi="黑体" w:eastAsia="黑体"/>
          <w:color w:val="auto"/>
          <w:sz w:val="44"/>
          <w:szCs w:val="44"/>
        </w:rPr>
        <w:t>第</w:t>
      </w:r>
      <w:r>
        <w:rPr>
          <w:rStyle w:val="24"/>
          <w:rFonts w:hint="eastAsia" w:ascii="黑体" w:hAnsi="黑体" w:eastAsia="黑体"/>
          <w:b w:val="0"/>
          <w:color w:val="auto"/>
        </w:rPr>
        <w:t>五部分 附表</w:t>
      </w:r>
      <w:bookmarkEnd w:id="56"/>
      <w:bookmarkEnd w:id="59"/>
    </w:p>
    <w:p>
      <w:pPr>
        <w:spacing w:line="600" w:lineRule="exact"/>
        <w:jc w:val="center"/>
        <w:outlineLvl w:val="0"/>
        <w:rPr>
          <w:rFonts w:ascii="仿宋" w:hAnsi="仿宋" w:eastAsia="仿宋"/>
          <w:b/>
          <w:color w:val="auto"/>
          <w:sz w:val="44"/>
          <w:szCs w:val="44"/>
        </w:rPr>
      </w:pPr>
    </w:p>
    <w:p>
      <w:pPr>
        <w:pStyle w:val="3"/>
        <w:rPr>
          <w:rFonts w:ascii="仿宋" w:hAnsi="仿宋" w:eastAsia="仿宋"/>
          <w:color w:val="auto"/>
        </w:rPr>
      </w:pPr>
      <w:bookmarkStart w:id="60" w:name="_Toc15396619"/>
      <w:r>
        <w:rPr>
          <w:rFonts w:hint="eastAsia" w:ascii="仿宋" w:hAnsi="仿宋" w:eastAsia="仿宋"/>
          <w:b w:val="0"/>
          <w:color w:val="auto"/>
        </w:rPr>
        <w:t>一、收</w:t>
      </w:r>
      <w:r>
        <w:rPr>
          <w:rStyle w:val="25"/>
          <w:rFonts w:hint="eastAsia" w:ascii="仿宋" w:hAnsi="仿宋" w:eastAsia="仿宋"/>
          <w:b w:val="0"/>
          <w:bCs w:val="0"/>
          <w:color w:val="auto"/>
        </w:rPr>
        <w:t>入支出决算总表</w:t>
      </w:r>
      <w:bookmarkEnd w:id="60"/>
    </w:p>
    <w:p>
      <w:pPr>
        <w:pStyle w:val="3"/>
        <w:rPr>
          <w:rFonts w:ascii="仿宋" w:hAnsi="仿宋" w:eastAsia="仿宋"/>
          <w:color w:val="auto"/>
        </w:rPr>
      </w:pPr>
      <w:bookmarkStart w:id="61" w:name="_Toc15396620"/>
      <w:r>
        <w:rPr>
          <w:rFonts w:hint="eastAsia" w:ascii="仿宋" w:hAnsi="仿宋" w:eastAsia="仿宋"/>
          <w:b w:val="0"/>
          <w:color w:val="auto"/>
        </w:rPr>
        <w:t>二、收</w:t>
      </w:r>
      <w:r>
        <w:rPr>
          <w:rStyle w:val="25"/>
          <w:rFonts w:hint="eastAsia" w:ascii="仿宋" w:hAnsi="仿宋" w:eastAsia="仿宋"/>
          <w:b w:val="0"/>
          <w:bCs w:val="0"/>
          <w:color w:val="auto"/>
        </w:rPr>
        <w:t>入决算表</w:t>
      </w:r>
      <w:bookmarkEnd w:id="61"/>
    </w:p>
    <w:p>
      <w:pPr>
        <w:pStyle w:val="3"/>
        <w:rPr>
          <w:rFonts w:ascii="仿宋" w:hAnsi="仿宋" w:eastAsia="仿宋"/>
          <w:color w:val="auto"/>
        </w:rPr>
      </w:pPr>
      <w:bookmarkStart w:id="62" w:name="_Toc15396621"/>
      <w:r>
        <w:rPr>
          <w:rStyle w:val="25"/>
          <w:rFonts w:hint="eastAsia" w:ascii="仿宋" w:hAnsi="仿宋" w:eastAsia="仿宋"/>
          <w:b w:val="0"/>
          <w:bCs w:val="0"/>
          <w:color w:val="auto"/>
        </w:rPr>
        <w:t>三、</w:t>
      </w:r>
      <w:r>
        <w:rPr>
          <w:rFonts w:hint="eastAsia" w:ascii="仿宋" w:hAnsi="仿宋" w:eastAsia="仿宋"/>
          <w:b w:val="0"/>
          <w:color w:val="auto"/>
        </w:rPr>
        <w:t>支</w:t>
      </w:r>
      <w:r>
        <w:rPr>
          <w:rStyle w:val="25"/>
          <w:rFonts w:hint="eastAsia" w:ascii="仿宋" w:hAnsi="仿宋" w:eastAsia="仿宋"/>
          <w:b w:val="0"/>
          <w:bCs w:val="0"/>
          <w:color w:val="auto"/>
        </w:rPr>
        <w:t>出决算表</w:t>
      </w:r>
      <w:bookmarkEnd w:id="62"/>
    </w:p>
    <w:p>
      <w:pPr>
        <w:pStyle w:val="3"/>
        <w:rPr>
          <w:rFonts w:ascii="仿宋" w:hAnsi="仿宋" w:eastAsia="仿宋"/>
          <w:b w:val="0"/>
          <w:color w:val="auto"/>
        </w:rPr>
      </w:pPr>
      <w:bookmarkStart w:id="63" w:name="_Toc15396622"/>
      <w:r>
        <w:rPr>
          <w:rStyle w:val="25"/>
          <w:rFonts w:hint="eastAsia" w:ascii="仿宋" w:hAnsi="仿宋" w:eastAsia="仿宋"/>
          <w:b w:val="0"/>
          <w:bCs w:val="0"/>
          <w:color w:val="auto"/>
        </w:rPr>
        <w:t>四、</w:t>
      </w:r>
      <w:r>
        <w:rPr>
          <w:rFonts w:hint="eastAsia" w:ascii="仿宋" w:hAnsi="仿宋" w:eastAsia="仿宋"/>
          <w:b w:val="0"/>
          <w:color w:val="auto"/>
        </w:rPr>
        <w:t>财</w:t>
      </w:r>
      <w:r>
        <w:rPr>
          <w:rStyle w:val="25"/>
          <w:rFonts w:hint="eastAsia" w:ascii="仿宋" w:hAnsi="仿宋" w:eastAsia="仿宋"/>
          <w:b w:val="0"/>
          <w:bCs w:val="0"/>
          <w:color w:val="auto"/>
        </w:rPr>
        <w:t>政拨款收入支出决算总表</w:t>
      </w:r>
      <w:bookmarkEnd w:id="63"/>
    </w:p>
    <w:p>
      <w:pPr>
        <w:pStyle w:val="3"/>
        <w:rPr>
          <w:rStyle w:val="25"/>
          <w:rFonts w:ascii="仿宋" w:hAnsi="仿宋" w:eastAsia="仿宋"/>
          <w:b w:val="0"/>
          <w:bCs w:val="0"/>
          <w:color w:val="auto"/>
        </w:rPr>
      </w:pPr>
      <w:bookmarkStart w:id="64" w:name="_Toc15396623"/>
      <w:r>
        <w:rPr>
          <w:rStyle w:val="25"/>
          <w:rFonts w:hint="eastAsia" w:ascii="仿宋" w:hAnsi="仿宋" w:eastAsia="仿宋"/>
          <w:b w:val="0"/>
          <w:bCs w:val="0"/>
          <w:color w:val="auto"/>
        </w:rPr>
        <w:t>五、</w:t>
      </w:r>
      <w:r>
        <w:rPr>
          <w:rFonts w:hint="eastAsia" w:ascii="仿宋" w:hAnsi="仿宋" w:eastAsia="仿宋"/>
          <w:b w:val="0"/>
          <w:color w:val="auto"/>
        </w:rPr>
        <w:t>财</w:t>
      </w:r>
      <w:r>
        <w:rPr>
          <w:rStyle w:val="25"/>
          <w:rFonts w:hint="eastAsia" w:ascii="仿宋" w:hAnsi="仿宋" w:eastAsia="仿宋"/>
          <w:b w:val="0"/>
          <w:bCs w:val="0"/>
          <w:color w:val="auto"/>
        </w:rPr>
        <w:t>政拨款支出决算明细表</w:t>
      </w:r>
      <w:bookmarkEnd w:id="64"/>
      <w:bookmarkStart w:id="65" w:name="_Toc15396624"/>
    </w:p>
    <w:p>
      <w:pPr>
        <w:pStyle w:val="3"/>
        <w:rPr>
          <w:rFonts w:ascii="仿宋" w:hAnsi="仿宋" w:eastAsia="仿宋"/>
          <w:color w:val="auto"/>
        </w:rPr>
      </w:pPr>
      <w:r>
        <w:rPr>
          <w:rStyle w:val="25"/>
          <w:rFonts w:hint="eastAsia" w:ascii="仿宋" w:hAnsi="仿宋" w:eastAsia="仿宋"/>
          <w:b w:val="0"/>
          <w:bCs w:val="0"/>
          <w:color w:val="auto"/>
        </w:rPr>
        <w:t>六、</w:t>
      </w:r>
      <w:r>
        <w:rPr>
          <w:rFonts w:hint="eastAsia" w:ascii="仿宋" w:hAnsi="仿宋" w:eastAsia="仿宋"/>
          <w:b w:val="0"/>
          <w:color w:val="auto"/>
        </w:rPr>
        <w:t>一</w:t>
      </w:r>
      <w:r>
        <w:rPr>
          <w:rStyle w:val="25"/>
          <w:rFonts w:hint="eastAsia" w:ascii="仿宋" w:hAnsi="仿宋" w:eastAsia="仿宋"/>
          <w:b w:val="0"/>
          <w:bCs w:val="0"/>
          <w:color w:val="auto"/>
        </w:rPr>
        <w:t>般公共预算财政拨款支出决算表</w:t>
      </w:r>
      <w:bookmarkEnd w:id="65"/>
    </w:p>
    <w:p>
      <w:pPr>
        <w:pStyle w:val="3"/>
        <w:rPr>
          <w:rFonts w:ascii="仿宋" w:hAnsi="仿宋" w:eastAsia="仿宋"/>
          <w:color w:val="auto"/>
        </w:rPr>
      </w:pPr>
      <w:bookmarkStart w:id="66" w:name="_Toc15396625"/>
      <w:r>
        <w:rPr>
          <w:rStyle w:val="25"/>
          <w:rFonts w:hint="eastAsia" w:ascii="仿宋" w:hAnsi="仿宋" w:eastAsia="仿宋"/>
          <w:b w:val="0"/>
          <w:bCs w:val="0"/>
          <w:color w:val="auto"/>
        </w:rPr>
        <w:t>七、</w:t>
      </w:r>
      <w:r>
        <w:rPr>
          <w:rFonts w:hint="eastAsia" w:ascii="仿宋" w:hAnsi="仿宋" w:eastAsia="仿宋"/>
          <w:b w:val="0"/>
          <w:color w:val="auto"/>
        </w:rPr>
        <w:t>一</w:t>
      </w:r>
      <w:r>
        <w:rPr>
          <w:rStyle w:val="25"/>
          <w:rFonts w:hint="eastAsia" w:ascii="仿宋" w:hAnsi="仿宋" w:eastAsia="仿宋"/>
          <w:b w:val="0"/>
          <w:bCs w:val="0"/>
          <w:color w:val="auto"/>
        </w:rPr>
        <w:t>般公共预算财政拨款支出决算明细表</w:t>
      </w:r>
      <w:bookmarkEnd w:id="66"/>
    </w:p>
    <w:p>
      <w:pPr>
        <w:pStyle w:val="3"/>
        <w:rPr>
          <w:rFonts w:ascii="仿宋" w:hAnsi="仿宋" w:eastAsia="仿宋"/>
          <w:color w:val="auto"/>
        </w:rPr>
      </w:pPr>
      <w:bookmarkStart w:id="67" w:name="_Toc15396626"/>
      <w:r>
        <w:rPr>
          <w:rStyle w:val="25"/>
          <w:rFonts w:hint="eastAsia" w:ascii="仿宋" w:hAnsi="仿宋" w:eastAsia="仿宋"/>
          <w:b w:val="0"/>
          <w:bCs w:val="0"/>
          <w:color w:val="auto"/>
        </w:rPr>
        <w:t>八、</w:t>
      </w:r>
      <w:r>
        <w:rPr>
          <w:rFonts w:hint="eastAsia" w:ascii="仿宋" w:hAnsi="仿宋" w:eastAsia="仿宋"/>
          <w:b w:val="0"/>
          <w:color w:val="auto"/>
        </w:rPr>
        <w:t>一</w:t>
      </w:r>
      <w:r>
        <w:rPr>
          <w:rStyle w:val="25"/>
          <w:rFonts w:hint="eastAsia" w:ascii="仿宋" w:hAnsi="仿宋" w:eastAsia="仿宋"/>
          <w:b w:val="0"/>
          <w:bCs w:val="0"/>
          <w:color w:val="auto"/>
        </w:rPr>
        <w:t>般公共预算财政拨款基本支出决算表</w:t>
      </w:r>
      <w:bookmarkEnd w:id="67"/>
    </w:p>
    <w:p>
      <w:pPr>
        <w:pStyle w:val="3"/>
        <w:rPr>
          <w:rFonts w:ascii="仿宋" w:hAnsi="仿宋" w:eastAsia="仿宋"/>
          <w:color w:val="auto"/>
        </w:rPr>
      </w:pPr>
      <w:bookmarkStart w:id="68" w:name="_Toc15396627"/>
      <w:r>
        <w:rPr>
          <w:rStyle w:val="25"/>
          <w:rFonts w:hint="eastAsia" w:ascii="仿宋" w:hAnsi="仿宋" w:eastAsia="仿宋"/>
          <w:b w:val="0"/>
          <w:bCs w:val="0"/>
          <w:color w:val="auto"/>
        </w:rPr>
        <w:t>九、</w:t>
      </w:r>
      <w:r>
        <w:rPr>
          <w:rFonts w:hint="eastAsia" w:ascii="仿宋" w:hAnsi="仿宋" w:eastAsia="仿宋"/>
          <w:b w:val="0"/>
          <w:color w:val="auto"/>
        </w:rPr>
        <w:t>一</w:t>
      </w:r>
      <w:r>
        <w:rPr>
          <w:rStyle w:val="25"/>
          <w:rFonts w:hint="eastAsia" w:ascii="仿宋" w:hAnsi="仿宋" w:eastAsia="仿宋"/>
          <w:b w:val="0"/>
          <w:bCs w:val="0"/>
          <w:color w:val="auto"/>
        </w:rPr>
        <w:t>般公共预算财政拨款项目支出决算表</w:t>
      </w:r>
      <w:bookmarkEnd w:id="68"/>
    </w:p>
    <w:p>
      <w:pPr>
        <w:pStyle w:val="3"/>
        <w:rPr>
          <w:rFonts w:ascii="仿宋" w:hAnsi="仿宋" w:eastAsia="仿宋"/>
          <w:color w:val="auto"/>
        </w:rPr>
      </w:pPr>
      <w:bookmarkStart w:id="69" w:name="_Toc15396628"/>
      <w:r>
        <w:rPr>
          <w:rStyle w:val="25"/>
          <w:rFonts w:hint="eastAsia" w:ascii="仿宋" w:hAnsi="仿宋" w:eastAsia="仿宋"/>
          <w:b w:val="0"/>
          <w:bCs w:val="0"/>
          <w:color w:val="auto"/>
        </w:rPr>
        <w:t>十、</w:t>
      </w:r>
      <w:r>
        <w:rPr>
          <w:rFonts w:hint="eastAsia" w:ascii="仿宋" w:hAnsi="仿宋" w:eastAsia="仿宋"/>
          <w:b w:val="0"/>
          <w:color w:val="auto"/>
        </w:rPr>
        <w:t>一</w:t>
      </w:r>
      <w:r>
        <w:rPr>
          <w:rStyle w:val="25"/>
          <w:rFonts w:hint="eastAsia" w:ascii="仿宋" w:hAnsi="仿宋" w:eastAsia="仿宋"/>
          <w:b w:val="0"/>
          <w:bCs w:val="0"/>
          <w:color w:val="auto"/>
        </w:rPr>
        <w:t>般公共预算财政拨款“三公”经费支出决算表</w:t>
      </w:r>
      <w:bookmarkEnd w:id="69"/>
    </w:p>
    <w:p>
      <w:pPr>
        <w:pStyle w:val="3"/>
        <w:rPr>
          <w:rFonts w:ascii="仿宋" w:hAnsi="仿宋" w:eastAsia="仿宋"/>
          <w:color w:val="auto"/>
        </w:rPr>
      </w:pPr>
      <w:bookmarkStart w:id="70" w:name="_Toc15396629"/>
      <w:r>
        <w:rPr>
          <w:rStyle w:val="25"/>
          <w:rFonts w:hint="eastAsia" w:ascii="仿宋" w:hAnsi="仿宋" w:eastAsia="仿宋"/>
          <w:b w:val="0"/>
          <w:bCs w:val="0"/>
          <w:color w:val="auto"/>
        </w:rPr>
        <w:t>十一、</w:t>
      </w:r>
      <w:r>
        <w:rPr>
          <w:rFonts w:hint="eastAsia" w:ascii="仿宋" w:hAnsi="仿宋" w:eastAsia="仿宋"/>
          <w:b w:val="0"/>
          <w:color w:val="auto"/>
        </w:rPr>
        <w:t>政</w:t>
      </w:r>
      <w:r>
        <w:rPr>
          <w:rStyle w:val="25"/>
          <w:rFonts w:hint="eastAsia" w:ascii="仿宋" w:hAnsi="仿宋" w:eastAsia="仿宋"/>
          <w:b w:val="0"/>
          <w:bCs w:val="0"/>
          <w:color w:val="auto"/>
        </w:rPr>
        <w:t>府性基金预算财政拨款收入支出决算表</w:t>
      </w:r>
      <w:bookmarkEnd w:id="70"/>
    </w:p>
    <w:p>
      <w:pPr>
        <w:pStyle w:val="3"/>
        <w:rPr>
          <w:rFonts w:ascii="仿宋" w:hAnsi="仿宋" w:eastAsia="仿宋"/>
          <w:color w:val="auto"/>
        </w:rPr>
      </w:pPr>
      <w:bookmarkStart w:id="71" w:name="_Toc15396630"/>
      <w:r>
        <w:rPr>
          <w:rStyle w:val="25"/>
          <w:rFonts w:hint="eastAsia" w:ascii="仿宋" w:hAnsi="仿宋" w:eastAsia="仿宋"/>
          <w:b w:val="0"/>
          <w:bCs w:val="0"/>
          <w:color w:val="auto"/>
        </w:rPr>
        <w:t>十二、</w:t>
      </w:r>
      <w:r>
        <w:rPr>
          <w:rFonts w:hint="eastAsia" w:ascii="仿宋" w:hAnsi="仿宋" w:eastAsia="仿宋"/>
          <w:b w:val="0"/>
          <w:color w:val="auto"/>
        </w:rPr>
        <w:t>政</w:t>
      </w:r>
      <w:r>
        <w:rPr>
          <w:rStyle w:val="25"/>
          <w:rFonts w:hint="eastAsia" w:ascii="仿宋" w:hAnsi="仿宋" w:eastAsia="仿宋"/>
          <w:b w:val="0"/>
          <w:bCs w:val="0"/>
          <w:color w:val="auto"/>
        </w:rPr>
        <w:t>府性基金预算财政拨款“三公”经费支出决算表</w:t>
      </w:r>
      <w:bookmarkEnd w:id="71"/>
    </w:p>
    <w:p>
      <w:pPr>
        <w:pStyle w:val="3"/>
        <w:rPr>
          <w:rFonts w:ascii="仿宋" w:hAnsi="仿宋" w:eastAsia="仿宋"/>
          <w:color w:val="auto"/>
        </w:rPr>
      </w:pPr>
      <w:bookmarkStart w:id="72" w:name="_Toc15396631"/>
      <w:r>
        <w:rPr>
          <w:rStyle w:val="25"/>
          <w:rFonts w:hint="eastAsia" w:ascii="仿宋" w:hAnsi="仿宋" w:eastAsia="仿宋"/>
          <w:b w:val="0"/>
          <w:bCs w:val="0"/>
          <w:color w:val="auto"/>
        </w:rPr>
        <w:t>十三、</w:t>
      </w:r>
      <w:r>
        <w:rPr>
          <w:rFonts w:hint="eastAsia" w:ascii="仿宋" w:hAnsi="仿宋" w:eastAsia="仿宋"/>
          <w:b w:val="0"/>
          <w:color w:val="auto"/>
        </w:rPr>
        <w:t>国</w:t>
      </w:r>
      <w:r>
        <w:rPr>
          <w:rStyle w:val="25"/>
          <w:rFonts w:hint="eastAsia" w:ascii="仿宋" w:hAnsi="仿宋" w:eastAsia="仿宋"/>
          <w:b w:val="0"/>
          <w:bCs w:val="0"/>
          <w:color w:val="auto"/>
        </w:rPr>
        <w:t>有资本经营预算支出决算表</w:t>
      </w:r>
      <w:bookmarkEnd w:id="72"/>
    </w:p>
    <w:bookmarkEnd w:id="73"/>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Shruti"/>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华文中宋">
    <w:altName w:val="宋体"/>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15C0"/>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871D93"/>
    <w:rsid w:val="04B6568B"/>
    <w:rsid w:val="05334DAA"/>
    <w:rsid w:val="066C6153"/>
    <w:rsid w:val="067C0273"/>
    <w:rsid w:val="07584C4F"/>
    <w:rsid w:val="07714A20"/>
    <w:rsid w:val="07C9395E"/>
    <w:rsid w:val="0A70243F"/>
    <w:rsid w:val="0D9C563B"/>
    <w:rsid w:val="0E103D50"/>
    <w:rsid w:val="0E4B03C7"/>
    <w:rsid w:val="0F6D22EA"/>
    <w:rsid w:val="103F6047"/>
    <w:rsid w:val="10C055FF"/>
    <w:rsid w:val="111D536D"/>
    <w:rsid w:val="12DD744B"/>
    <w:rsid w:val="14D570C2"/>
    <w:rsid w:val="15973136"/>
    <w:rsid w:val="16BB723D"/>
    <w:rsid w:val="1A0E6E90"/>
    <w:rsid w:val="1A3A4F2A"/>
    <w:rsid w:val="1A75548E"/>
    <w:rsid w:val="1CDA66A1"/>
    <w:rsid w:val="1D1F65E4"/>
    <w:rsid w:val="1E7D1C68"/>
    <w:rsid w:val="1F737430"/>
    <w:rsid w:val="202C7F6F"/>
    <w:rsid w:val="240371BF"/>
    <w:rsid w:val="25815E64"/>
    <w:rsid w:val="269825F8"/>
    <w:rsid w:val="29B009A9"/>
    <w:rsid w:val="29DC5757"/>
    <w:rsid w:val="29FC7B77"/>
    <w:rsid w:val="29FD04D3"/>
    <w:rsid w:val="2A1451CD"/>
    <w:rsid w:val="2BD35866"/>
    <w:rsid w:val="2CE838FB"/>
    <w:rsid w:val="2CF81D23"/>
    <w:rsid w:val="2D7F18E1"/>
    <w:rsid w:val="2EEF4DC0"/>
    <w:rsid w:val="30BF426A"/>
    <w:rsid w:val="319F7F4E"/>
    <w:rsid w:val="344A35EA"/>
    <w:rsid w:val="363400A9"/>
    <w:rsid w:val="38284585"/>
    <w:rsid w:val="38624E27"/>
    <w:rsid w:val="390830D1"/>
    <w:rsid w:val="396B6D65"/>
    <w:rsid w:val="39B35DC1"/>
    <w:rsid w:val="3D793AA5"/>
    <w:rsid w:val="3DCA3373"/>
    <w:rsid w:val="3E0A54D7"/>
    <w:rsid w:val="40475576"/>
    <w:rsid w:val="40DA2ED1"/>
    <w:rsid w:val="41FE2928"/>
    <w:rsid w:val="45377EEF"/>
    <w:rsid w:val="45497277"/>
    <w:rsid w:val="460F01E9"/>
    <w:rsid w:val="46697ED5"/>
    <w:rsid w:val="488F3A77"/>
    <w:rsid w:val="4ABE7057"/>
    <w:rsid w:val="4BB444A8"/>
    <w:rsid w:val="4D740B46"/>
    <w:rsid w:val="4D9210FD"/>
    <w:rsid w:val="4ECE2238"/>
    <w:rsid w:val="52286CAF"/>
    <w:rsid w:val="527E28ED"/>
    <w:rsid w:val="53395E4A"/>
    <w:rsid w:val="54DD4E00"/>
    <w:rsid w:val="55510798"/>
    <w:rsid w:val="56675134"/>
    <w:rsid w:val="59385E8D"/>
    <w:rsid w:val="59BD5794"/>
    <w:rsid w:val="5C752BCA"/>
    <w:rsid w:val="5D655750"/>
    <w:rsid w:val="5F2A3678"/>
    <w:rsid w:val="60421300"/>
    <w:rsid w:val="60B771E8"/>
    <w:rsid w:val="60FA52B4"/>
    <w:rsid w:val="627063E6"/>
    <w:rsid w:val="62BB40D0"/>
    <w:rsid w:val="62D17793"/>
    <w:rsid w:val="6404357A"/>
    <w:rsid w:val="6583384C"/>
    <w:rsid w:val="67DC2E29"/>
    <w:rsid w:val="68B87E21"/>
    <w:rsid w:val="69563BB5"/>
    <w:rsid w:val="6A3021DF"/>
    <w:rsid w:val="6A9812D7"/>
    <w:rsid w:val="6CE6088E"/>
    <w:rsid w:val="6D1B4B74"/>
    <w:rsid w:val="6F325375"/>
    <w:rsid w:val="70246973"/>
    <w:rsid w:val="715D578E"/>
    <w:rsid w:val="72734D90"/>
    <w:rsid w:val="741B0256"/>
    <w:rsid w:val="76875E58"/>
    <w:rsid w:val="76925DD1"/>
    <w:rsid w:val="7D145421"/>
    <w:rsid w:val="7DC31DC6"/>
    <w:rsid w:val="7E033109"/>
    <w:rsid w:val="7E8674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21"/>
    <w:basedOn w:val="13"/>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1276</Words>
  <Characters>7278</Characters>
  <Lines>60</Lines>
  <Paragraphs>17</Paragraphs>
  <TotalTime>14</TotalTime>
  <ScaleCrop>false</ScaleCrop>
  <LinksUpToDate>false</LinksUpToDate>
  <CharactersWithSpaces>8537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雪舞繁花</cp:lastModifiedBy>
  <cp:lastPrinted>2020-07-23T02:58:00Z</cp:lastPrinted>
  <dcterms:modified xsi:type="dcterms:W3CDTF">2020-10-20T12:31:09Z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