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方正小标宋简体" w:hAnsi="宋体" w:eastAsia="方正小标宋简体"/>
          <w:color w:val="000000"/>
          <w:sz w:val="72"/>
          <w:szCs w:val="72"/>
        </w:rPr>
      </w:pPr>
      <w:bookmarkStart w:id="0" w:name="_Toc15396597"/>
      <w:bookmarkStart w:id="1" w:name="_Toc15377193"/>
      <w:bookmarkStart w:id="2" w:name="_Toc15378441"/>
      <w:bookmarkStart w:id="3" w:name="_Toc15377425"/>
      <w:bookmarkStart w:id="4" w:name="_Toc15396475"/>
      <w:bookmarkStart w:id="5" w:name="_Toc1530626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78442"/>
      <w:bookmarkStart w:id="9" w:name="_Toc15377426"/>
      <w:bookmarkStart w:id="10" w:name="_Toc15396476"/>
      <w:r>
        <w:rPr>
          <w:rFonts w:hint="eastAsia" w:ascii="方正小标宋简体" w:hAnsi="宋体" w:eastAsia="方正小标宋简体"/>
          <w:color w:val="000000"/>
          <w:sz w:val="72"/>
          <w:szCs w:val="72"/>
        </w:rPr>
        <w:t>四川省</w:t>
      </w:r>
      <w:bookmarkEnd w:id="5"/>
      <w:bookmarkStart w:id="11" w:name="_Toc15306268"/>
      <w:r>
        <w:rPr>
          <w:rFonts w:hint="eastAsia" w:ascii="方正小标宋简体" w:hAnsi="宋体" w:eastAsia="方正小标宋简体"/>
          <w:color w:val="000000"/>
          <w:sz w:val="72"/>
          <w:szCs w:val="72"/>
          <w:lang w:eastAsia="zh-CN"/>
        </w:rPr>
        <w:t>攀枝花市仁和区啊喇乡中心学校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0"/>
        <w:ind w:firstLine="1960" w:firstLineChars="700"/>
        <w:jc w:val="both"/>
      </w:pPr>
      <w:r>
        <w:rPr>
          <w:rFonts w:hint="eastAsia"/>
        </w:rPr>
        <w:t>公开时间：20</w:t>
      </w:r>
      <w:r>
        <w:rPr>
          <w:rFonts w:hint="eastAsia"/>
          <w:lang w:val="en-US" w:eastAsia="zh-CN"/>
        </w:rPr>
        <w:t>20</w:t>
      </w:r>
      <w:r>
        <w:rPr>
          <w:rFonts w:hint="eastAsia"/>
        </w:rPr>
        <w:t>年10月</w:t>
      </w:r>
      <w:r>
        <w:rPr>
          <w:rFonts w:hint="eastAsia"/>
          <w:lang w:val="en-US" w:eastAsia="zh-CN"/>
        </w:rPr>
        <w:t>5</w:t>
      </w:r>
      <w:r>
        <w:rPr>
          <w:rFonts w:hint="eastAsia"/>
        </w:rPr>
        <w:t>日</w:t>
      </w:r>
    </w:p>
    <w:p>
      <w:pPr>
        <w:pStyle w:val="10"/>
        <w:keepNext w:val="0"/>
        <w:keepLines w:val="0"/>
        <w:pageBreakBefore w:val="0"/>
        <w:widowControl w:val="0"/>
        <w:tabs>
          <w:tab w:val="right" w:leader="hyphen" w:pos="8296"/>
        </w:tabs>
        <w:kinsoku/>
        <w:wordWrap/>
        <w:overflowPunct/>
        <w:topLinePunct w:val="0"/>
        <w:autoSpaceDE/>
        <w:autoSpaceDN/>
        <w:bidi w:val="0"/>
        <w:adjustRightInd w:val="0"/>
        <w:snapToGrid w:val="0"/>
        <w:spacing w:before="0" w:line="440" w:lineRule="exact"/>
        <w:ind w:left="0" w:leftChars="0" w:right="0" w:rightChars="0" w:firstLine="0" w:firstLineChars="0"/>
        <w:jc w:val="left"/>
        <w:textAlignment w:val="auto"/>
        <w:outlineLvl w:val="9"/>
        <w:rPr>
          <w:rFonts w:cstheme="minorBidi"/>
          <w:sz w:val="24"/>
          <w:szCs w:val="24"/>
        </w:rPr>
      </w:pPr>
      <w:r>
        <w:rPr>
          <w:rFonts w:hint="eastAsia"/>
          <w:sz w:val="24"/>
          <w:szCs w:val="28"/>
        </w:rPr>
        <w:t>第一部分部门概况</w:t>
      </w:r>
      <w:r>
        <w:rPr>
          <w:rFonts w:hint="eastAsia"/>
          <w:sz w:val="24"/>
          <w:szCs w:val="28"/>
          <w:lang w:val="en-US" w:eastAsia="zh-CN"/>
        </w:rPr>
        <w:tab/>
      </w:r>
      <w:r>
        <w:rPr>
          <w:rFonts w:hint="eastAsia"/>
          <w:sz w:val="24"/>
          <w:szCs w:val="28"/>
          <w:lang w:val="en-US" w:eastAsia="zh-CN"/>
        </w:rPr>
        <w:t>4</w:t>
      </w:r>
    </w:p>
    <w:p>
      <w:pPr>
        <w:pStyle w:val="11"/>
        <w:adjustRightInd w:val="0"/>
        <w:snapToGrid w:val="0"/>
        <w:spacing w:line="440" w:lineRule="exact"/>
        <w:jc w:val="left"/>
        <w:rPr>
          <w:rFonts w:ascii="仿宋" w:hAnsi="仿宋" w:eastAsia="仿宋"/>
          <w:sz w:val="24"/>
          <w:szCs w:val="24"/>
        </w:rPr>
      </w:pPr>
      <w:r>
        <w:rPr>
          <w:rFonts w:hint="eastAsia"/>
          <w:sz w:val="24"/>
          <w:szCs w:val="24"/>
        </w:rPr>
        <w:t>一、基本职能及主要工作</w:t>
      </w:r>
      <w:r>
        <w:rPr>
          <w:rFonts w:hint="eastAsia"/>
          <w:sz w:val="24"/>
          <w:szCs w:val="24"/>
          <w:lang w:val="en-US" w:eastAsia="zh-CN"/>
        </w:rPr>
        <w:tab/>
      </w:r>
      <w:r>
        <w:rPr>
          <w:rFonts w:hint="eastAsia"/>
          <w:sz w:val="24"/>
          <w:szCs w:val="24"/>
          <w:lang w:val="en-US" w:eastAsia="zh-CN"/>
        </w:rPr>
        <w:t>4</w:t>
      </w:r>
    </w:p>
    <w:p>
      <w:pPr>
        <w:pStyle w:val="11"/>
        <w:adjustRightInd w:val="0"/>
        <w:snapToGrid w:val="0"/>
        <w:spacing w:line="440" w:lineRule="exact"/>
        <w:jc w:val="left"/>
        <w:rPr>
          <w:rFonts w:ascii="仿宋" w:hAnsi="仿宋" w:eastAsia="仿宋" w:cstheme="minorBidi"/>
          <w:sz w:val="24"/>
          <w:szCs w:val="24"/>
        </w:rPr>
      </w:pPr>
      <w:r>
        <w:rPr>
          <w:rFonts w:hint="eastAsia"/>
          <w:sz w:val="24"/>
          <w:szCs w:val="24"/>
        </w:rPr>
        <w:t>二、机构设置</w:t>
      </w:r>
      <w:r>
        <w:rPr>
          <w:rFonts w:hint="eastAsia"/>
          <w:sz w:val="24"/>
          <w:szCs w:val="24"/>
          <w:lang w:val="en-US" w:eastAsia="zh-CN"/>
        </w:rPr>
        <w:tab/>
      </w:r>
      <w:r>
        <w:rPr>
          <w:rFonts w:hint="eastAsia"/>
          <w:sz w:val="24"/>
          <w:szCs w:val="24"/>
          <w:lang w:val="en-US" w:eastAsia="zh-CN"/>
        </w:rPr>
        <w:t>4</w:t>
      </w:r>
    </w:p>
    <w:p>
      <w:pPr>
        <w:pStyle w:val="10"/>
        <w:adjustRightInd w:val="0"/>
        <w:snapToGrid w:val="0"/>
        <w:spacing w:before="0" w:line="440" w:lineRule="exact"/>
        <w:jc w:val="left"/>
        <w:rPr>
          <w:sz w:val="24"/>
          <w:szCs w:val="24"/>
        </w:rPr>
      </w:pPr>
      <w:r>
        <w:rPr>
          <w:rFonts w:hint="eastAsia"/>
          <w:sz w:val="24"/>
          <w:szCs w:val="28"/>
        </w:rPr>
        <w:t>第二部分度部门决算情况说明</w:t>
      </w:r>
      <w:r>
        <w:rPr>
          <w:rFonts w:hint="eastAsia"/>
          <w:sz w:val="24"/>
          <w:szCs w:val="28"/>
          <w:lang w:val="en-US" w:eastAsia="zh-CN"/>
        </w:rPr>
        <w:tab/>
      </w:r>
      <w:r>
        <w:rPr>
          <w:rFonts w:hint="eastAsia"/>
          <w:sz w:val="24"/>
          <w:szCs w:val="28"/>
          <w:lang w:val="en-US" w:eastAsia="zh-CN"/>
        </w:rPr>
        <w:t>6</w:t>
      </w:r>
    </w:p>
    <w:p>
      <w:pPr>
        <w:pStyle w:val="11"/>
        <w:adjustRightInd w:val="0"/>
        <w:snapToGrid w:val="0"/>
        <w:spacing w:line="440" w:lineRule="exact"/>
        <w:jc w:val="left"/>
        <w:rPr>
          <w:rFonts w:ascii="仿宋" w:hAnsi="仿宋" w:eastAsia="仿宋" w:cstheme="minorBidi"/>
          <w:sz w:val="24"/>
          <w:szCs w:val="24"/>
        </w:rPr>
      </w:pPr>
      <w:r>
        <w:rPr>
          <w:rFonts w:hint="eastAsia"/>
          <w:sz w:val="24"/>
          <w:szCs w:val="24"/>
        </w:rPr>
        <w:t>一、收入支出决算总体情况说明</w:t>
      </w:r>
      <w:r>
        <w:rPr>
          <w:rFonts w:hint="eastAsia"/>
          <w:sz w:val="24"/>
          <w:szCs w:val="24"/>
          <w:lang w:val="en-US" w:eastAsia="zh-CN"/>
        </w:rPr>
        <w:tab/>
      </w:r>
      <w:r>
        <w:rPr>
          <w:rFonts w:hint="eastAsia"/>
          <w:sz w:val="24"/>
          <w:szCs w:val="24"/>
          <w:lang w:val="en-US" w:eastAsia="zh-CN"/>
        </w:rPr>
        <w:t>6</w:t>
      </w:r>
    </w:p>
    <w:p>
      <w:pPr>
        <w:pStyle w:val="11"/>
        <w:adjustRightInd w:val="0"/>
        <w:snapToGrid w:val="0"/>
        <w:spacing w:line="440" w:lineRule="exact"/>
        <w:jc w:val="left"/>
        <w:rPr>
          <w:rFonts w:ascii="仿宋" w:hAnsi="仿宋" w:eastAsia="仿宋" w:cstheme="minorBidi"/>
          <w:sz w:val="24"/>
          <w:szCs w:val="24"/>
        </w:rPr>
      </w:pPr>
      <w:r>
        <w:rPr>
          <w:rFonts w:hint="eastAsia"/>
          <w:sz w:val="24"/>
          <w:szCs w:val="24"/>
        </w:rPr>
        <w:t>二、收入决算情况说明</w:t>
      </w:r>
      <w:r>
        <w:rPr>
          <w:rFonts w:hint="eastAsia"/>
          <w:sz w:val="24"/>
          <w:szCs w:val="24"/>
          <w:lang w:val="en-US" w:eastAsia="zh-CN"/>
        </w:rPr>
        <w:tab/>
      </w:r>
      <w:r>
        <w:rPr>
          <w:rFonts w:hint="eastAsia"/>
          <w:sz w:val="24"/>
          <w:szCs w:val="24"/>
          <w:lang w:val="en-US" w:eastAsia="zh-CN"/>
        </w:rPr>
        <w:t>6</w:t>
      </w:r>
    </w:p>
    <w:p>
      <w:pPr>
        <w:pStyle w:val="11"/>
        <w:adjustRightInd w:val="0"/>
        <w:snapToGrid w:val="0"/>
        <w:spacing w:line="440" w:lineRule="exact"/>
        <w:jc w:val="left"/>
        <w:rPr>
          <w:rFonts w:ascii="仿宋" w:hAnsi="仿宋" w:eastAsia="仿宋" w:cstheme="minorBidi"/>
          <w:sz w:val="24"/>
          <w:szCs w:val="24"/>
        </w:rPr>
      </w:pPr>
      <w:r>
        <w:rPr>
          <w:rFonts w:hint="eastAsia"/>
          <w:sz w:val="24"/>
          <w:szCs w:val="24"/>
        </w:rPr>
        <w:t>三、支出决算情况说明</w:t>
      </w:r>
      <w:r>
        <w:rPr>
          <w:rFonts w:hint="eastAsia"/>
          <w:sz w:val="24"/>
          <w:szCs w:val="24"/>
          <w:lang w:val="en-US" w:eastAsia="zh-CN"/>
        </w:rPr>
        <w:tab/>
      </w:r>
      <w:r>
        <w:rPr>
          <w:rFonts w:hint="eastAsia"/>
          <w:sz w:val="24"/>
          <w:szCs w:val="24"/>
          <w:lang w:val="en-US" w:eastAsia="zh-CN"/>
        </w:rPr>
        <w:t>6</w:t>
      </w:r>
    </w:p>
    <w:p>
      <w:pPr>
        <w:pStyle w:val="11"/>
        <w:adjustRightInd w:val="0"/>
        <w:snapToGrid w:val="0"/>
        <w:spacing w:line="440" w:lineRule="exact"/>
        <w:jc w:val="left"/>
        <w:rPr>
          <w:rFonts w:ascii="仿宋" w:hAnsi="仿宋" w:eastAsia="仿宋" w:cstheme="minorBidi"/>
          <w:sz w:val="24"/>
          <w:szCs w:val="24"/>
        </w:rPr>
      </w:pPr>
      <w:r>
        <w:rPr>
          <w:rFonts w:hint="eastAsia"/>
          <w:sz w:val="24"/>
          <w:szCs w:val="24"/>
        </w:rPr>
        <w:t>四、财政拨款收入支出决算总体情况说明</w:t>
      </w:r>
      <w:r>
        <w:rPr>
          <w:rFonts w:hint="eastAsia"/>
          <w:sz w:val="24"/>
          <w:szCs w:val="24"/>
          <w:lang w:val="en-US" w:eastAsia="zh-CN"/>
        </w:rPr>
        <w:tab/>
      </w:r>
      <w:r>
        <w:rPr>
          <w:rFonts w:hint="eastAsia"/>
          <w:sz w:val="24"/>
          <w:szCs w:val="24"/>
          <w:lang w:val="en-US" w:eastAsia="zh-CN"/>
        </w:rPr>
        <w:t>6</w:t>
      </w:r>
    </w:p>
    <w:p>
      <w:pPr>
        <w:pStyle w:val="11"/>
        <w:adjustRightInd w:val="0"/>
        <w:snapToGrid w:val="0"/>
        <w:spacing w:line="440" w:lineRule="exact"/>
        <w:jc w:val="left"/>
        <w:rPr>
          <w:rFonts w:ascii="仿宋" w:hAnsi="仿宋" w:eastAsia="仿宋" w:cstheme="minorBidi"/>
          <w:sz w:val="24"/>
          <w:szCs w:val="24"/>
        </w:rPr>
      </w:pPr>
      <w:r>
        <w:rPr>
          <w:rFonts w:hint="eastAsia"/>
          <w:sz w:val="24"/>
          <w:szCs w:val="24"/>
        </w:rPr>
        <w:t>五、一般公共预算财政拨款支出决算情况说明</w:t>
      </w:r>
      <w:r>
        <w:rPr>
          <w:rFonts w:hint="eastAsia"/>
          <w:sz w:val="24"/>
          <w:szCs w:val="24"/>
          <w:lang w:val="en-US" w:eastAsia="zh-CN"/>
        </w:rPr>
        <w:tab/>
      </w:r>
      <w:r>
        <w:rPr>
          <w:rFonts w:hint="eastAsia"/>
          <w:sz w:val="24"/>
          <w:szCs w:val="24"/>
          <w:lang w:val="en-US" w:eastAsia="zh-CN"/>
        </w:rPr>
        <w:t>6</w:t>
      </w:r>
    </w:p>
    <w:p>
      <w:pPr>
        <w:pStyle w:val="11"/>
        <w:adjustRightInd w:val="0"/>
        <w:snapToGrid w:val="0"/>
        <w:spacing w:line="440" w:lineRule="exact"/>
        <w:jc w:val="left"/>
        <w:rPr>
          <w:rFonts w:ascii="仿宋" w:hAnsi="仿宋" w:eastAsia="仿宋" w:cstheme="minorBidi"/>
          <w:sz w:val="24"/>
          <w:szCs w:val="24"/>
        </w:rPr>
      </w:pPr>
      <w:r>
        <w:rPr>
          <w:rFonts w:hint="eastAsia"/>
          <w:sz w:val="24"/>
          <w:szCs w:val="24"/>
        </w:rPr>
        <w:t>六、一般公共预算财政拨款基本支出决算情况说明</w:t>
      </w:r>
      <w:r>
        <w:rPr>
          <w:rFonts w:hint="eastAsia"/>
          <w:sz w:val="24"/>
          <w:szCs w:val="24"/>
          <w:lang w:val="en-US" w:eastAsia="zh-CN"/>
        </w:rPr>
        <w:tab/>
      </w:r>
      <w:r>
        <w:rPr>
          <w:rFonts w:hint="eastAsia"/>
          <w:sz w:val="24"/>
          <w:szCs w:val="24"/>
          <w:lang w:val="en-US" w:eastAsia="zh-CN"/>
        </w:rPr>
        <w:t>7</w:t>
      </w:r>
    </w:p>
    <w:p>
      <w:pPr>
        <w:pStyle w:val="11"/>
        <w:adjustRightInd w:val="0"/>
        <w:snapToGrid w:val="0"/>
        <w:spacing w:line="440" w:lineRule="exact"/>
        <w:jc w:val="left"/>
        <w:rPr>
          <w:rFonts w:ascii="仿宋" w:hAnsi="仿宋" w:eastAsia="仿宋" w:cstheme="minorBidi"/>
          <w:sz w:val="24"/>
          <w:szCs w:val="24"/>
        </w:rPr>
      </w:pPr>
      <w:r>
        <w:rPr>
          <w:rFonts w:hint="eastAsia"/>
          <w:sz w:val="24"/>
          <w:szCs w:val="24"/>
        </w:rPr>
        <w:t>七、</w:t>
      </w:r>
      <w:r>
        <w:rPr>
          <w:sz w:val="24"/>
          <w:szCs w:val="24"/>
        </w:rPr>
        <w:t>“</w:t>
      </w:r>
      <w:r>
        <w:rPr>
          <w:rFonts w:hint="eastAsia"/>
          <w:sz w:val="24"/>
          <w:szCs w:val="24"/>
        </w:rPr>
        <w:t>三公”经费财政拨款支出决算情况说明</w:t>
      </w:r>
      <w:r>
        <w:rPr>
          <w:rFonts w:hint="eastAsia"/>
          <w:sz w:val="24"/>
          <w:szCs w:val="24"/>
          <w:lang w:val="en-US" w:eastAsia="zh-CN"/>
        </w:rPr>
        <w:tab/>
      </w:r>
      <w:r>
        <w:rPr>
          <w:rFonts w:hint="eastAsia"/>
          <w:sz w:val="24"/>
          <w:szCs w:val="24"/>
          <w:lang w:val="en-US" w:eastAsia="zh-CN"/>
        </w:rPr>
        <w:t>8</w:t>
      </w:r>
    </w:p>
    <w:p>
      <w:pPr>
        <w:pStyle w:val="11"/>
        <w:adjustRightInd w:val="0"/>
        <w:snapToGrid w:val="0"/>
        <w:spacing w:line="440" w:lineRule="exact"/>
        <w:jc w:val="left"/>
        <w:rPr>
          <w:rFonts w:ascii="仿宋" w:hAnsi="仿宋" w:eastAsia="仿宋" w:cstheme="minorBidi"/>
          <w:sz w:val="24"/>
          <w:szCs w:val="24"/>
        </w:rPr>
      </w:pPr>
      <w:r>
        <w:rPr>
          <w:rFonts w:hint="eastAsia"/>
          <w:sz w:val="24"/>
          <w:szCs w:val="24"/>
        </w:rPr>
        <w:t>八、政府性基金预算支出决算情况说明</w:t>
      </w:r>
      <w:r>
        <w:rPr>
          <w:rFonts w:hint="eastAsia"/>
          <w:sz w:val="24"/>
          <w:szCs w:val="24"/>
          <w:lang w:val="en-US" w:eastAsia="zh-CN"/>
        </w:rPr>
        <w:tab/>
      </w:r>
      <w:r>
        <w:rPr>
          <w:rFonts w:hint="eastAsia"/>
          <w:sz w:val="24"/>
          <w:szCs w:val="24"/>
          <w:lang w:val="en-US" w:eastAsia="zh-CN"/>
        </w:rPr>
        <w:t>8</w:t>
      </w:r>
    </w:p>
    <w:p>
      <w:pPr>
        <w:pStyle w:val="11"/>
        <w:adjustRightInd w:val="0"/>
        <w:snapToGrid w:val="0"/>
        <w:spacing w:line="440" w:lineRule="exact"/>
        <w:ind w:leftChars="0"/>
        <w:jc w:val="left"/>
        <w:rPr>
          <w:rFonts w:ascii="仿宋" w:hAnsi="仿宋" w:eastAsia="仿宋"/>
          <w:sz w:val="24"/>
          <w:szCs w:val="24"/>
        </w:rPr>
      </w:pPr>
      <w:r>
        <w:rPr>
          <w:rFonts w:hint="eastAsia" w:ascii="仿宋" w:hAnsi="仿宋" w:eastAsia="仿宋"/>
          <w:sz w:val="24"/>
          <w:szCs w:val="24"/>
        </w:rPr>
        <w:t>九、</w:t>
      </w:r>
      <w:r>
        <w:rPr>
          <w:sz w:val="24"/>
          <w:szCs w:val="24"/>
        </w:rPr>
        <w:t>国</w:t>
      </w:r>
      <w:r>
        <w:rPr>
          <w:rFonts w:hint="eastAsia"/>
          <w:sz w:val="24"/>
          <w:szCs w:val="24"/>
        </w:rPr>
        <w:t>有资本经营预算支出决算情况说明</w:t>
      </w:r>
      <w:r>
        <w:rPr>
          <w:rFonts w:hint="eastAsia"/>
          <w:sz w:val="24"/>
          <w:szCs w:val="24"/>
          <w:lang w:val="en-US" w:eastAsia="zh-CN"/>
        </w:rPr>
        <w:tab/>
      </w:r>
      <w:r>
        <w:rPr>
          <w:rFonts w:hint="eastAsia"/>
          <w:sz w:val="24"/>
          <w:szCs w:val="24"/>
          <w:lang w:val="en-US" w:eastAsia="zh-CN"/>
        </w:rPr>
        <w:t>9</w:t>
      </w:r>
    </w:p>
    <w:p>
      <w:pPr>
        <w:keepNext w:val="0"/>
        <w:keepLines w:val="0"/>
        <w:pageBreakBefore w:val="0"/>
        <w:widowControl w:val="0"/>
        <w:tabs>
          <w:tab w:val="left" w:leader="hyphen" w:pos="8316"/>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ascii="仿宋" w:hAnsi="仿宋" w:eastAsia="仿宋" w:cstheme="minorBidi"/>
          <w:sz w:val="24"/>
          <w:szCs w:val="24"/>
        </w:rPr>
      </w:pPr>
      <w:r>
        <w:rPr>
          <w:rStyle w:val="14"/>
          <w:rFonts w:hint="eastAsia" w:ascii="仿宋" w:hAnsi="仿宋" w:eastAsia="仿宋"/>
          <w:color w:val="000000" w:themeColor="text1"/>
          <w:sz w:val="24"/>
          <w:szCs w:val="24"/>
          <w:u w:val="none"/>
        </w:rPr>
        <w:t>十、</w:t>
      </w:r>
      <w:r>
        <w:rPr>
          <w:rFonts w:hint="eastAsia"/>
          <w:sz w:val="24"/>
          <w:szCs w:val="24"/>
        </w:rPr>
        <w:t>其他重要事项的情况说明</w:t>
      </w:r>
      <w:r>
        <w:rPr>
          <w:rFonts w:hint="eastAsia"/>
          <w:sz w:val="24"/>
          <w:szCs w:val="24"/>
          <w:lang w:val="en-US" w:eastAsia="zh-CN"/>
        </w:rPr>
        <w:tab/>
      </w:r>
      <w:r>
        <w:rPr>
          <w:rFonts w:hint="eastAsia"/>
          <w:sz w:val="24"/>
          <w:szCs w:val="24"/>
          <w:lang w:val="en-US" w:eastAsia="zh-CN"/>
        </w:rPr>
        <w:t>9</w:t>
      </w:r>
      <w:r>
        <w:rPr>
          <w:rFonts w:hint="eastAsia"/>
          <w:sz w:val="24"/>
          <w:szCs w:val="24"/>
          <w:lang w:val="en-US" w:eastAsia="zh-CN"/>
        </w:rPr>
        <w:tab/>
      </w:r>
      <w:r>
        <w:rPr>
          <w:rFonts w:hint="eastAsia"/>
          <w:sz w:val="24"/>
          <w:szCs w:val="24"/>
          <w:lang w:val="en-US" w:eastAsia="zh-CN"/>
        </w:rPr>
        <w:tab/>
      </w:r>
      <w:r>
        <w:rPr>
          <w:rFonts w:ascii="仿宋" w:hAnsi="仿宋" w:eastAsia="仿宋"/>
          <w:sz w:val="24"/>
          <w:szCs w:val="24"/>
        </w:rPr>
        <w:tab/>
      </w:r>
      <w:r>
        <w:rPr>
          <w:rFonts w:hint="eastAsia" w:ascii="仿宋" w:hAnsi="仿宋" w:eastAsia="仿宋"/>
          <w:sz w:val="24"/>
          <w:szCs w:val="24"/>
          <w:lang w:val="en-US" w:eastAsia="zh-CN"/>
        </w:rPr>
        <w:tab/>
      </w:r>
    </w:p>
    <w:p>
      <w:pPr>
        <w:pStyle w:val="10"/>
        <w:adjustRightInd w:val="0"/>
        <w:snapToGrid w:val="0"/>
        <w:spacing w:before="0" w:line="440" w:lineRule="exact"/>
        <w:jc w:val="left"/>
        <w:rPr>
          <w:rFonts w:cstheme="minorBidi"/>
          <w:sz w:val="24"/>
          <w:szCs w:val="24"/>
        </w:rPr>
      </w:pPr>
      <w:r>
        <w:rPr>
          <w:rFonts w:hint="eastAsia"/>
          <w:sz w:val="24"/>
          <w:szCs w:val="28"/>
        </w:rPr>
        <w:t>第三部分名词解释</w:t>
      </w:r>
      <w:r>
        <w:rPr>
          <w:rFonts w:hint="eastAsia"/>
          <w:sz w:val="24"/>
          <w:szCs w:val="28"/>
          <w:lang w:val="en-US" w:eastAsia="zh-CN"/>
        </w:rPr>
        <w:tab/>
      </w:r>
      <w:r>
        <w:rPr>
          <w:rFonts w:hint="eastAsia"/>
          <w:sz w:val="24"/>
          <w:szCs w:val="28"/>
          <w:lang w:val="en-US" w:eastAsia="zh-CN"/>
        </w:rPr>
        <w:t>17</w:t>
      </w:r>
    </w:p>
    <w:p>
      <w:pPr>
        <w:pStyle w:val="10"/>
        <w:adjustRightInd w:val="0"/>
        <w:snapToGrid w:val="0"/>
        <w:spacing w:before="0" w:line="440" w:lineRule="exact"/>
        <w:jc w:val="left"/>
        <w:rPr>
          <w:rFonts w:cstheme="minorBidi"/>
          <w:sz w:val="24"/>
          <w:szCs w:val="24"/>
        </w:rPr>
      </w:pPr>
      <w:r>
        <w:rPr>
          <w:rFonts w:hint="eastAsia"/>
          <w:sz w:val="24"/>
          <w:szCs w:val="28"/>
        </w:rPr>
        <w:t>第四部分附件</w:t>
      </w:r>
      <w:r>
        <w:rPr>
          <w:rFonts w:hint="eastAsia"/>
          <w:sz w:val="24"/>
          <w:szCs w:val="28"/>
          <w:lang w:val="en-US" w:eastAsia="zh-CN"/>
        </w:rPr>
        <w:tab/>
      </w:r>
      <w:r>
        <w:rPr>
          <w:rFonts w:hint="eastAsia"/>
          <w:sz w:val="24"/>
          <w:szCs w:val="28"/>
          <w:lang w:val="en-US" w:eastAsia="zh-CN"/>
        </w:rPr>
        <w:t>20</w:t>
      </w:r>
    </w:p>
    <w:p>
      <w:pPr>
        <w:pStyle w:val="11"/>
        <w:adjustRightInd w:val="0"/>
        <w:snapToGrid w:val="0"/>
        <w:spacing w:line="440" w:lineRule="exact"/>
        <w:jc w:val="left"/>
        <w:rPr>
          <w:rFonts w:ascii="仿宋" w:hAnsi="仿宋" w:eastAsia="仿宋" w:cstheme="minorBidi"/>
          <w:sz w:val="24"/>
          <w:szCs w:val="24"/>
        </w:rPr>
      </w:pPr>
      <w:r>
        <w:rPr>
          <w:rFonts w:hint="eastAsia"/>
          <w:sz w:val="24"/>
          <w:szCs w:val="24"/>
        </w:rPr>
        <w:t>附件</w:t>
      </w:r>
      <w:r>
        <w:rPr>
          <w:sz w:val="24"/>
          <w:szCs w:val="24"/>
        </w:rPr>
        <w:t>1</w:t>
      </w:r>
      <w:r>
        <w:rPr>
          <w:rFonts w:hint="eastAsia"/>
          <w:sz w:val="24"/>
          <w:szCs w:val="24"/>
          <w:lang w:val="en-US" w:eastAsia="zh-CN"/>
        </w:rPr>
        <w:tab/>
      </w:r>
      <w:r>
        <w:rPr>
          <w:rFonts w:hint="eastAsia"/>
          <w:sz w:val="24"/>
          <w:szCs w:val="24"/>
          <w:lang w:val="en-US" w:eastAsia="zh-CN"/>
        </w:rPr>
        <w:t>20</w:t>
      </w:r>
    </w:p>
    <w:p>
      <w:pPr>
        <w:pStyle w:val="11"/>
        <w:adjustRightInd w:val="0"/>
        <w:snapToGrid w:val="0"/>
        <w:spacing w:line="440" w:lineRule="exact"/>
        <w:jc w:val="left"/>
        <w:rPr>
          <w:rFonts w:ascii="仿宋" w:hAnsi="仿宋" w:eastAsia="仿宋" w:cstheme="minorBidi"/>
          <w:sz w:val="24"/>
          <w:szCs w:val="24"/>
        </w:rPr>
      </w:pPr>
      <w:r>
        <w:rPr>
          <w:rFonts w:hint="eastAsia"/>
          <w:sz w:val="24"/>
          <w:szCs w:val="24"/>
        </w:rPr>
        <w:t>附件</w:t>
      </w:r>
      <w:r>
        <w:rPr>
          <w:sz w:val="24"/>
          <w:szCs w:val="24"/>
        </w:rPr>
        <w:t>2</w:t>
      </w:r>
      <w:r>
        <w:rPr>
          <w:rFonts w:hint="eastAsia"/>
          <w:sz w:val="24"/>
          <w:szCs w:val="24"/>
          <w:lang w:val="en-US" w:eastAsia="zh-CN"/>
        </w:rPr>
        <w:tab/>
      </w:r>
      <w:r>
        <w:rPr>
          <w:rFonts w:hint="eastAsia"/>
          <w:sz w:val="24"/>
          <w:szCs w:val="24"/>
          <w:lang w:val="en-US" w:eastAsia="zh-CN"/>
        </w:rPr>
        <w:t>22</w:t>
      </w:r>
    </w:p>
    <w:p>
      <w:pPr>
        <w:pStyle w:val="10"/>
        <w:adjustRightInd w:val="0"/>
        <w:snapToGrid w:val="0"/>
        <w:spacing w:before="0" w:line="440" w:lineRule="exact"/>
        <w:jc w:val="left"/>
        <w:rPr>
          <w:rFonts w:cstheme="minorBidi"/>
          <w:sz w:val="24"/>
          <w:szCs w:val="24"/>
        </w:rPr>
      </w:pPr>
      <w:r>
        <w:rPr>
          <w:rFonts w:hint="eastAsia"/>
          <w:sz w:val="24"/>
          <w:szCs w:val="28"/>
        </w:rPr>
        <w:t>第五部分附表</w:t>
      </w:r>
      <w:r>
        <w:rPr>
          <w:rFonts w:hint="eastAsia"/>
          <w:sz w:val="24"/>
          <w:szCs w:val="28"/>
          <w:lang w:val="en-US" w:eastAsia="zh-CN"/>
        </w:rPr>
        <w:tab/>
      </w:r>
      <w:r>
        <w:rPr>
          <w:rFonts w:hint="eastAsia"/>
          <w:sz w:val="24"/>
          <w:szCs w:val="28"/>
          <w:lang w:val="en-US" w:eastAsia="zh-CN"/>
        </w:rPr>
        <w:t>24</w:t>
      </w:r>
    </w:p>
    <w:p>
      <w:pPr>
        <w:pStyle w:val="11"/>
        <w:adjustRightInd w:val="0"/>
        <w:snapToGrid w:val="0"/>
        <w:spacing w:line="440" w:lineRule="exact"/>
        <w:jc w:val="left"/>
        <w:rPr>
          <w:rFonts w:ascii="仿宋" w:hAnsi="仿宋" w:eastAsia="仿宋" w:cstheme="minorBidi"/>
          <w:sz w:val="24"/>
          <w:szCs w:val="24"/>
        </w:rPr>
      </w:pPr>
      <w:r>
        <w:rPr>
          <w:rFonts w:hint="eastAsia" w:ascii="仿宋" w:hAnsi="仿宋" w:eastAsia="仿宋"/>
          <w:sz w:val="24"/>
          <w:szCs w:val="24"/>
        </w:rPr>
        <w:t>一、</w:t>
      </w:r>
      <w:r>
        <w:rPr>
          <w:rFonts w:hint="eastAsia"/>
          <w:sz w:val="24"/>
          <w:szCs w:val="24"/>
        </w:rPr>
        <w:t>收入支出决算总表</w:t>
      </w:r>
      <w:r>
        <w:rPr>
          <w:rFonts w:hint="eastAsia"/>
          <w:sz w:val="24"/>
          <w:szCs w:val="24"/>
          <w:lang w:val="en-US" w:eastAsia="zh-CN"/>
        </w:rPr>
        <w:tab/>
      </w:r>
      <w:r>
        <w:rPr>
          <w:rFonts w:hint="eastAsia"/>
          <w:sz w:val="24"/>
          <w:szCs w:val="24"/>
          <w:lang w:val="en-US" w:eastAsia="zh-CN"/>
        </w:rPr>
        <w:t>24</w:t>
      </w:r>
    </w:p>
    <w:p>
      <w:pPr>
        <w:pStyle w:val="11"/>
        <w:adjustRightInd w:val="0"/>
        <w:snapToGrid w:val="0"/>
        <w:spacing w:line="440" w:lineRule="exact"/>
        <w:jc w:val="left"/>
        <w:rPr>
          <w:rFonts w:ascii="仿宋" w:hAnsi="仿宋" w:eastAsia="仿宋" w:cstheme="minorBidi"/>
          <w:sz w:val="24"/>
          <w:szCs w:val="24"/>
        </w:rPr>
      </w:pPr>
      <w:r>
        <w:rPr>
          <w:rFonts w:hint="eastAsia" w:ascii="仿宋" w:hAnsi="仿宋" w:eastAsia="仿宋"/>
          <w:sz w:val="24"/>
          <w:szCs w:val="24"/>
        </w:rPr>
        <w:t>二、</w:t>
      </w:r>
      <w:r>
        <w:rPr>
          <w:rFonts w:hint="eastAsia"/>
          <w:sz w:val="24"/>
          <w:szCs w:val="24"/>
        </w:rPr>
        <w:t>收入</w:t>
      </w:r>
      <w:r>
        <w:rPr>
          <w:rFonts w:hint="eastAsia" w:ascii="仿宋" w:hAnsi="仿宋" w:eastAsia="仿宋"/>
          <w:sz w:val="24"/>
          <w:szCs w:val="24"/>
        </w:rPr>
        <w:t>决算</w:t>
      </w:r>
      <w:r>
        <w:rPr>
          <w:rFonts w:hint="eastAsia"/>
          <w:sz w:val="24"/>
          <w:szCs w:val="24"/>
        </w:rPr>
        <w:t>表</w:t>
      </w:r>
      <w:r>
        <w:rPr>
          <w:rFonts w:hint="eastAsia"/>
          <w:sz w:val="24"/>
          <w:szCs w:val="24"/>
          <w:lang w:val="en-US" w:eastAsia="zh-CN"/>
        </w:rPr>
        <w:tab/>
      </w:r>
      <w:r>
        <w:rPr>
          <w:rFonts w:hint="eastAsia"/>
          <w:sz w:val="24"/>
          <w:szCs w:val="24"/>
          <w:lang w:val="en-US" w:eastAsia="zh-CN"/>
        </w:rPr>
        <w:t>24</w:t>
      </w:r>
    </w:p>
    <w:p>
      <w:pPr>
        <w:pStyle w:val="11"/>
        <w:adjustRightInd w:val="0"/>
        <w:snapToGrid w:val="0"/>
        <w:spacing w:line="440" w:lineRule="exact"/>
        <w:jc w:val="left"/>
        <w:rPr>
          <w:rFonts w:ascii="仿宋" w:hAnsi="仿宋" w:eastAsia="仿宋" w:cstheme="minorBidi"/>
          <w:sz w:val="24"/>
          <w:szCs w:val="24"/>
        </w:rPr>
      </w:pPr>
      <w:r>
        <w:rPr>
          <w:rFonts w:hint="eastAsia" w:ascii="仿宋" w:hAnsi="仿宋" w:eastAsia="仿宋"/>
          <w:sz w:val="24"/>
          <w:szCs w:val="24"/>
        </w:rPr>
        <w:t>三、</w:t>
      </w:r>
      <w:r>
        <w:rPr>
          <w:rFonts w:hint="eastAsia"/>
          <w:sz w:val="24"/>
          <w:szCs w:val="24"/>
        </w:rPr>
        <w:t>支出</w:t>
      </w:r>
      <w:r>
        <w:rPr>
          <w:rFonts w:hint="eastAsia" w:ascii="仿宋" w:hAnsi="仿宋" w:eastAsia="仿宋"/>
          <w:sz w:val="24"/>
          <w:szCs w:val="24"/>
        </w:rPr>
        <w:t>决算</w:t>
      </w:r>
      <w:r>
        <w:rPr>
          <w:rFonts w:hint="eastAsia"/>
          <w:sz w:val="24"/>
          <w:szCs w:val="24"/>
        </w:rPr>
        <w:t>表</w:t>
      </w:r>
      <w:r>
        <w:rPr>
          <w:rFonts w:hint="eastAsia"/>
          <w:sz w:val="24"/>
          <w:szCs w:val="24"/>
          <w:lang w:val="en-US" w:eastAsia="zh-CN"/>
        </w:rPr>
        <w:tab/>
      </w:r>
      <w:r>
        <w:rPr>
          <w:rFonts w:hint="eastAsia"/>
          <w:sz w:val="24"/>
          <w:szCs w:val="24"/>
          <w:lang w:val="en-US" w:eastAsia="zh-CN"/>
        </w:rPr>
        <w:t>24</w:t>
      </w:r>
    </w:p>
    <w:p>
      <w:pPr>
        <w:pStyle w:val="11"/>
        <w:adjustRightInd w:val="0"/>
        <w:snapToGrid w:val="0"/>
        <w:spacing w:line="440" w:lineRule="exact"/>
        <w:jc w:val="left"/>
        <w:rPr>
          <w:rFonts w:ascii="仿宋" w:hAnsi="仿宋" w:eastAsia="仿宋" w:cstheme="minorBidi"/>
          <w:sz w:val="24"/>
          <w:szCs w:val="24"/>
        </w:rPr>
      </w:pPr>
      <w:r>
        <w:rPr>
          <w:rFonts w:hint="eastAsia" w:ascii="仿宋" w:hAnsi="仿宋" w:eastAsia="仿宋"/>
          <w:sz w:val="24"/>
          <w:szCs w:val="24"/>
        </w:rPr>
        <w:t>四、</w:t>
      </w:r>
      <w:r>
        <w:rPr>
          <w:rFonts w:hint="eastAsia"/>
          <w:sz w:val="24"/>
          <w:szCs w:val="24"/>
        </w:rPr>
        <w:t>财政拨款收入支出决算总表</w:t>
      </w:r>
      <w:r>
        <w:rPr>
          <w:rFonts w:hint="eastAsia"/>
          <w:sz w:val="24"/>
          <w:szCs w:val="24"/>
          <w:lang w:val="en-US" w:eastAsia="zh-CN"/>
        </w:rPr>
        <w:tab/>
      </w:r>
      <w:r>
        <w:rPr>
          <w:rFonts w:hint="eastAsia"/>
          <w:sz w:val="24"/>
          <w:szCs w:val="24"/>
          <w:lang w:val="en-US" w:eastAsia="zh-CN"/>
        </w:rPr>
        <w:t>24</w:t>
      </w:r>
    </w:p>
    <w:p>
      <w:pPr>
        <w:pStyle w:val="11"/>
        <w:adjustRightInd w:val="0"/>
        <w:snapToGrid w:val="0"/>
        <w:spacing w:line="440" w:lineRule="exact"/>
        <w:jc w:val="left"/>
        <w:rPr>
          <w:rFonts w:ascii="仿宋" w:hAnsi="仿宋" w:eastAsia="仿宋"/>
          <w:sz w:val="24"/>
          <w:szCs w:val="24"/>
        </w:rPr>
      </w:pPr>
      <w:r>
        <w:rPr>
          <w:rFonts w:hint="eastAsia" w:ascii="仿宋" w:hAnsi="仿宋" w:eastAsia="仿宋"/>
          <w:sz w:val="24"/>
          <w:szCs w:val="24"/>
        </w:rPr>
        <w:t>五、财政拨款支出决算明细表</w:t>
      </w:r>
      <w:r>
        <w:rPr>
          <w:rFonts w:hint="eastAsia" w:ascii="仿宋" w:hAnsi="仿宋" w:eastAsia="仿宋"/>
          <w:sz w:val="24"/>
          <w:szCs w:val="24"/>
          <w:lang w:val="en-US" w:eastAsia="zh-CN"/>
        </w:rPr>
        <w:tab/>
      </w:r>
      <w:r>
        <w:rPr>
          <w:rFonts w:hint="eastAsia" w:ascii="仿宋" w:hAnsi="仿宋" w:eastAsia="仿宋"/>
          <w:sz w:val="24"/>
          <w:szCs w:val="24"/>
          <w:lang w:val="en-US" w:eastAsia="zh-CN"/>
        </w:rPr>
        <w:t>24</w:t>
      </w:r>
    </w:p>
    <w:p>
      <w:pPr>
        <w:pStyle w:val="11"/>
        <w:adjustRightInd w:val="0"/>
        <w:snapToGrid w:val="0"/>
        <w:spacing w:line="440" w:lineRule="exact"/>
        <w:jc w:val="left"/>
        <w:rPr>
          <w:rFonts w:ascii="仿宋" w:hAnsi="仿宋" w:eastAsia="仿宋" w:cstheme="minorBidi"/>
          <w:sz w:val="24"/>
          <w:szCs w:val="24"/>
        </w:rPr>
      </w:pPr>
      <w:r>
        <w:rPr>
          <w:rFonts w:hint="eastAsia" w:ascii="仿宋" w:hAnsi="仿宋" w:eastAsia="仿宋"/>
          <w:sz w:val="24"/>
          <w:szCs w:val="24"/>
        </w:rPr>
        <w:t>六、</w:t>
      </w:r>
      <w:r>
        <w:rPr>
          <w:rFonts w:hint="eastAsia"/>
          <w:sz w:val="24"/>
          <w:szCs w:val="24"/>
        </w:rPr>
        <w:t>一般公共预算财政拨款支出决算表</w:t>
      </w:r>
      <w:r>
        <w:rPr>
          <w:rFonts w:hint="eastAsia"/>
          <w:sz w:val="24"/>
          <w:szCs w:val="24"/>
          <w:lang w:val="en-US" w:eastAsia="zh-CN"/>
        </w:rPr>
        <w:tab/>
      </w:r>
      <w:r>
        <w:rPr>
          <w:rFonts w:hint="eastAsia"/>
          <w:sz w:val="24"/>
          <w:szCs w:val="24"/>
          <w:lang w:val="en-US" w:eastAsia="zh-CN"/>
        </w:rPr>
        <w:t>24</w:t>
      </w:r>
    </w:p>
    <w:p>
      <w:pPr>
        <w:pStyle w:val="11"/>
        <w:adjustRightInd w:val="0"/>
        <w:snapToGrid w:val="0"/>
        <w:spacing w:line="440" w:lineRule="exact"/>
        <w:jc w:val="left"/>
        <w:rPr>
          <w:rFonts w:ascii="仿宋" w:hAnsi="仿宋" w:eastAsia="仿宋" w:cstheme="minorBidi"/>
          <w:sz w:val="24"/>
          <w:szCs w:val="24"/>
        </w:rPr>
      </w:pPr>
      <w:r>
        <w:rPr>
          <w:rFonts w:hint="eastAsia" w:ascii="仿宋" w:hAnsi="仿宋" w:eastAsia="仿宋"/>
          <w:sz w:val="24"/>
          <w:szCs w:val="24"/>
        </w:rPr>
        <w:t>七、</w:t>
      </w:r>
      <w:r>
        <w:rPr>
          <w:rFonts w:hint="eastAsia"/>
          <w:sz w:val="24"/>
          <w:szCs w:val="24"/>
        </w:rPr>
        <w:t>一般公共预算财政拨款支出决算明细表</w:t>
      </w:r>
      <w:r>
        <w:rPr>
          <w:rFonts w:hint="eastAsia"/>
          <w:sz w:val="24"/>
          <w:szCs w:val="24"/>
          <w:lang w:val="en-US" w:eastAsia="zh-CN"/>
        </w:rPr>
        <w:tab/>
      </w:r>
      <w:r>
        <w:rPr>
          <w:rFonts w:hint="eastAsia"/>
          <w:sz w:val="24"/>
          <w:szCs w:val="24"/>
          <w:lang w:val="en-US" w:eastAsia="zh-CN"/>
        </w:rPr>
        <w:t>24</w:t>
      </w:r>
    </w:p>
    <w:p>
      <w:pPr>
        <w:pStyle w:val="11"/>
        <w:adjustRightInd w:val="0"/>
        <w:snapToGrid w:val="0"/>
        <w:spacing w:line="440" w:lineRule="exact"/>
        <w:jc w:val="left"/>
        <w:rPr>
          <w:rFonts w:ascii="仿宋" w:hAnsi="仿宋" w:eastAsia="仿宋" w:cstheme="minorBidi"/>
          <w:sz w:val="24"/>
          <w:szCs w:val="24"/>
        </w:rPr>
      </w:pPr>
      <w:r>
        <w:rPr>
          <w:rFonts w:hint="eastAsia" w:ascii="仿宋" w:hAnsi="仿宋" w:eastAsia="仿宋"/>
          <w:sz w:val="24"/>
          <w:szCs w:val="24"/>
        </w:rPr>
        <w:t>八、</w:t>
      </w:r>
      <w:r>
        <w:rPr>
          <w:rFonts w:hint="eastAsia"/>
          <w:sz w:val="24"/>
          <w:szCs w:val="24"/>
        </w:rPr>
        <w:t>一般公共预算财政拨款基本支出决算表</w:t>
      </w:r>
      <w:r>
        <w:rPr>
          <w:rFonts w:hint="eastAsia"/>
          <w:sz w:val="24"/>
          <w:szCs w:val="24"/>
          <w:lang w:val="en-US" w:eastAsia="zh-CN"/>
        </w:rPr>
        <w:tab/>
      </w:r>
      <w:r>
        <w:rPr>
          <w:rFonts w:hint="eastAsia"/>
          <w:sz w:val="24"/>
          <w:szCs w:val="24"/>
          <w:lang w:val="en-US" w:eastAsia="zh-CN"/>
        </w:rPr>
        <w:t>24</w:t>
      </w:r>
    </w:p>
    <w:p>
      <w:pPr>
        <w:pStyle w:val="11"/>
        <w:adjustRightInd w:val="0"/>
        <w:snapToGrid w:val="0"/>
        <w:spacing w:line="440" w:lineRule="exact"/>
        <w:jc w:val="left"/>
        <w:rPr>
          <w:rFonts w:ascii="仿宋" w:hAnsi="仿宋" w:eastAsia="仿宋" w:cstheme="minorBidi"/>
          <w:sz w:val="24"/>
          <w:szCs w:val="24"/>
        </w:rPr>
      </w:pPr>
      <w:r>
        <w:rPr>
          <w:rFonts w:hint="eastAsia" w:ascii="仿宋" w:hAnsi="仿宋" w:eastAsia="仿宋"/>
          <w:sz w:val="24"/>
          <w:szCs w:val="24"/>
        </w:rPr>
        <w:t>九、</w:t>
      </w:r>
      <w:r>
        <w:rPr>
          <w:rFonts w:hint="eastAsia"/>
          <w:sz w:val="24"/>
          <w:szCs w:val="24"/>
        </w:rPr>
        <w:t>一般公共预算财政拨款项目支出决算表</w:t>
      </w:r>
      <w:r>
        <w:rPr>
          <w:rFonts w:hint="eastAsia"/>
          <w:sz w:val="24"/>
          <w:szCs w:val="24"/>
          <w:lang w:val="en-US" w:eastAsia="zh-CN"/>
        </w:rPr>
        <w:tab/>
      </w:r>
      <w:r>
        <w:rPr>
          <w:rFonts w:hint="eastAsia"/>
          <w:sz w:val="24"/>
          <w:szCs w:val="24"/>
          <w:lang w:val="en-US" w:eastAsia="zh-CN"/>
        </w:rPr>
        <w:t>24</w:t>
      </w:r>
    </w:p>
    <w:p>
      <w:pPr>
        <w:pStyle w:val="11"/>
        <w:adjustRightInd w:val="0"/>
        <w:snapToGrid w:val="0"/>
        <w:spacing w:line="440" w:lineRule="exact"/>
        <w:jc w:val="left"/>
        <w:rPr>
          <w:rFonts w:ascii="仿宋" w:hAnsi="仿宋" w:eastAsia="仿宋" w:cstheme="minorBidi"/>
          <w:sz w:val="24"/>
          <w:szCs w:val="24"/>
        </w:rPr>
      </w:pPr>
      <w:r>
        <w:rPr>
          <w:rFonts w:hint="eastAsia" w:ascii="仿宋" w:hAnsi="仿宋" w:eastAsia="仿宋"/>
          <w:sz w:val="24"/>
          <w:szCs w:val="24"/>
        </w:rPr>
        <w:t>十、</w:t>
      </w:r>
      <w:r>
        <w:rPr>
          <w:rFonts w:hint="eastAsia"/>
          <w:sz w:val="24"/>
          <w:szCs w:val="24"/>
        </w:rPr>
        <w:t>一般公共预算财政拨款“三公”经费支出决算表</w:t>
      </w:r>
      <w:r>
        <w:rPr>
          <w:rFonts w:hint="eastAsia"/>
          <w:sz w:val="24"/>
          <w:szCs w:val="24"/>
          <w:lang w:val="en-US" w:eastAsia="zh-CN"/>
        </w:rPr>
        <w:tab/>
      </w:r>
      <w:r>
        <w:rPr>
          <w:rFonts w:hint="eastAsia"/>
          <w:sz w:val="24"/>
          <w:szCs w:val="24"/>
          <w:lang w:val="en-US" w:eastAsia="zh-CN"/>
        </w:rPr>
        <w:t>24</w:t>
      </w:r>
    </w:p>
    <w:p>
      <w:pPr>
        <w:pStyle w:val="11"/>
        <w:adjustRightInd w:val="0"/>
        <w:snapToGrid w:val="0"/>
        <w:spacing w:line="440" w:lineRule="exact"/>
        <w:jc w:val="left"/>
        <w:rPr>
          <w:rFonts w:ascii="仿宋" w:hAnsi="仿宋" w:eastAsia="仿宋" w:cstheme="minorBidi"/>
          <w:sz w:val="24"/>
          <w:szCs w:val="24"/>
        </w:rPr>
      </w:pPr>
      <w:r>
        <w:rPr>
          <w:rFonts w:hint="eastAsia" w:ascii="仿宋" w:hAnsi="仿宋" w:eastAsia="仿宋"/>
          <w:sz w:val="24"/>
          <w:szCs w:val="24"/>
        </w:rPr>
        <w:t>十一、</w:t>
      </w:r>
      <w:r>
        <w:rPr>
          <w:rFonts w:hint="eastAsia"/>
          <w:sz w:val="24"/>
          <w:szCs w:val="24"/>
        </w:rPr>
        <w:t>政府性基金预算财政拨款收入支出决算表</w:t>
      </w:r>
      <w:r>
        <w:rPr>
          <w:rFonts w:hint="eastAsia"/>
          <w:sz w:val="24"/>
          <w:szCs w:val="24"/>
          <w:lang w:val="en-US" w:eastAsia="zh-CN"/>
        </w:rPr>
        <w:tab/>
      </w:r>
      <w:r>
        <w:rPr>
          <w:rFonts w:hint="eastAsia"/>
          <w:sz w:val="24"/>
          <w:szCs w:val="24"/>
          <w:lang w:val="en-US" w:eastAsia="zh-CN"/>
        </w:rPr>
        <w:t>24</w:t>
      </w:r>
    </w:p>
    <w:p>
      <w:pPr>
        <w:pStyle w:val="11"/>
        <w:adjustRightInd w:val="0"/>
        <w:snapToGrid w:val="0"/>
        <w:spacing w:line="440" w:lineRule="exact"/>
        <w:jc w:val="left"/>
        <w:rPr>
          <w:rFonts w:ascii="仿宋" w:hAnsi="仿宋" w:eastAsia="仿宋" w:cstheme="minorBidi"/>
          <w:sz w:val="24"/>
          <w:szCs w:val="24"/>
        </w:rPr>
      </w:pPr>
      <w:r>
        <w:rPr>
          <w:rFonts w:hint="eastAsia" w:ascii="仿宋" w:hAnsi="仿宋" w:eastAsia="仿宋"/>
          <w:sz w:val="24"/>
          <w:szCs w:val="24"/>
        </w:rPr>
        <w:t>十二、</w:t>
      </w:r>
      <w:r>
        <w:rPr>
          <w:rFonts w:hint="eastAsia"/>
          <w:sz w:val="24"/>
          <w:szCs w:val="24"/>
        </w:rPr>
        <w:t>政府性基金预算财政拨款“三公”经费支出决算表</w:t>
      </w:r>
      <w:r>
        <w:rPr>
          <w:rFonts w:hint="eastAsia"/>
          <w:sz w:val="24"/>
          <w:szCs w:val="24"/>
          <w:lang w:val="en-US" w:eastAsia="zh-CN"/>
        </w:rPr>
        <w:tab/>
      </w:r>
      <w:r>
        <w:rPr>
          <w:rFonts w:hint="eastAsia"/>
          <w:sz w:val="24"/>
          <w:szCs w:val="24"/>
          <w:lang w:val="en-US" w:eastAsia="zh-CN"/>
        </w:rPr>
        <w:t>24</w:t>
      </w:r>
    </w:p>
    <w:p>
      <w:pPr>
        <w:pStyle w:val="11"/>
        <w:adjustRightInd w:val="0"/>
        <w:snapToGrid w:val="0"/>
        <w:spacing w:line="440" w:lineRule="exact"/>
        <w:jc w:val="left"/>
        <w:rPr>
          <w:rFonts w:ascii="仿宋" w:hAnsi="仿宋" w:eastAsia="仿宋" w:cstheme="minorBidi"/>
          <w:sz w:val="24"/>
          <w:szCs w:val="24"/>
        </w:rPr>
      </w:pPr>
      <w:r>
        <w:rPr>
          <w:rFonts w:hint="eastAsia" w:ascii="仿宋" w:hAnsi="仿宋" w:eastAsia="仿宋"/>
          <w:sz w:val="24"/>
          <w:szCs w:val="24"/>
        </w:rPr>
        <w:t>十三、</w:t>
      </w:r>
      <w:r>
        <w:rPr>
          <w:rFonts w:hint="eastAsia"/>
          <w:sz w:val="24"/>
          <w:szCs w:val="24"/>
        </w:rPr>
        <w:t>国有资本经营预算支出决算表</w:t>
      </w:r>
      <w:r>
        <w:rPr>
          <w:rFonts w:hint="eastAsia"/>
          <w:sz w:val="24"/>
          <w:szCs w:val="24"/>
          <w:lang w:val="en-US" w:eastAsia="zh-CN"/>
        </w:rPr>
        <w:tab/>
      </w:r>
      <w:r>
        <w:rPr>
          <w:rFonts w:hint="eastAsia"/>
          <w:sz w:val="24"/>
          <w:szCs w:val="24"/>
          <w:lang w:val="en-US" w:eastAsia="zh-CN"/>
        </w:rPr>
        <w:t>24</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第一部分</w:t>
      </w:r>
      <w:r>
        <w:rPr>
          <w:rStyle w:val="24"/>
          <w:rFonts w:hint="eastAsia" w:ascii="黑体" w:hAnsi="黑体" w:eastAsia="黑体"/>
          <w:b w:val="0"/>
          <w:bCs w:val="0"/>
        </w:rPr>
        <w:t>部门概况</w:t>
      </w:r>
      <w:bookmarkEnd w:id="12"/>
      <w:bookmarkEnd w:id="13"/>
    </w:p>
    <w:p>
      <w:pPr>
        <w:pStyle w:val="3"/>
        <w:numPr>
          <w:ilvl w:val="0"/>
          <w:numId w:val="1"/>
        </w:numPr>
        <w:rPr>
          <w:rStyle w:val="25"/>
          <w:rFonts w:hint="eastAsia" w:ascii="黑体" w:hAnsi="黑体" w:eastAsia="黑体"/>
          <w:b w:val="0"/>
          <w:bCs w:val="0"/>
        </w:rPr>
      </w:pPr>
      <w:bookmarkStart w:id="14" w:name="_Toc15377197"/>
      <w:bookmarkStart w:id="15" w:name="_Toc15396600"/>
      <w:r>
        <w:rPr>
          <w:rFonts w:hint="eastAsia" w:ascii="黑体" w:hAnsi="黑体" w:eastAsia="黑体"/>
          <w:b w:val="0"/>
          <w:color w:val="000000"/>
        </w:rPr>
        <w:t>基</w:t>
      </w:r>
      <w:r>
        <w:rPr>
          <w:rStyle w:val="25"/>
          <w:rFonts w:hint="eastAsia" w:ascii="黑体" w:hAnsi="黑体" w:eastAsia="黑体"/>
          <w:b w:val="0"/>
          <w:bCs w:val="0"/>
        </w:rPr>
        <w:t>本职能及主要工作</w:t>
      </w:r>
      <w:bookmarkEnd w:id="14"/>
      <w:bookmarkEnd w:id="15"/>
      <w:bookmarkStart w:id="16" w:name="_Toc15378445"/>
      <w:bookmarkStart w:id="17" w:name="_Toc15377198"/>
    </w:p>
    <w:p>
      <w:pPr>
        <w:pStyle w:val="3"/>
        <w:numPr>
          <w:ilvl w:val="0"/>
          <w:numId w:val="2"/>
        </w:numPr>
        <w:rPr>
          <w:rFonts w:hint="eastAsia" w:ascii="仿宋" w:hAnsi="仿宋" w:eastAsia="仿宋"/>
          <w:bCs/>
          <w:color w:val="000000"/>
          <w:sz w:val="32"/>
          <w:szCs w:val="32"/>
          <w:lang w:eastAsia="zh-CN"/>
        </w:rPr>
      </w:pPr>
      <w:r>
        <w:rPr>
          <w:rFonts w:hint="eastAsia" w:ascii="仿宋" w:hAnsi="仿宋" w:eastAsia="仿宋"/>
          <w:bCs/>
          <w:color w:val="000000"/>
          <w:sz w:val="32"/>
          <w:szCs w:val="32"/>
        </w:rPr>
        <w:t>主要职能</w:t>
      </w:r>
      <w:bookmarkEnd w:id="16"/>
      <w:bookmarkEnd w:id="17"/>
      <w:r>
        <w:rPr>
          <w:rFonts w:hint="eastAsia" w:ascii="仿宋" w:hAnsi="仿宋" w:eastAsia="仿宋"/>
          <w:bCs/>
          <w:color w:val="000000"/>
          <w:sz w:val="32"/>
          <w:szCs w:val="32"/>
          <w:lang w:eastAsia="zh-CN"/>
        </w:rPr>
        <w:t>：</w:t>
      </w:r>
    </w:p>
    <w:p>
      <w:pPr>
        <w:pStyle w:val="3"/>
        <w:numPr>
          <w:ilvl w:val="0"/>
          <w:numId w:val="0"/>
        </w:numPr>
        <w:rPr>
          <w:rFonts w:hint="eastAsia" w:ascii="仿宋" w:hAnsi="仿宋" w:eastAsia="仿宋"/>
          <w:b w:val="0"/>
          <w:bCs w:val="0"/>
          <w:color w:val="000000"/>
          <w:sz w:val="32"/>
          <w:szCs w:val="32"/>
          <w:lang w:eastAsia="zh-CN"/>
        </w:rPr>
      </w:pPr>
      <w:r>
        <w:rPr>
          <w:rFonts w:hint="eastAsia" w:asciiTheme="minorEastAsia" w:hAnsiTheme="minorEastAsia" w:eastAsiaTheme="minorEastAsia"/>
          <w:b w:val="0"/>
          <w:bCs w:val="0"/>
          <w:sz w:val="28"/>
          <w:szCs w:val="28"/>
          <w:lang w:val="en-US" w:eastAsia="zh-CN"/>
        </w:rPr>
        <w:t xml:space="preserve">    </w:t>
      </w:r>
      <w:r>
        <w:rPr>
          <w:rFonts w:hint="eastAsia" w:asciiTheme="minorEastAsia" w:hAnsiTheme="minorEastAsia" w:eastAsiaTheme="minorEastAsia"/>
          <w:b w:val="0"/>
          <w:bCs w:val="0"/>
          <w:sz w:val="28"/>
          <w:szCs w:val="28"/>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588" w:firstLineChars="210"/>
        <w:rPr>
          <w:rFonts w:asciiTheme="minorEastAsia" w:hAnsiTheme="minorEastAsia" w:eastAsiaTheme="minorEastAsia"/>
          <w:bCs/>
          <w:color w:val="000000"/>
          <w:sz w:val="28"/>
          <w:szCs w:val="28"/>
        </w:rPr>
      </w:pPr>
      <w:r>
        <w:rPr>
          <w:rFonts w:hint="eastAsia" w:asciiTheme="minorEastAsia" w:hAnsiTheme="minorEastAsia" w:eastAsiaTheme="minorEastAsia"/>
          <w:bCs/>
          <w:sz w:val="28"/>
          <w:szCs w:val="28"/>
        </w:rPr>
        <w:t>根据教育法规、社会要求、上级布置和学校实际，领导和组织学校的思想政治工作，把德育工作放在首位；负责领导和组织学校的教学工作，坚持以教学为中心，保证教学计划的贯彻执行，实施素质教育，围绕培养学生创新精神和实践能力，努力提高教育教学质量；组织制定和实施校舍建设和校园建设规划，不断改善办学条件；认真抓好食品卫生安全及防疫等工作</w:t>
      </w: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color w:val="000000"/>
          <w:sz w:val="28"/>
          <w:szCs w:val="28"/>
        </w:rPr>
        <w:t>努力满足人民对优质的教育的要求。</w:t>
      </w:r>
    </w:p>
    <w:p>
      <w:pPr>
        <w:pStyle w:val="3"/>
        <w:numPr>
          <w:ilvl w:val="0"/>
          <w:numId w:val="3"/>
        </w:numPr>
        <w:rPr>
          <w:rStyle w:val="25"/>
          <w:rFonts w:hint="eastAsia" w:ascii="黑体" w:hAnsi="黑体" w:eastAsia="黑体"/>
          <w:b w:val="0"/>
          <w:bCs w:val="0"/>
          <w:lang w:eastAsia="zh-CN"/>
        </w:rPr>
      </w:pPr>
      <w:bookmarkStart w:id="20" w:name="_Toc15377200"/>
      <w:bookmarkStart w:id="21" w:name="_Toc15396601"/>
      <w:r>
        <w:rPr>
          <w:rFonts w:hint="eastAsia" w:ascii="黑体" w:hAnsi="黑体" w:eastAsia="黑体"/>
          <w:b w:val="0"/>
          <w:color w:val="000000"/>
        </w:rPr>
        <w:t>机</w:t>
      </w:r>
      <w:r>
        <w:rPr>
          <w:rStyle w:val="25"/>
          <w:rFonts w:hint="eastAsia" w:ascii="黑体" w:hAnsi="黑体" w:eastAsia="黑体"/>
          <w:b w:val="0"/>
          <w:bCs w:val="0"/>
        </w:rPr>
        <w:t>构设</w:t>
      </w:r>
      <w:bookmarkEnd w:id="20"/>
      <w:bookmarkEnd w:id="21"/>
      <w:r>
        <w:rPr>
          <w:rStyle w:val="25"/>
          <w:rFonts w:hint="eastAsia" w:ascii="黑体" w:hAnsi="黑体" w:eastAsia="黑体"/>
          <w:b w:val="0"/>
          <w:bCs w:val="0"/>
          <w:lang w:eastAsia="zh-CN"/>
        </w:rPr>
        <w:t>置</w:t>
      </w:r>
    </w:p>
    <w:p>
      <w:pPr>
        <w:pStyle w:val="5"/>
        <w:adjustRightInd w:val="0"/>
        <w:snapToGrid w:val="0"/>
        <w:spacing w:before="93" w:line="580" w:lineRule="exac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、机构情况，包括当年变动情况及原因。</w:t>
      </w:r>
    </w:p>
    <w:p>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仁和区</w:t>
      </w:r>
      <w:r>
        <w:rPr>
          <w:rFonts w:hint="eastAsia" w:asciiTheme="minorEastAsia" w:hAnsiTheme="minorEastAsia" w:eastAsiaTheme="minorEastAsia"/>
          <w:sz w:val="28"/>
          <w:szCs w:val="28"/>
          <w:lang w:eastAsia="zh-CN"/>
        </w:rPr>
        <w:t>啊喇乡</w:t>
      </w:r>
      <w:r>
        <w:rPr>
          <w:rFonts w:hint="eastAsia" w:asciiTheme="minorEastAsia" w:hAnsiTheme="minorEastAsia" w:eastAsiaTheme="minorEastAsia"/>
          <w:sz w:val="28"/>
          <w:szCs w:val="28"/>
        </w:rPr>
        <w:t>中心学校属于独立核算的一类事业单位，由财政全额拨款的事业单位。</w:t>
      </w:r>
      <w:r>
        <w:rPr>
          <w:rFonts w:asciiTheme="minorEastAsia" w:hAnsiTheme="minorEastAsia" w:eastAsiaTheme="minorEastAsia"/>
          <w:sz w:val="28"/>
          <w:szCs w:val="28"/>
        </w:rPr>
        <w:t>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年无变动情况。</w:t>
      </w:r>
    </w:p>
    <w:p>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、人员情况，包括当年变动情况及原因。</w:t>
      </w:r>
    </w:p>
    <w:p>
      <w:pPr>
        <w:snapToGrid w:val="0"/>
        <w:spacing w:line="520" w:lineRule="exact"/>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我校现有财政补助开支人数</w:t>
      </w:r>
      <w:r>
        <w:rPr>
          <w:rFonts w:hint="eastAsia" w:asciiTheme="minorEastAsia" w:hAnsiTheme="minorEastAsia" w:eastAsiaTheme="minorEastAsia"/>
          <w:sz w:val="28"/>
          <w:szCs w:val="28"/>
          <w:lang w:val="en-US" w:eastAsia="zh-CN"/>
        </w:rPr>
        <w:t>42</w:t>
      </w:r>
      <w:r>
        <w:rPr>
          <w:rFonts w:hint="eastAsia" w:asciiTheme="minorEastAsia" w:hAnsiTheme="minorEastAsia" w:eastAsiaTheme="minorEastAsia"/>
          <w:sz w:val="28"/>
          <w:szCs w:val="28"/>
        </w:rPr>
        <w:t>人，其中：在职教职工</w:t>
      </w:r>
      <w:r>
        <w:rPr>
          <w:rFonts w:hint="eastAsia" w:asciiTheme="minorEastAsia" w:hAnsiTheme="minorEastAsia" w:eastAsiaTheme="minorEastAsia"/>
          <w:sz w:val="28"/>
          <w:szCs w:val="28"/>
          <w:lang w:val="en-US" w:eastAsia="zh-CN"/>
        </w:rPr>
        <w:t>33</w:t>
      </w:r>
      <w:r>
        <w:rPr>
          <w:rFonts w:hint="eastAsia" w:asciiTheme="minorEastAsia" w:hAnsiTheme="minorEastAsia" w:eastAsiaTheme="minorEastAsia"/>
          <w:sz w:val="28"/>
          <w:szCs w:val="28"/>
        </w:rPr>
        <w:t>人。与上年相比减少</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人。主要原因是：</w:t>
      </w:r>
      <w:r>
        <w:rPr>
          <w:rFonts w:asciiTheme="minorEastAsia" w:hAnsiTheme="minorEastAsia" w:eastAsiaTheme="minorEastAsia"/>
          <w:sz w:val="28"/>
          <w:szCs w:val="28"/>
        </w:rPr>
        <w:t>20</w:t>
      </w:r>
      <w:r>
        <w:rPr>
          <w:rFonts w:hint="eastAsia" w:asciiTheme="minorEastAsia" w:hAnsiTheme="minorEastAsia" w:eastAsiaTheme="minorEastAsia"/>
          <w:sz w:val="28"/>
          <w:szCs w:val="28"/>
          <w:lang w:val="en-US" w:eastAsia="zh-CN"/>
        </w:rPr>
        <w:t>19</w:t>
      </w:r>
      <w:r>
        <w:rPr>
          <w:rFonts w:hint="eastAsia" w:asciiTheme="minorEastAsia" w:hAnsiTheme="minorEastAsia" w:eastAsiaTheme="minorEastAsia"/>
          <w:sz w:val="28"/>
          <w:szCs w:val="28"/>
        </w:rPr>
        <w:t>年退休</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人</w:t>
      </w:r>
      <w:r>
        <w:rPr>
          <w:rFonts w:hint="eastAsia" w:asciiTheme="minorEastAsia" w:hAnsiTheme="minorEastAsia" w:eastAsiaTheme="minorEastAsia"/>
          <w:sz w:val="28"/>
          <w:szCs w:val="28"/>
          <w:lang w:eastAsia="zh-CN"/>
        </w:rPr>
        <w:t>、调出</w:t>
      </w:r>
      <w:r>
        <w:rPr>
          <w:rFonts w:hint="eastAsia" w:asciiTheme="minorEastAsia" w:hAnsiTheme="minorEastAsia" w:eastAsiaTheme="minorEastAsia"/>
          <w:sz w:val="28"/>
          <w:szCs w:val="28"/>
          <w:lang w:val="en-US" w:eastAsia="zh-CN"/>
        </w:rPr>
        <w:t>7人、调入1人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4"/>
          <w:rFonts w:hint="eastAsia" w:ascii="黑体" w:hAnsi="黑体" w:eastAsia="黑体"/>
          <w:b w:val="0"/>
          <w:bCs w:val="0"/>
        </w:rPr>
        <w:t>2019年度部门决算情况说明</w:t>
      </w:r>
      <w:bookmarkEnd w:id="22"/>
      <w:bookmarkEnd w:id="23"/>
    </w:p>
    <w:p>
      <w:pPr>
        <w:pStyle w:val="23"/>
        <w:numPr>
          <w:ilvl w:val="0"/>
          <w:numId w:val="4"/>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560" w:firstLineChars="200"/>
        <w:rPr>
          <w:rFonts w:ascii="仿宋" w:hAnsi="仿宋" w:eastAsia="仿宋"/>
          <w:color w:val="000000" w:themeColor="text1"/>
          <w:sz w:val="32"/>
          <w:szCs w:val="32"/>
        </w:rPr>
      </w:pPr>
      <w:r>
        <w:rPr>
          <w:rFonts w:hint="eastAsia" w:asciiTheme="minorEastAsia" w:hAnsiTheme="minorEastAsia" w:eastAsiaTheme="minorEastAsia"/>
          <w:color w:val="000000"/>
          <w:sz w:val="28"/>
          <w:szCs w:val="28"/>
          <w:highlight w:val="none"/>
        </w:rPr>
        <w:t>201</w:t>
      </w:r>
      <w:r>
        <w:rPr>
          <w:rFonts w:hint="eastAsia" w:asciiTheme="minorEastAsia" w:hAnsiTheme="minorEastAsia" w:eastAsiaTheme="minorEastAsia"/>
          <w:color w:val="000000"/>
          <w:sz w:val="28"/>
          <w:szCs w:val="28"/>
          <w:highlight w:val="none"/>
          <w:lang w:val="en-US" w:eastAsia="zh-CN"/>
        </w:rPr>
        <w:t>9</w:t>
      </w:r>
      <w:r>
        <w:rPr>
          <w:rFonts w:hint="eastAsia" w:asciiTheme="minorEastAsia" w:hAnsiTheme="minorEastAsia" w:eastAsiaTheme="minorEastAsia"/>
          <w:color w:val="000000"/>
          <w:sz w:val="28"/>
          <w:szCs w:val="28"/>
          <w:highlight w:val="none"/>
        </w:rPr>
        <w:t>年度收、支总计</w:t>
      </w:r>
      <w:r>
        <w:rPr>
          <w:rFonts w:hint="eastAsia" w:asciiTheme="minorEastAsia" w:hAnsiTheme="minorEastAsia" w:eastAsiaTheme="minorEastAsia"/>
          <w:color w:val="000000"/>
          <w:sz w:val="28"/>
          <w:szCs w:val="28"/>
          <w:highlight w:val="none"/>
          <w:lang w:val="en-US" w:eastAsia="zh-CN"/>
        </w:rPr>
        <w:t>801.64</w:t>
      </w:r>
      <w:r>
        <w:rPr>
          <w:rFonts w:hint="eastAsia" w:asciiTheme="minorEastAsia" w:hAnsiTheme="minorEastAsia" w:eastAsiaTheme="minorEastAsia"/>
          <w:color w:val="000000"/>
          <w:sz w:val="28"/>
          <w:szCs w:val="28"/>
          <w:highlight w:val="none"/>
        </w:rPr>
        <w:t>万元，与201</w:t>
      </w:r>
      <w:r>
        <w:rPr>
          <w:rFonts w:hint="eastAsia" w:asciiTheme="minorEastAsia" w:hAnsiTheme="minorEastAsia" w:eastAsiaTheme="minorEastAsia"/>
          <w:color w:val="000000"/>
          <w:sz w:val="28"/>
          <w:szCs w:val="28"/>
          <w:highlight w:val="none"/>
          <w:lang w:val="en-US" w:eastAsia="zh-CN"/>
        </w:rPr>
        <w:t>8</w:t>
      </w:r>
      <w:r>
        <w:rPr>
          <w:rFonts w:hint="eastAsia" w:asciiTheme="minorEastAsia" w:hAnsiTheme="minorEastAsia" w:eastAsiaTheme="minorEastAsia"/>
          <w:color w:val="000000"/>
          <w:sz w:val="28"/>
          <w:szCs w:val="28"/>
          <w:highlight w:val="none"/>
        </w:rPr>
        <w:t>年相比，收、支总计各</w:t>
      </w:r>
      <w:r>
        <w:rPr>
          <w:rFonts w:hint="eastAsia" w:asciiTheme="minorEastAsia" w:hAnsiTheme="minorEastAsia" w:eastAsiaTheme="minorEastAsia"/>
          <w:color w:val="000000"/>
          <w:sz w:val="28"/>
          <w:szCs w:val="28"/>
          <w:highlight w:val="none"/>
          <w:lang w:eastAsia="zh-CN"/>
        </w:rPr>
        <w:t>减少</w:t>
      </w:r>
      <w:r>
        <w:rPr>
          <w:rFonts w:hint="eastAsia" w:asciiTheme="minorEastAsia" w:hAnsiTheme="minorEastAsia" w:eastAsiaTheme="minorEastAsia"/>
          <w:color w:val="000000"/>
          <w:sz w:val="28"/>
          <w:szCs w:val="28"/>
          <w:highlight w:val="none"/>
          <w:lang w:val="en-US" w:eastAsia="zh-CN"/>
        </w:rPr>
        <w:t>43.36</w:t>
      </w:r>
      <w:r>
        <w:rPr>
          <w:rFonts w:hint="eastAsia" w:asciiTheme="minorEastAsia" w:hAnsiTheme="minorEastAsia" w:eastAsiaTheme="minorEastAsia"/>
          <w:color w:val="000000"/>
          <w:sz w:val="28"/>
          <w:szCs w:val="28"/>
          <w:highlight w:val="none"/>
        </w:rPr>
        <w:t>万元，</w:t>
      </w:r>
      <w:r>
        <w:rPr>
          <w:rFonts w:hint="eastAsia" w:asciiTheme="minorEastAsia" w:hAnsiTheme="minorEastAsia" w:eastAsiaTheme="minorEastAsia"/>
          <w:color w:val="000000"/>
          <w:sz w:val="28"/>
          <w:szCs w:val="28"/>
          <w:highlight w:val="none"/>
          <w:lang w:eastAsia="zh-CN"/>
        </w:rPr>
        <w:t>减少</w:t>
      </w:r>
      <w:r>
        <w:rPr>
          <w:rFonts w:hint="eastAsia" w:asciiTheme="minorEastAsia" w:hAnsiTheme="minorEastAsia" w:eastAsiaTheme="minorEastAsia"/>
          <w:color w:val="000000"/>
          <w:sz w:val="28"/>
          <w:szCs w:val="28"/>
          <w:highlight w:val="none"/>
          <w:lang w:val="en-US" w:eastAsia="zh-CN"/>
        </w:rPr>
        <w:t>5.13</w:t>
      </w:r>
      <w:r>
        <w:rPr>
          <w:rFonts w:asciiTheme="minorEastAsia" w:hAnsiTheme="minorEastAsia" w:eastAsiaTheme="minorEastAsia"/>
          <w:color w:val="000000"/>
          <w:sz w:val="28"/>
          <w:szCs w:val="28"/>
          <w:highlight w:val="none"/>
        </w:rPr>
        <w:t>%</w:t>
      </w:r>
      <w:r>
        <w:rPr>
          <w:rFonts w:hint="eastAsia" w:asciiTheme="minorEastAsia" w:hAnsiTheme="minorEastAsia" w:eastAsiaTheme="minorEastAsia"/>
          <w:color w:val="000000"/>
          <w:sz w:val="28"/>
          <w:szCs w:val="28"/>
          <w:highlight w:val="none"/>
        </w:rPr>
        <w:t>。主要变动原因是</w:t>
      </w:r>
      <w:r>
        <w:rPr>
          <w:rFonts w:hint="eastAsia" w:asciiTheme="minorEastAsia" w:hAnsiTheme="minorEastAsia" w:eastAsiaTheme="minorEastAsia"/>
          <w:color w:val="000000"/>
          <w:sz w:val="28"/>
          <w:szCs w:val="28"/>
          <w:highlight w:val="none"/>
          <w:lang w:eastAsia="zh-CN"/>
        </w:rPr>
        <w:t>基建项目减少</w:t>
      </w:r>
      <w:r>
        <w:rPr>
          <w:rFonts w:hint="eastAsia" w:asciiTheme="minorEastAsia" w:hAnsiTheme="minorEastAsia" w:eastAsiaTheme="minorEastAsia"/>
          <w:color w:val="000000"/>
          <w:sz w:val="28"/>
          <w:szCs w:val="28"/>
          <w:highlight w:val="none"/>
        </w:rPr>
        <w:t>。</w:t>
      </w:r>
    </w:p>
    <w:p>
      <w:pPr>
        <w:pStyle w:val="23"/>
        <w:numPr>
          <w:ilvl w:val="0"/>
          <w:numId w:val="4"/>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560" w:firstLineChars="200"/>
        <w:rPr>
          <w:rFonts w:ascii="仿宋" w:hAnsi="仿宋" w:eastAsia="仿宋"/>
          <w:color w:val="000000" w:themeColor="text1"/>
          <w:sz w:val="32"/>
          <w:szCs w:val="32"/>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年本年收入合计</w:t>
      </w:r>
      <w:r>
        <w:rPr>
          <w:rFonts w:hint="eastAsia" w:asciiTheme="minorEastAsia" w:hAnsiTheme="minorEastAsia" w:eastAsiaTheme="minorEastAsia"/>
          <w:color w:val="000000"/>
          <w:sz w:val="28"/>
          <w:szCs w:val="28"/>
          <w:lang w:val="en-US" w:eastAsia="zh-CN"/>
        </w:rPr>
        <w:t>781.08</w:t>
      </w:r>
      <w:r>
        <w:rPr>
          <w:rFonts w:hint="eastAsia" w:asciiTheme="minorEastAsia" w:hAnsiTheme="minorEastAsia" w:eastAsiaTheme="minorEastAsia"/>
          <w:color w:val="000000"/>
          <w:sz w:val="28"/>
          <w:szCs w:val="28"/>
        </w:rPr>
        <w:t>万元，其中：一般公共预算财政拨款收入</w:t>
      </w:r>
      <w:r>
        <w:rPr>
          <w:rFonts w:hint="eastAsia" w:asciiTheme="minorEastAsia" w:hAnsiTheme="minorEastAsia" w:eastAsiaTheme="minorEastAsia"/>
          <w:color w:val="000000"/>
          <w:sz w:val="28"/>
          <w:szCs w:val="28"/>
          <w:lang w:val="en-US" w:eastAsia="zh-CN"/>
        </w:rPr>
        <w:t>778.08</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99.61</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；政府性基金预算财政拨款收入</w:t>
      </w:r>
      <w:r>
        <w:rPr>
          <w:rFonts w:hint="eastAsia" w:asciiTheme="minorEastAsia" w:hAnsiTheme="minorEastAsia" w:eastAsiaTheme="minorEastAsia"/>
          <w:color w:val="000000"/>
          <w:sz w:val="28"/>
          <w:szCs w:val="28"/>
          <w:lang w:val="en-US" w:eastAsia="zh-CN"/>
        </w:rPr>
        <w:t>3万元，占0.38</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。（年初结转和结余</w:t>
      </w:r>
      <w:r>
        <w:rPr>
          <w:rFonts w:hint="eastAsia" w:asciiTheme="minorEastAsia" w:hAnsiTheme="minorEastAsia" w:eastAsiaTheme="minorEastAsia"/>
          <w:color w:val="000000"/>
          <w:sz w:val="28"/>
          <w:szCs w:val="28"/>
          <w:lang w:val="en-US" w:eastAsia="zh-CN"/>
        </w:rPr>
        <w:t>20.56</w:t>
      </w:r>
      <w:r>
        <w:rPr>
          <w:rFonts w:hint="eastAsia" w:asciiTheme="minorEastAsia" w:hAnsiTheme="minorEastAsia" w:eastAsiaTheme="minorEastAsia"/>
          <w:color w:val="000000"/>
          <w:sz w:val="28"/>
          <w:szCs w:val="28"/>
        </w:rPr>
        <w:t>万元）</w:t>
      </w:r>
    </w:p>
    <w:p>
      <w:pPr>
        <w:pStyle w:val="23"/>
        <w:numPr>
          <w:ilvl w:val="0"/>
          <w:numId w:val="4"/>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560" w:firstLineChars="200"/>
        <w:rPr>
          <w:rFonts w:ascii="仿宋" w:hAnsi="仿宋" w:eastAsia="仿宋"/>
          <w:color w:val="000000" w:themeColor="text1"/>
          <w:sz w:val="32"/>
          <w:szCs w:val="32"/>
        </w:rPr>
      </w:pPr>
      <w:r>
        <w:rPr>
          <w:rFonts w:hint="eastAsia" w:asciiTheme="minorEastAsia" w:hAnsiTheme="minorEastAsia" w:eastAsiaTheme="minorEastAsia"/>
          <w:color w:val="000000"/>
          <w:sz w:val="28"/>
          <w:szCs w:val="28"/>
          <w:lang w:val="en-US" w:eastAsia="zh-CN"/>
        </w:rPr>
        <w:t>2</w:t>
      </w:r>
      <w:r>
        <w:rPr>
          <w:rFonts w:asciiTheme="minorEastAsia" w:hAnsiTheme="minorEastAsia" w:eastAsiaTheme="minorEastAsia"/>
          <w:color w:val="000000"/>
          <w:sz w:val="28"/>
          <w:szCs w:val="28"/>
        </w:rPr>
        <w:t>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年本年支出合计</w:t>
      </w:r>
      <w:r>
        <w:rPr>
          <w:rFonts w:hint="eastAsia" w:asciiTheme="minorEastAsia" w:hAnsiTheme="minorEastAsia" w:eastAsiaTheme="minorEastAsia"/>
          <w:color w:val="000000"/>
          <w:sz w:val="28"/>
          <w:szCs w:val="28"/>
          <w:lang w:val="en-US" w:eastAsia="zh-CN"/>
        </w:rPr>
        <w:t>783.93</w:t>
      </w:r>
      <w:r>
        <w:rPr>
          <w:rFonts w:hint="eastAsia" w:asciiTheme="minorEastAsia" w:hAnsiTheme="minorEastAsia" w:eastAsiaTheme="minorEastAsia"/>
          <w:color w:val="000000"/>
          <w:sz w:val="28"/>
          <w:szCs w:val="28"/>
        </w:rPr>
        <w:t>万元，其中：基本支出</w:t>
      </w:r>
      <w:r>
        <w:rPr>
          <w:rFonts w:hint="eastAsia" w:asciiTheme="minorEastAsia" w:hAnsiTheme="minorEastAsia" w:eastAsiaTheme="minorEastAsia"/>
          <w:color w:val="000000"/>
          <w:sz w:val="28"/>
          <w:szCs w:val="28"/>
          <w:lang w:val="en-US" w:eastAsia="zh-CN"/>
        </w:rPr>
        <w:t>598.33</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76.32</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；项目支出</w:t>
      </w:r>
      <w:r>
        <w:rPr>
          <w:rFonts w:hint="eastAsia" w:asciiTheme="minorEastAsia" w:hAnsiTheme="minorEastAsia" w:eastAsiaTheme="minorEastAsia"/>
          <w:color w:val="000000"/>
          <w:sz w:val="28"/>
          <w:szCs w:val="28"/>
          <w:lang w:val="en-US" w:eastAsia="zh-CN"/>
        </w:rPr>
        <w:t>185.60</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23.68</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560" w:firstLineChars="200"/>
        <w:rPr>
          <w:rFonts w:ascii="仿宋" w:hAnsi="仿宋" w:eastAsia="仿宋"/>
          <w:color w:val="000000" w:themeColor="text1"/>
          <w:sz w:val="32"/>
          <w:szCs w:val="32"/>
        </w:rPr>
      </w:pPr>
      <w:r>
        <w:rPr>
          <w:rFonts w:hint="eastAsia" w:asciiTheme="minorEastAsia" w:hAnsiTheme="minorEastAsia" w:eastAsiaTheme="minorEastAsia"/>
          <w:color w:val="000000"/>
          <w:sz w:val="28"/>
          <w:szCs w:val="28"/>
          <w:lang w:val="en-US" w:eastAsia="zh-CN"/>
        </w:rPr>
        <w:t>2</w:t>
      </w:r>
      <w:r>
        <w:rPr>
          <w:rFonts w:asciiTheme="minorEastAsia" w:hAnsiTheme="minorEastAsia" w:eastAsiaTheme="minorEastAsia"/>
          <w:color w:val="000000"/>
          <w:sz w:val="28"/>
          <w:szCs w:val="28"/>
        </w:rPr>
        <w:t>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年本年支出合计</w:t>
      </w:r>
      <w:r>
        <w:rPr>
          <w:rFonts w:hint="eastAsia" w:asciiTheme="minorEastAsia" w:hAnsiTheme="minorEastAsia" w:eastAsiaTheme="minorEastAsia"/>
          <w:color w:val="000000"/>
          <w:sz w:val="28"/>
          <w:szCs w:val="28"/>
          <w:lang w:val="en-US" w:eastAsia="zh-CN"/>
        </w:rPr>
        <w:t>783.93</w:t>
      </w:r>
      <w:r>
        <w:rPr>
          <w:rFonts w:hint="eastAsia" w:asciiTheme="minorEastAsia" w:hAnsiTheme="minorEastAsia" w:eastAsiaTheme="minorEastAsia"/>
          <w:color w:val="000000"/>
          <w:sz w:val="28"/>
          <w:szCs w:val="28"/>
        </w:rPr>
        <w:t>万元，其中：基本支出</w:t>
      </w:r>
      <w:r>
        <w:rPr>
          <w:rFonts w:hint="eastAsia" w:asciiTheme="minorEastAsia" w:hAnsiTheme="minorEastAsia" w:eastAsiaTheme="minorEastAsia"/>
          <w:color w:val="000000"/>
          <w:sz w:val="28"/>
          <w:szCs w:val="28"/>
          <w:lang w:val="en-US" w:eastAsia="zh-CN"/>
        </w:rPr>
        <w:t>598.33</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76.32</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；项目支出</w:t>
      </w:r>
      <w:r>
        <w:rPr>
          <w:rFonts w:hint="eastAsia" w:asciiTheme="minorEastAsia" w:hAnsiTheme="minorEastAsia" w:eastAsiaTheme="minorEastAsia"/>
          <w:color w:val="000000"/>
          <w:sz w:val="28"/>
          <w:szCs w:val="28"/>
          <w:lang w:val="en-US" w:eastAsia="zh-CN"/>
        </w:rPr>
        <w:t>185.60</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23.68</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201</w:t>
      </w:r>
      <w:r>
        <w:rPr>
          <w:rFonts w:hint="eastAsia" w:asciiTheme="minorEastAsia" w:hAnsiTheme="minorEastAsia" w:eastAsiaTheme="minorEastAsia"/>
          <w:color w:val="auto"/>
          <w:sz w:val="28"/>
          <w:szCs w:val="28"/>
          <w:lang w:val="en-US" w:eastAsia="zh-CN"/>
        </w:rPr>
        <w:t>9</w:t>
      </w:r>
      <w:r>
        <w:rPr>
          <w:rFonts w:hint="eastAsia" w:asciiTheme="minorEastAsia" w:hAnsiTheme="minorEastAsia" w:eastAsiaTheme="minorEastAsia"/>
          <w:color w:val="auto"/>
          <w:sz w:val="28"/>
          <w:szCs w:val="28"/>
        </w:rPr>
        <w:t>年一般公共预算财政拨款支出</w:t>
      </w:r>
      <w:r>
        <w:rPr>
          <w:rFonts w:hint="eastAsia" w:asciiTheme="minorEastAsia" w:hAnsiTheme="minorEastAsia" w:eastAsiaTheme="minorEastAsia"/>
          <w:color w:val="auto"/>
          <w:sz w:val="28"/>
          <w:szCs w:val="28"/>
          <w:lang w:val="en-US" w:eastAsia="zh-CN"/>
        </w:rPr>
        <w:t>771.61</w:t>
      </w:r>
      <w:r>
        <w:rPr>
          <w:rFonts w:hint="eastAsia" w:asciiTheme="minorEastAsia" w:hAnsiTheme="minorEastAsia" w:eastAsiaTheme="minorEastAsia"/>
          <w:color w:val="auto"/>
          <w:sz w:val="28"/>
          <w:szCs w:val="28"/>
        </w:rPr>
        <w:t>万元，占本年支出合计的100</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。与</w:t>
      </w:r>
      <w:r>
        <w:rPr>
          <w:rFonts w:asciiTheme="minorEastAsia" w:hAnsiTheme="minorEastAsia" w:eastAsiaTheme="minorEastAsia"/>
          <w:color w:val="auto"/>
          <w:sz w:val="28"/>
          <w:szCs w:val="28"/>
        </w:rPr>
        <w:t>201</w:t>
      </w:r>
      <w:r>
        <w:rPr>
          <w:rFonts w:hint="eastAsia" w:asciiTheme="minorEastAsia" w:hAnsiTheme="minorEastAsia" w:eastAsiaTheme="minorEastAsia"/>
          <w:color w:val="auto"/>
          <w:sz w:val="28"/>
          <w:szCs w:val="28"/>
          <w:lang w:val="en-US" w:eastAsia="zh-CN"/>
        </w:rPr>
        <w:t>8</w:t>
      </w:r>
      <w:r>
        <w:rPr>
          <w:rFonts w:hint="eastAsia" w:asciiTheme="minorEastAsia" w:hAnsiTheme="minorEastAsia" w:eastAsiaTheme="minorEastAsia"/>
          <w:color w:val="auto"/>
          <w:sz w:val="28"/>
          <w:szCs w:val="28"/>
        </w:rPr>
        <w:t>年相比，一般公共预算财政拨款减少</w:t>
      </w:r>
      <w:r>
        <w:rPr>
          <w:rFonts w:hint="eastAsia" w:asciiTheme="minorEastAsia" w:hAnsiTheme="minorEastAsia" w:eastAsiaTheme="minorEastAsia"/>
          <w:color w:val="auto"/>
          <w:sz w:val="28"/>
          <w:szCs w:val="28"/>
          <w:lang w:val="en-US" w:eastAsia="zh-CN"/>
        </w:rPr>
        <w:t>55.46</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val="en-US" w:eastAsia="zh-CN"/>
        </w:rPr>
        <w:t>6.91</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。主要变动原因是</w:t>
      </w:r>
      <w:r>
        <w:rPr>
          <w:rFonts w:hint="eastAsia" w:asciiTheme="minorEastAsia" w:hAnsiTheme="minorEastAsia" w:eastAsiaTheme="minorEastAsia"/>
          <w:color w:val="auto"/>
          <w:sz w:val="28"/>
          <w:szCs w:val="28"/>
          <w:lang w:eastAsia="zh-CN"/>
        </w:rPr>
        <w:t>基建项目</w:t>
      </w:r>
      <w:r>
        <w:rPr>
          <w:rFonts w:hint="eastAsia" w:cs="仿宋_GB2312" w:asciiTheme="minorEastAsia" w:hAnsiTheme="minorEastAsia" w:eastAsiaTheme="minorEastAsia"/>
          <w:color w:val="auto"/>
          <w:sz w:val="28"/>
          <w:szCs w:val="28"/>
        </w:rPr>
        <w:t>减少。</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Theme="minorEastAsia" w:hAnsiTheme="minorEastAsia" w:eastAsiaTheme="minorEastAsia"/>
          <w:color w:val="000000" w:themeColor="text1"/>
          <w:sz w:val="28"/>
          <w:szCs w:val="28"/>
          <w:lang w:val="en-US" w:eastAsia="zh-CN"/>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年一般公共预算财</w:t>
      </w:r>
      <w:r>
        <w:rPr>
          <w:rFonts w:hint="eastAsia" w:asciiTheme="minorEastAsia" w:hAnsiTheme="minorEastAsia" w:eastAsiaTheme="minorEastAsia"/>
          <w:color w:val="000000" w:themeColor="text1"/>
          <w:sz w:val="28"/>
          <w:szCs w:val="28"/>
        </w:rPr>
        <w:t>政拨款支出</w:t>
      </w:r>
      <w:r>
        <w:rPr>
          <w:rFonts w:hint="eastAsia" w:asciiTheme="minorEastAsia" w:hAnsiTheme="minorEastAsia" w:eastAsiaTheme="minorEastAsia"/>
          <w:color w:val="000000" w:themeColor="text1"/>
          <w:sz w:val="28"/>
          <w:szCs w:val="28"/>
          <w:lang w:val="en-US" w:eastAsia="zh-CN"/>
        </w:rPr>
        <w:t>771.61</w:t>
      </w:r>
      <w:r>
        <w:rPr>
          <w:rFonts w:hint="eastAsia" w:asciiTheme="minorEastAsia" w:hAnsiTheme="minorEastAsia" w:eastAsiaTheme="minorEastAsia"/>
          <w:color w:val="000000" w:themeColor="text1"/>
          <w:sz w:val="28"/>
          <w:szCs w:val="28"/>
        </w:rPr>
        <w:t>万元，主要用于以下方面</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b/>
          <w:color w:val="000000" w:themeColor="text1"/>
          <w:sz w:val="28"/>
          <w:szCs w:val="28"/>
        </w:rPr>
        <w:t>一般公共服务（类）</w:t>
      </w:r>
      <w:r>
        <w:rPr>
          <w:rFonts w:hint="eastAsia" w:asciiTheme="minorEastAsia" w:hAnsiTheme="minorEastAsia" w:eastAsiaTheme="minorEastAsia"/>
          <w:color w:val="000000" w:themeColor="text1"/>
          <w:sz w:val="28"/>
          <w:szCs w:val="28"/>
        </w:rPr>
        <w:t>支出0万元，占0</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w:t>
      </w:r>
      <w:r>
        <w:rPr>
          <w:rFonts w:hint="eastAsia" w:asciiTheme="minorEastAsia" w:hAnsiTheme="minorEastAsia" w:eastAsiaTheme="minorEastAsia"/>
          <w:b/>
          <w:color w:val="000000" w:themeColor="text1"/>
          <w:sz w:val="28"/>
          <w:szCs w:val="28"/>
        </w:rPr>
        <w:t>教育支出（类）</w:t>
      </w:r>
      <w:r>
        <w:rPr>
          <w:rFonts w:hint="eastAsia" w:asciiTheme="minorEastAsia" w:hAnsiTheme="minorEastAsia" w:eastAsiaTheme="minorEastAsia"/>
          <w:b/>
          <w:color w:val="000000" w:themeColor="text1"/>
          <w:sz w:val="28"/>
          <w:szCs w:val="28"/>
          <w:lang w:val="en-US" w:eastAsia="zh-CN"/>
        </w:rPr>
        <w:t>611.01</w:t>
      </w:r>
      <w:r>
        <w:rPr>
          <w:rFonts w:hint="eastAsia" w:asciiTheme="minorEastAsia" w:hAnsiTheme="minorEastAsia" w:eastAsiaTheme="minorEastAsia"/>
          <w:color w:val="000000" w:themeColor="text1"/>
          <w:sz w:val="28"/>
          <w:szCs w:val="28"/>
        </w:rPr>
        <w:t>万元，占</w:t>
      </w:r>
      <w:r>
        <w:rPr>
          <w:rFonts w:hint="eastAsia" w:asciiTheme="minorEastAsia" w:hAnsiTheme="minorEastAsia" w:eastAsiaTheme="minorEastAsia"/>
          <w:color w:val="000000" w:themeColor="text1"/>
          <w:sz w:val="28"/>
          <w:szCs w:val="28"/>
          <w:lang w:val="en-US" w:eastAsia="zh-CN"/>
        </w:rPr>
        <w:t>79.19</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w:t>
      </w:r>
      <w:r>
        <w:rPr>
          <w:rFonts w:hint="eastAsia" w:asciiTheme="minorEastAsia" w:hAnsiTheme="minorEastAsia" w:eastAsiaTheme="minorEastAsia"/>
          <w:b/>
          <w:color w:val="000000" w:themeColor="text1"/>
          <w:sz w:val="28"/>
          <w:szCs w:val="28"/>
        </w:rPr>
        <w:t>社会保障和就业（类）</w:t>
      </w:r>
      <w:r>
        <w:rPr>
          <w:rFonts w:hint="eastAsia" w:asciiTheme="minorEastAsia" w:hAnsiTheme="minorEastAsia" w:eastAsiaTheme="minorEastAsia"/>
          <w:color w:val="000000" w:themeColor="text1"/>
          <w:sz w:val="28"/>
          <w:szCs w:val="28"/>
        </w:rPr>
        <w:t>支出</w:t>
      </w:r>
      <w:r>
        <w:rPr>
          <w:rFonts w:hint="eastAsia" w:asciiTheme="minorEastAsia" w:hAnsiTheme="minorEastAsia" w:eastAsiaTheme="minorEastAsia"/>
          <w:color w:val="000000" w:themeColor="text1"/>
          <w:sz w:val="28"/>
          <w:szCs w:val="28"/>
          <w:lang w:val="en-US" w:eastAsia="zh-CN"/>
        </w:rPr>
        <w:t>61.63</w:t>
      </w:r>
      <w:r>
        <w:rPr>
          <w:rFonts w:hint="eastAsia" w:asciiTheme="minorEastAsia" w:hAnsiTheme="minorEastAsia" w:eastAsiaTheme="minorEastAsia"/>
          <w:color w:val="000000" w:themeColor="text1"/>
          <w:sz w:val="28"/>
          <w:szCs w:val="28"/>
        </w:rPr>
        <w:t>万元，占</w:t>
      </w:r>
      <w:r>
        <w:rPr>
          <w:rFonts w:hint="eastAsia" w:asciiTheme="minorEastAsia" w:hAnsiTheme="minorEastAsia" w:eastAsiaTheme="minorEastAsia"/>
          <w:color w:val="000000" w:themeColor="text1"/>
          <w:sz w:val="28"/>
          <w:szCs w:val="28"/>
          <w:lang w:val="en-US" w:eastAsia="zh-CN"/>
        </w:rPr>
        <w:t>7.99</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；医疗卫生支出</w:t>
      </w:r>
      <w:r>
        <w:rPr>
          <w:rFonts w:hint="eastAsia" w:asciiTheme="minorEastAsia" w:hAnsiTheme="minorEastAsia" w:eastAsiaTheme="minorEastAsia"/>
          <w:color w:val="000000" w:themeColor="text1"/>
          <w:sz w:val="28"/>
          <w:szCs w:val="28"/>
          <w:lang w:val="en-US" w:eastAsia="zh-CN"/>
        </w:rPr>
        <w:t>31.88</w:t>
      </w:r>
      <w:r>
        <w:rPr>
          <w:rFonts w:hint="eastAsia" w:asciiTheme="minorEastAsia" w:hAnsiTheme="minorEastAsia" w:eastAsiaTheme="minorEastAsia"/>
          <w:color w:val="000000" w:themeColor="text1"/>
          <w:sz w:val="28"/>
          <w:szCs w:val="28"/>
        </w:rPr>
        <w:t>万元，占</w:t>
      </w:r>
      <w:r>
        <w:rPr>
          <w:rFonts w:hint="eastAsia" w:asciiTheme="minorEastAsia" w:hAnsiTheme="minorEastAsia" w:eastAsiaTheme="minorEastAsia"/>
          <w:color w:val="000000" w:themeColor="text1"/>
          <w:sz w:val="28"/>
          <w:szCs w:val="28"/>
          <w:lang w:val="en-US" w:eastAsia="zh-CN"/>
        </w:rPr>
        <w:t>4.13</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；住房保障支出</w:t>
      </w:r>
      <w:r>
        <w:rPr>
          <w:rFonts w:hint="eastAsia" w:asciiTheme="minorEastAsia" w:hAnsiTheme="minorEastAsia" w:eastAsiaTheme="minorEastAsia"/>
          <w:color w:val="000000" w:themeColor="text1"/>
          <w:sz w:val="28"/>
          <w:szCs w:val="28"/>
          <w:lang w:val="en-US" w:eastAsia="zh-CN"/>
        </w:rPr>
        <w:t>63.08</w:t>
      </w:r>
      <w:r>
        <w:rPr>
          <w:rFonts w:hint="eastAsia" w:asciiTheme="minorEastAsia" w:hAnsiTheme="minorEastAsia" w:eastAsiaTheme="minorEastAsia"/>
          <w:color w:val="000000" w:themeColor="text1"/>
          <w:sz w:val="28"/>
          <w:szCs w:val="28"/>
        </w:rPr>
        <w:t>万元，占</w:t>
      </w:r>
      <w:r>
        <w:rPr>
          <w:rFonts w:hint="eastAsia" w:asciiTheme="minorEastAsia" w:hAnsiTheme="minorEastAsia" w:eastAsiaTheme="minorEastAsia"/>
          <w:color w:val="000000" w:themeColor="text1"/>
          <w:sz w:val="28"/>
          <w:szCs w:val="28"/>
          <w:lang w:val="en-US" w:eastAsia="zh-CN"/>
        </w:rPr>
        <w:t>8.17</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lang w:eastAsia="zh-CN"/>
        </w:rPr>
        <w:t>；其它支出</w:t>
      </w:r>
      <w:r>
        <w:rPr>
          <w:rFonts w:hint="eastAsia" w:asciiTheme="minorEastAsia" w:hAnsiTheme="minorEastAsia" w:eastAsiaTheme="minorEastAsia"/>
          <w:color w:val="000000" w:themeColor="text1"/>
          <w:sz w:val="28"/>
          <w:szCs w:val="28"/>
          <w:lang w:val="en-US" w:eastAsia="zh-CN"/>
        </w:rPr>
        <w:t>4万元，占0.5%。</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（罗列全部功能分类科目，至类级。）</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562" w:firstLineChars="200"/>
        <w:outlineLvl w:val="2"/>
        <w:rPr>
          <w:rFonts w:asciiTheme="minorEastAsia" w:hAnsiTheme="minorEastAsia" w:eastAsiaTheme="minorEastAsia"/>
          <w:color w:val="FF0000"/>
          <w:sz w:val="28"/>
          <w:szCs w:val="28"/>
        </w:rPr>
      </w:pPr>
      <w:bookmarkStart w:id="37" w:name="_Toc15378460"/>
      <w:bookmarkStart w:id="38" w:name="_Toc15377444"/>
      <w:bookmarkStart w:id="39" w:name="_Toc15377213"/>
      <w:r>
        <w:rPr>
          <w:rFonts w:hint="eastAsia" w:asciiTheme="minorEastAsia" w:hAnsiTheme="minorEastAsia" w:eastAsiaTheme="minorEastAsia"/>
          <w:b/>
          <w:color w:val="000000" w:themeColor="text1"/>
          <w:sz w:val="28"/>
          <w:szCs w:val="28"/>
        </w:rPr>
        <w:t>201</w:t>
      </w:r>
      <w:r>
        <w:rPr>
          <w:rFonts w:hint="eastAsia" w:asciiTheme="minorEastAsia" w:hAnsiTheme="minorEastAsia" w:eastAsiaTheme="minorEastAsia"/>
          <w:b/>
          <w:color w:val="000000" w:themeColor="text1"/>
          <w:sz w:val="28"/>
          <w:szCs w:val="28"/>
          <w:lang w:val="en-US" w:eastAsia="zh-CN"/>
        </w:rPr>
        <w:t>9</w:t>
      </w:r>
      <w:r>
        <w:rPr>
          <w:rFonts w:hint="eastAsia" w:asciiTheme="minorEastAsia" w:hAnsiTheme="minorEastAsia" w:eastAsiaTheme="minorEastAsia"/>
          <w:b/>
          <w:color w:val="000000" w:themeColor="text1"/>
          <w:sz w:val="28"/>
          <w:szCs w:val="28"/>
        </w:rPr>
        <w:t>年一般公共预算支出决算数为</w:t>
      </w:r>
      <w:r>
        <w:rPr>
          <w:rFonts w:hint="eastAsia" w:asciiTheme="minorEastAsia" w:hAnsiTheme="minorEastAsia" w:eastAsiaTheme="minorEastAsia"/>
          <w:b/>
          <w:color w:val="000000" w:themeColor="text1"/>
          <w:sz w:val="28"/>
          <w:szCs w:val="28"/>
          <w:lang w:val="en-US" w:eastAsia="zh-CN"/>
        </w:rPr>
        <w:t>771.61万元</w:t>
      </w:r>
      <w:r>
        <w:rPr>
          <w:rFonts w:hint="eastAsia" w:asciiTheme="minorEastAsia" w:hAnsiTheme="minorEastAsia" w:eastAsiaTheme="minorEastAsia"/>
          <w:color w:val="000000" w:themeColor="text1"/>
          <w:sz w:val="28"/>
          <w:szCs w:val="28"/>
        </w:rPr>
        <w:t>，</w:t>
      </w:r>
      <w:r>
        <w:rPr>
          <w:rStyle w:val="13"/>
          <w:rFonts w:hint="eastAsia" w:asciiTheme="minorEastAsia" w:hAnsiTheme="minorEastAsia" w:eastAsiaTheme="minorEastAsia"/>
          <w:bCs/>
          <w:color w:val="000000" w:themeColor="text1"/>
          <w:sz w:val="28"/>
          <w:szCs w:val="28"/>
        </w:rPr>
        <w:t>完成</w:t>
      </w:r>
      <w:r>
        <w:rPr>
          <w:rStyle w:val="13"/>
          <w:rFonts w:hint="eastAsia" w:asciiTheme="minorEastAsia" w:hAnsiTheme="minorEastAsia" w:eastAsiaTheme="minorEastAsia"/>
          <w:bCs/>
          <w:color w:val="000000"/>
          <w:sz w:val="28"/>
          <w:szCs w:val="28"/>
        </w:rPr>
        <w:t>预算100</w:t>
      </w:r>
      <w:r>
        <w:rPr>
          <w:rStyle w:val="13"/>
          <w:rFonts w:asciiTheme="minorEastAsia" w:hAnsiTheme="minorEastAsia" w:eastAsiaTheme="minorEastAsia"/>
          <w:bCs/>
          <w:color w:val="000000"/>
          <w:sz w:val="28"/>
          <w:szCs w:val="28"/>
        </w:rPr>
        <w:t>%</w:t>
      </w:r>
      <w:r>
        <w:rPr>
          <w:rStyle w:val="13"/>
          <w:rFonts w:hint="eastAsia" w:asciiTheme="minorEastAsia" w:hAnsiTheme="minorEastAsia" w:eastAsiaTheme="minorEastAsia"/>
          <w:bCs/>
          <w:color w:val="000000"/>
          <w:sz w:val="28"/>
          <w:szCs w:val="28"/>
        </w:rPr>
        <w:t>。其中：</w:t>
      </w:r>
      <w:bookmarkEnd w:id="37"/>
      <w:bookmarkEnd w:id="38"/>
      <w:bookmarkEnd w:id="39"/>
    </w:p>
    <w:p>
      <w:pPr>
        <w:spacing w:line="360" w:lineRule="auto"/>
        <w:ind w:firstLine="562" w:firstLineChars="200"/>
        <w:rPr>
          <w:rFonts w:cs="仿宋_GB2312" w:asciiTheme="minorEastAsia" w:hAnsiTheme="minorEastAsia" w:eastAsiaTheme="minorEastAsia"/>
          <w:color w:val="FF0000"/>
          <w:sz w:val="28"/>
          <w:szCs w:val="28"/>
        </w:rPr>
      </w:pPr>
      <w:r>
        <w:rPr>
          <w:rStyle w:val="13"/>
          <w:rFonts w:hint="eastAsia" w:asciiTheme="minorEastAsia" w:hAnsiTheme="minorEastAsia" w:eastAsiaTheme="minorEastAsia"/>
          <w:bCs/>
          <w:color w:val="000000"/>
          <w:sz w:val="28"/>
          <w:szCs w:val="28"/>
        </w:rPr>
        <w:t>1</w:t>
      </w:r>
      <w:r>
        <w:rPr>
          <w:rStyle w:val="13"/>
          <w:rFonts w:asciiTheme="minorEastAsia" w:hAnsiTheme="minorEastAsia" w:eastAsiaTheme="minorEastAsia"/>
          <w:bCs/>
          <w:color w:val="000000"/>
          <w:sz w:val="28"/>
          <w:szCs w:val="28"/>
        </w:rPr>
        <w:t>.</w:t>
      </w:r>
      <w:r>
        <w:rPr>
          <w:rStyle w:val="13"/>
          <w:rFonts w:hint="eastAsia" w:asciiTheme="minorEastAsia" w:hAnsiTheme="minorEastAsia" w:eastAsiaTheme="minorEastAsia"/>
          <w:bCs/>
          <w:color w:val="000000"/>
          <w:sz w:val="28"/>
          <w:szCs w:val="28"/>
        </w:rPr>
        <w:t>教育</w:t>
      </w:r>
      <w:r>
        <w:rPr>
          <w:rStyle w:val="13"/>
          <w:rFonts w:hint="eastAsia" w:cs="宋体" w:asciiTheme="minorEastAsia" w:hAnsiTheme="minorEastAsia" w:eastAsiaTheme="minorEastAsia"/>
          <w:color w:val="000000"/>
          <w:sz w:val="28"/>
          <w:szCs w:val="28"/>
        </w:rPr>
        <w:t>2050201、2050202:</w:t>
      </w:r>
      <w:r>
        <w:rPr>
          <w:rStyle w:val="13"/>
          <w:rFonts w:asciiTheme="minorEastAsia" w:hAnsiTheme="minorEastAsia" w:eastAsiaTheme="minorEastAsia"/>
          <w:bCs/>
          <w:color w:val="000000"/>
          <w:sz w:val="28"/>
          <w:szCs w:val="28"/>
        </w:rPr>
        <w:t>:</w:t>
      </w:r>
      <w:r>
        <w:rPr>
          <w:rStyle w:val="13"/>
          <w:rFonts w:hint="eastAsia" w:asciiTheme="minorEastAsia" w:hAnsiTheme="minorEastAsia" w:eastAsiaTheme="minorEastAsia"/>
          <w:b w:val="0"/>
          <w:bCs/>
          <w:color w:val="000000"/>
          <w:sz w:val="28"/>
          <w:szCs w:val="28"/>
        </w:rPr>
        <w:t>支出决算为</w:t>
      </w:r>
      <w:r>
        <w:rPr>
          <w:rStyle w:val="13"/>
          <w:rFonts w:hint="eastAsia" w:asciiTheme="minorEastAsia" w:hAnsiTheme="minorEastAsia" w:eastAsiaTheme="minorEastAsia"/>
          <w:b w:val="0"/>
          <w:bCs/>
          <w:color w:val="000000"/>
          <w:sz w:val="28"/>
          <w:szCs w:val="28"/>
          <w:lang w:val="en-US" w:eastAsia="zh-CN"/>
        </w:rPr>
        <w:t>597.22</w:t>
      </w:r>
      <w:r>
        <w:rPr>
          <w:rStyle w:val="13"/>
          <w:rFonts w:hint="eastAsia" w:asciiTheme="minorEastAsia" w:hAnsiTheme="minorEastAsia" w:eastAsiaTheme="minorEastAsia"/>
          <w:b w:val="0"/>
          <w:bCs/>
          <w:color w:val="000000"/>
          <w:sz w:val="28"/>
          <w:szCs w:val="28"/>
        </w:rPr>
        <w:t>万元，</w:t>
      </w:r>
      <w:r>
        <w:rPr>
          <w:rStyle w:val="13"/>
          <w:rFonts w:hint="eastAsia" w:asciiTheme="minorEastAsia" w:hAnsiTheme="minorEastAsia" w:eastAsiaTheme="minorEastAsia"/>
          <w:b w:val="0"/>
          <w:bCs/>
          <w:color w:val="auto"/>
          <w:sz w:val="28"/>
          <w:szCs w:val="28"/>
        </w:rPr>
        <w:t>完成预算</w:t>
      </w:r>
      <w:r>
        <w:rPr>
          <w:rStyle w:val="13"/>
          <w:rFonts w:hint="eastAsia" w:asciiTheme="minorEastAsia" w:hAnsiTheme="minorEastAsia" w:eastAsiaTheme="minorEastAsia"/>
          <w:b w:val="0"/>
          <w:bCs/>
          <w:color w:val="auto"/>
          <w:sz w:val="28"/>
          <w:szCs w:val="28"/>
          <w:lang w:val="en-US" w:eastAsia="zh-CN"/>
        </w:rPr>
        <w:t>102.11</w:t>
      </w:r>
      <w:r>
        <w:rPr>
          <w:rStyle w:val="13"/>
          <w:rFonts w:asciiTheme="minorEastAsia" w:hAnsiTheme="minorEastAsia" w:eastAsiaTheme="minorEastAsia"/>
          <w:b w:val="0"/>
          <w:bCs/>
          <w:color w:val="auto"/>
          <w:sz w:val="28"/>
          <w:szCs w:val="28"/>
        </w:rPr>
        <w:t>%</w:t>
      </w:r>
      <w:r>
        <w:rPr>
          <w:rStyle w:val="13"/>
          <w:rFonts w:hint="eastAsia" w:asciiTheme="minorEastAsia" w:hAnsiTheme="minorEastAsia" w:eastAsiaTheme="minorEastAsia"/>
          <w:b w:val="0"/>
          <w:bCs/>
          <w:color w:val="auto"/>
          <w:sz w:val="28"/>
          <w:szCs w:val="28"/>
        </w:rPr>
        <w:t>，</w:t>
      </w:r>
      <w:r>
        <w:rPr>
          <w:rFonts w:hint="eastAsia" w:cs="仿宋_GB2312" w:asciiTheme="minorEastAsia" w:hAnsiTheme="minorEastAsia" w:eastAsiaTheme="minorEastAsia"/>
          <w:color w:val="000000"/>
          <w:sz w:val="28"/>
          <w:szCs w:val="28"/>
        </w:rPr>
        <w:t>决算数大于预算数的主要原因是</w:t>
      </w:r>
      <w:r>
        <w:rPr>
          <w:rFonts w:hint="eastAsia" w:asciiTheme="minorEastAsia" w:hAnsiTheme="minorEastAsia" w:eastAsiaTheme="minorEastAsia"/>
          <w:color w:val="000000"/>
          <w:sz w:val="28"/>
          <w:szCs w:val="28"/>
        </w:rPr>
        <w:t>政府加大教育投入</w:t>
      </w:r>
      <w:r>
        <w:rPr>
          <w:rFonts w:hint="eastAsia" w:cs="仿宋_GB2312" w:asciiTheme="minorEastAsia" w:hAnsiTheme="minorEastAsia" w:eastAsiaTheme="minorEastAsia"/>
          <w:color w:val="000000"/>
          <w:sz w:val="28"/>
          <w:szCs w:val="28"/>
        </w:rPr>
        <w:t>。</w:t>
      </w:r>
    </w:p>
    <w:p>
      <w:pPr>
        <w:spacing w:line="600" w:lineRule="exact"/>
        <w:ind w:firstLine="562" w:firstLineChars="200"/>
        <w:rPr>
          <w:rFonts w:asciiTheme="minorEastAsia" w:hAnsiTheme="minorEastAsia" w:eastAsiaTheme="minorEastAsia"/>
          <w:b/>
          <w:color w:val="000000"/>
          <w:sz w:val="28"/>
          <w:szCs w:val="28"/>
        </w:rPr>
      </w:pPr>
      <w:r>
        <w:rPr>
          <w:rStyle w:val="13"/>
          <w:rFonts w:hint="eastAsia" w:asciiTheme="minorEastAsia" w:hAnsiTheme="minorEastAsia" w:eastAsiaTheme="minorEastAsia"/>
          <w:bCs/>
          <w:color w:val="000000"/>
          <w:sz w:val="28"/>
          <w:szCs w:val="28"/>
        </w:rPr>
        <w:t>2</w:t>
      </w:r>
      <w:r>
        <w:rPr>
          <w:rStyle w:val="13"/>
          <w:rFonts w:asciiTheme="minorEastAsia" w:hAnsiTheme="minorEastAsia" w:eastAsiaTheme="minorEastAsia"/>
          <w:bCs/>
          <w:color w:val="000000"/>
          <w:sz w:val="28"/>
          <w:szCs w:val="28"/>
        </w:rPr>
        <w:t>.</w:t>
      </w:r>
      <w:r>
        <w:rPr>
          <w:rStyle w:val="13"/>
          <w:rFonts w:hint="eastAsia" w:asciiTheme="minorEastAsia" w:hAnsiTheme="minorEastAsia" w:eastAsiaTheme="minorEastAsia"/>
          <w:bCs/>
          <w:color w:val="000000"/>
          <w:sz w:val="28"/>
          <w:szCs w:val="28"/>
        </w:rPr>
        <w:t>社会保障和就业</w:t>
      </w:r>
      <w:r>
        <w:rPr>
          <w:rStyle w:val="13"/>
          <w:rFonts w:hint="eastAsia" w:cs="宋体" w:asciiTheme="minorEastAsia" w:hAnsiTheme="minorEastAsia" w:eastAsiaTheme="minorEastAsia"/>
          <w:color w:val="000000"/>
          <w:sz w:val="28"/>
          <w:szCs w:val="28"/>
        </w:rPr>
        <w:t>2080505</w:t>
      </w:r>
      <w:r>
        <w:rPr>
          <w:rStyle w:val="13"/>
          <w:rFonts w:asciiTheme="minorEastAsia" w:hAnsiTheme="minorEastAsia" w:eastAsiaTheme="minorEastAsia"/>
          <w:bCs/>
          <w:color w:val="000000"/>
          <w:sz w:val="28"/>
          <w:szCs w:val="28"/>
        </w:rPr>
        <w:t>:</w:t>
      </w:r>
      <w:r>
        <w:rPr>
          <w:rStyle w:val="13"/>
          <w:rFonts w:hint="eastAsia" w:asciiTheme="minorEastAsia" w:hAnsiTheme="minorEastAsia" w:eastAsiaTheme="minorEastAsia"/>
          <w:b w:val="0"/>
          <w:bCs/>
          <w:color w:val="000000"/>
          <w:sz w:val="28"/>
          <w:szCs w:val="28"/>
        </w:rPr>
        <w:t>支出决算为</w:t>
      </w:r>
      <w:r>
        <w:rPr>
          <w:rStyle w:val="13"/>
          <w:rFonts w:hint="eastAsia" w:asciiTheme="minorEastAsia" w:hAnsiTheme="minorEastAsia" w:eastAsiaTheme="minorEastAsia"/>
          <w:b w:val="0"/>
          <w:bCs/>
          <w:color w:val="000000"/>
          <w:sz w:val="28"/>
          <w:szCs w:val="28"/>
          <w:lang w:val="en-US" w:eastAsia="zh-CN"/>
        </w:rPr>
        <w:t>51.27</w:t>
      </w:r>
      <w:r>
        <w:rPr>
          <w:rStyle w:val="13"/>
          <w:rFonts w:hint="eastAsia" w:asciiTheme="minorEastAsia" w:hAnsiTheme="minorEastAsia" w:eastAsiaTheme="minorEastAsia"/>
          <w:b w:val="0"/>
          <w:bCs/>
          <w:color w:val="000000"/>
          <w:sz w:val="28"/>
          <w:szCs w:val="28"/>
        </w:rPr>
        <w:t>万元，</w:t>
      </w:r>
      <w:r>
        <w:rPr>
          <w:rStyle w:val="13"/>
          <w:rFonts w:hint="eastAsia" w:asciiTheme="minorEastAsia" w:hAnsiTheme="minorEastAsia" w:eastAsiaTheme="minorEastAsia"/>
          <w:b w:val="0"/>
          <w:bCs/>
          <w:color w:val="auto"/>
          <w:sz w:val="28"/>
          <w:szCs w:val="28"/>
        </w:rPr>
        <w:t>完成预算</w:t>
      </w:r>
      <w:r>
        <w:rPr>
          <w:rStyle w:val="13"/>
          <w:rFonts w:hint="eastAsia" w:asciiTheme="minorEastAsia" w:hAnsiTheme="minorEastAsia" w:eastAsiaTheme="minorEastAsia"/>
          <w:b w:val="0"/>
          <w:bCs/>
          <w:color w:val="auto"/>
          <w:sz w:val="28"/>
          <w:szCs w:val="28"/>
          <w:lang w:val="en-US" w:eastAsia="zh-CN"/>
        </w:rPr>
        <w:t>100</w:t>
      </w:r>
      <w:r>
        <w:rPr>
          <w:rStyle w:val="13"/>
          <w:rFonts w:asciiTheme="minorEastAsia" w:hAnsiTheme="minorEastAsia" w:eastAsiaTheme="minorEastAsia"/>
          <w:b w:val="0"/>
          <w:bCs/>
          <w:color w:val="auto"/>
          <w:sz w:val="28"/>
          <w:szCs w:val="28"/>
        </w:rPr>
        <w:t>%</w:t>
      </w:r>
      <w:r>
        <w:rPr>
          <w:rStyle w:val="13"/>
          <w:rFonts w:hint="eastAsia" w:asciiTheme="minorEastAsia" w:hAnsiTheme="minorEastAsia" w:eastAsiaTheme="minorEastAsia"/>
          <w:b w:val="0"/>
          <w:bCs/>
          <w:color w:val="auto"/>
          <w:sz w:val="28"/>
          <w:szCs w:val="28"/>
        </w:rPr>
        <w:t>。</w:t>
      </w:r>
    </w:p>
    <w:p>
      <w:pPr>
        <w:spacing w:line="600" w:lineRule="exact"/>
        <w:ind w:firstLine="562" w:firstLineChars="200"/>
        <w:rPr>
          <w:rStyle w:val="13"/>
          <w:rFonts w:asciiTheme="minorEastAsia" w:hAnsiTheme="minorEastAsia" w:eastAsiaTheme="minorEastAsia"/>
          <w:b w:val="0"/>
          <w:bCs/>
          <w:color w:val="000000"/>
          <w:sz w:val="28"/>
          <w:szCs w:val="28"/>
        </w:rPr>
      </w:pPr>
      <w:r>
        <w:rPr>
          <w:rStyle w:val="13"/>
          <w:rFonts w:hint="eastAsia" w:asciiTheme="minorEastAsia" w:hAnsiTheme="minorEastAsia" w:eastAsiaTheme="minorEastAsia"/>
          <w:bCs/>
          <w:color w:val="000000"/>
          <w:sz w:val="28"/>
          <w:szCs w:val="28"/>
        </w:rPr>
        <w:t>3</w:t>
      </w:r>
      <w:r>
        <w:rPr>
          <w:rStyle w:val="13"/>
          <w:rFonts w:asciiTheme="minorEastAsia" w:hAnsiTheme="minorEastAsia" w:eastAsiaTheme="minorEastAsia"/>
          <w:bCs/>
          <w:color w:val="000000"/>
          <w:sz w:val="28"/>
          <w:szCs w:val="28"/>
        </w:rPr>
        <w:t>.</w:t>
      </w:r>
      <w:r>
        <w:rPr>
          <w:rStyle w:val="13"/>
          <w:rFonts w:hint="eastAsia" w:asciiTheme="minorEastAsia" w:hAnsiTheme="minorEastAsia" w:eastAsiaTheme="minorEastAsia"/>
          <w:bCs/>
          <w:color w:val="000000"/>
          <w:sz w:val="28"/>
          <w:szCs w:val="28"/>
        </w:rPr>
        <w:t>医疗卫生与计划生育</w:t>
      </w:r>
      <w:r>
        <w:rPr>
          <w:rStyle w:val="13"/>
          <w:rFonts w:cs="宋体" w:asciiTheme="minorEastAsia" w:hAnsiTheme="minorEastAsia" w:eastAsiaTheme="minorEastAsia"/>
          <w:color w:val="000000"/>
          <w:sz w:val="28"/>
          <w:szCs w:val="28"/>
        </w:rPr>
        <w:t>2101102</w:t>
      </w:r>
      <w:r>
        <w:rPr>
          <w:rStyle w:val="13"/>
          <w:rFonts w:hint="eastAsia" w:cs="宋体" w:asciiTheme="minorEastAsia" w:hAnsiTheme="minorEastAsia" w:eastAsiaTheme="minorEastAsia"/>
          <w:color w:val="000000"/>
          <w:sz w:val="28"/>
          <w:szCs w:val="28"/>
        </w:rPr>
        <w:t>、</w:t>
      </w:r>
      <w:r>
        <w:rPr>
          <w:rStyle w:val="13"/>
          <w:rFonts w:cs="宋体" w:asciiTheme="minorEastAsia" w:hAnsiTheme="minorEastAsia" w:eastAsiaTheme="minorEastAsia"/>
          <w:color w:val="000000"/>
          <w:sz w:val="28"/>
          <w:szCs w:val="28"/>
        </w:rPr>
        <w:t>2101103</w:t>
      </w:r>
      <w:r>
        <w:rPr>
          <w:rStyle w:val="13"/>
          <w:rFonts w:asciiTheme="minorEastAsia" w:hAnsiTheme="minorEastAsia" w:eastAsiaTheme="minorEastAsia"/>
          <w:bCs/>
          <w:color w:val="000000"/>
          <w:sz w:val="28"/>
          <w:szCs w:val="28"/>
        </w:rPr>
        <w:t>:</w:t>
      </w:r>
      <w:r>
        <w:rPr>
          <w:rStyle w:val="13"/>
          <w:rFonts w:hint="eastAsia" w:asciiTheme="minorEastAsia" w:hAnsiTheme="minorEastAsia" w:eastAsiaTheme="minorEastAsia"/>
          <w:b w:val="0"/>
          <w:bCs/>
          <w:color w:val="000000"/>
          <w:sz w:val="28"/>
          <w:szCs w:val="28"/>
        </w:rPr>
        <w:t>支出决算为</w:t>
      </w:r>
      <w:r>
        <w:rPr>
          <w:rStyle w:val="13"/>
          <w:rFonts w:hint="eastAsia" w:asciiTheme="minorEastAsia" w:hAnsiTheme="minorEastAsia" w:eastAsiaTheme="minorEastAsia"/>
          <w:b w:val="0"/>
          <w:bCs/>
          <w:color w:val="000000"/>
          <w:sz w:val="28"/>
          <w:szCs w:val="28"/>
          <w:lang w:val="en-US" w:eastAsia="zh-CN"/>
        </w:rPr>
        <w:t>31.88</w:t>
      </w:r>
      <w:r>
        <w:rPr>
          <w:rStyle w:val="13"/>
          <w:rFonts w:hint="eastAsia" w:asciiTheme="minorEastAsia" w:hAnsiTheme="minorEastAsia" w:eastAsiaTheme="minorEastAsia"/>
          <w:b w:val="0"/>
          <w:bCs/>
          <w:color w:val="000000"/>
          <w:sz w:val="28"/>
          <w:szCs w:val="28"/>
        </w:rPr>
        <w:t>万元，完成预算</w:t>
      </w:r>
      <w:r>
        <w:rPr>
          <w:rStyle w:val="13"/>
          <w:rFonts w:hint="eastAsia" w:asciiTheme="minorEastAsia" w:hAnsiTheme="minorEastAsia" w:eastAsiaTheme="minorEastAsia"/>
          <w:b w:val="0"/>
          <w:bCs/>
          <w:color w:val="000000"/>
          <w:sz w:val="28"/>
          <w:szCs w:val="28"/>
          <w:lang w:val="en-US" w:eastAsia="zh-CN"/>
        </w:rPr>
        <w:t>100</w:t>
      </w:r>
      <w:r>
        <w:rPr>
          <w:rStyle w:val="13"/>
          <w:rFonts w:asciiTheme="minorEastAsia" w:hAnsiTheme="minorEastAsia" w:eastAsiaTheme="minorEastAsia"/>
          <w:b w:val="0"/>
          <w:bCs/>
          <w:color w:val="000000"/>
          <w:sz w:val="28"/>
          <w:szCs w:val="28"/>
        </w:rPr>
        <w:t>%</w:t>
      </w:r>
      <w:r>
        <w:rPr>
          <w:rStyle w:val="13"/>
          <w:rFonts w:hint="eastAsia" w:asciiTheme="minorEastAsia" w:hAnsiTheme="minorEastAsia" w:eastAsiaTheme="minorEastAsia"/>
          <w:b w:val="0"/>
          <w:bCs/>
          <w:color w:val="000000"/>
          <w:sz w:val="28"/>
          <w:szCs w:val="28"/>
        </w:rPr>
        <w:t>。</w:t>
      </w:r>
    </w:p>
    <w:p>
      <w:pPr>
        <w:spacing w:line="600" w:lineRule="exact"/>
        <w:ind w:firstLine="562" w:firstLineChars="200"/>
        <w:rPr>
          <w:rFonts w:ascii="仿宋" w:hAnsi="仿宋" w:eastAsia="仿宋"/>
          <w:b/>
          <w:color w:val="FF0000"/>
          <w:sz w:val="32"/>
          <w:szCs w:val="32"/>
        </w:rPr>
      </w:pPr>
      <w:r>
        <w:rPr>
          <w:rFonts w:hint="eastAsia" w:asciiTheme="minorEastAsia" w:hAnsiTheme="minorEastAsia" w:eastAsiaTheme="minorEastAsia"/>
          <w:b/>
          <w:color w:val="000000"/>
          <w:sz w:val="28"/>
          <w:szCs w:val="28"/>
        </w:rPr>
        <w:t>4.</w:t>
      </w:r>
      <w:r>
        <w:rPr>
          <w:rStyle w:val="13"/>
          <w:rFonts w:hint="eastAsia" w:cs="宋体" w:asciiTheme="minorEastAsia" w:hAnsiTheme="minorEastAsia" w:eastAsiaTheme="minorEastAsia"/>
          <w:color w:val="000000"/>
          <w:sz w:val="28"/>
          <w:szCs w:val="28"/>
        </w:rPr>
        <w:t>住房保障2210201：</w:t>
      </w:r>
      <w:r>
        <w:rPr>
          <w:rStyle w:val="13"/>
          <w:rFonts w:hint="eastAsia" w:asciiTheme="minorEastAsia" w:hAnsiTheme="minorEastAsia" w:eastAsiaTheme="minorEastAsia"/>
          <w:b w:val="0"/>
          <w:bCs/>
          <w:color w:val="000000"/>
          <w:sz w:val="28"/>
          <w:szCs w:val="28"/>
        </w:rPr>
        <w:t>支出决算为</w:t>
      </w:r>
      <w:r>
        <w:rPr>
          <w:rStyle w:val="13"/>
          <w:rFonts w:hint="eastAsia" w:asciiTheme="minorEastAsia" w:hAnsiTheme="minorEastAsia" w:eastAsiaTheme="minorEastAsia"/>
          <w:b w:val="0"/>
          <w:bCs/>
          <w:color w:val="000000"/>
          <w:sz w:val="28"/>
          <w:szCs w:val="28"/>
          <w:lang w:val="en-US" w:eastAsia="zh-CN"/>
        </w:rPr>
        <w:t>63.08</w:t>
      </w:r>
      <w:r>
        <w:rPr>
          <w:rStyle w:val="13"/>
          <w:rFonts w:hint="eastAsia" w:asciiTheme="minorEastAsia" w:hAnsiTheme="minorEastAsia" w:eastAsiaTheme="minorEastAsia"/>
          <w:b w:val="0"/>
          <w:bCs/>
          <w:color w:val="000000"/>
          <w:sz w:val="28"/>
          <w:szCs w:val="28"/>
        </w:rPr>
        <w:t>万元，完成预算</w:t>
      </w:r>
      <w:r>
        <w:rPr>
          <w:rStyle w:val="13"/>
          <w:rFonts w:hint="eastAsia" w:asciiTheme="minorEastAsia" w:hAnsiTheme="minorEastAsia" w:eastAsiaTheme="minorEastAsia"/>
          <w:b w:val="0"/>
          <w:bCs/>
          <w:color w:val="000000"/>
          <w:sz w:val="28"/>
          <w:szCs w:val="28"/>
          <w:lang w:val="en-US" w:eastAsia="zh-CN"/>
        </w:rPr>
        <w:t>100</w:t>
      </w:r>
      <w:r>
        <w:rPr>
          <w:rStyle w:val="13"/>
          <w:rFonts w:asciiTheme="minorEastAsia" w:hAnsiTheme="minorEastAsia" w:eastAsiaTheme="minorEastAsia"/>
          <w:b w:val="0"/>
          <w:bCs/>
          <w:color w:val="000000"/>
          <w:sz w:val="28"/>
          <w:szCs w:val="28"/>
        </w:rPr>
        <w:t>%</w:t>
      </w:r>
      <w:r>
        <w:rPr>
          <w:rStyle w:val="13"/>
          <w:rFonts w:hint="eastAsia" w:asciiTheme="minorEastAsia" w:hAnsiTheme="minorEastAsia" w:eastAsiaTheme="minorEastAsia"/>
          <w:b w:val="0"/>
          <w:bCs/>
          <w:color w:val="000000"/>
          <w:sz w:val="28"/>
          <w:szCs w:val="28"/>
          <w:lang w:eastAsia="zh-CN"/>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年一般公共预算财政拨款基本支出</w:t>
      </w:r>
      <w:r>
        <w:rPr>
          <w:rFonts w:hint="eastAsia" w:asciiTheme="minorEastAsia" w:hAnsiTheme="minorEastAsia" w:eastAsiaTheme="minorEastAsia"/>
          <w:color w:val="000000"/>
          <w:sz w:val="28"/>
          <w:szCs w:val="28"/>
          <w:lang w:val="en-US" w:eastAsia="zh-CN"/>
        </w:rPr>
        <w:t>598.33</w:t>
      </w:r>
      <w:r>
        <w:rPr>
          <w:rFonts w:hint="eastAsia" w:asciiTheme="minorEastAsia" w:hAnsiTheme="minorEastAsia" w:eastAsiaTheme="minorEastAsia"/>
          <w:color w:val="000000"/>
          <w:sz w:val="28"/>
          <w:szCs w:val="28"/>
        </w:rPr>
        <w:t>万元，其中：</w:t>
      </w:r>
    </w:p>
    <w:p>
      <w:pPr>
        <w:spacing w:line="600" w:lineRule="exact"/>
        <w:ind w:firstLine="645"/>
        <w:rPr>
          <w:rFonts w:ascii="仿宋" w:hAnsi="仿宋" w:eastAsia="仿宋"/>
          <w:color w:val="000000"/>
          <w:sz w:val="32"/>
          <w:szCs w:val="32"/>
        </w:rPr>
      </w:pPr>
      <w:r>
        <w:rPr>
          <w:rFonts w:hint="eastAsia" w:asciiTheme="minorEastAsia" w:hAnsiTheme="minorEastAsia" w:eastAsiaTheme="minorEastAsia"/>
          <w:color w:val="000000"/>
          <w:sz w:val="28"/>
          <w:szCs w:val="28"/>
        </w:rPr>
        <w:t>人员经费</w:t>
      </w:r>
      <w:r>
        <w:rPr>
          <w:rFonts w:hint="eastAsia" w:asciiTheme="minorEastAsia" w:hAnsiTheme="minorEastAsia" w:eastAsiaTheme="minorEastAsia"/>
          <w:color w:val="000000"/>
          <w:sz w:val="28"/>
          <w:szCs w:val="28"/>
          <w:lang w:val="en-US" w:eastAsia="zh-CN"/>
        </w:rPr>
        <w:t>544.87</w:t>
      </w:r>
      <w:r>
        <w:rPr>
          <w:rFonts w:hint="eastAsia" w:asciiTheme="minorEastAsia" w:hAnsiTheme="minorEastAsia" w:eastAsiaTheme="minorEastAsia"/>
          <w:color w:val="000000"/>
          <w:sz w:val="28"/>
          <w:szCs w:val="28"/>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Theme="minorEastAsia" w:hAnsiTheme="minorEastAsia" w:eastAsiaTheme="minorEastAsia"/>
          <w:color w:val="000000"/>
          <w:sz w:val="28"/>
          <w:szCs w:val="28"/>
        </w:rPr>
        <w:br w:type="textWrapping"/>
      </w:r>
      <w:r>
        <w:rPr>
          <w:rFonts w:hint="eastAsia" w:asciiTheme="minorEastAsia" w:hAnsiTheme="minorEastAsia" w:eastAsiaTheme="minorEastAsia"/>
          <w:color w:val="000000"/>
          <w:sz w:val="28"/>
          <w:szCs w:val="28"/>
        </w:rPr>
        <w:t>公用经费</w:t>
      </w:r>
      <w:r>
        <w:rPr>
          <w:rFonts w:hint="eastAsia" w:asciiTheme="minorEastAsia" w:hAnsiTheme="minorEastAsia" w:eastAsiaTheme="minorEastAsia"/>
          <w:color w:val="000000"/>
          <w:sz w:val="28"/>
          <w:szCs w:val="28"/>
          <w:lang w:val="en-US" w:eastAsia="zh-CN"/>
        </w:rPr>
        <w:t>8.65</w:t>
      </w:r>
      <w:r>
        <w:rPr>
          <w:rFonts w:hint="eastAsia" w:asciiTheme="minorEastAsia" w:hAnsiTheme="minorEastAsia" w:eastAsiaTheme="minorEastAsia"/>
          <w:color w:val="000000"/>
          <w:sz w:val="28"/>
          <w:szCs w:val="28"/>
        </w:rPr>
        <w:t>万元，主要包</w:t>
      </w:r>
      <w:bookmarkStart w:id="72" w:name="_GoBack"/>
      <w:bookmarkEnd w:id="72"/>
      <w:r>
        <w:rPr>
          <w:rFonts w:hint="eastAsia" w:asciiTheme="minorEastAsia" w:hAnsiTheme="minorEastAsia" w:eastAsiaTheme="minorEastAsia"/>
          <w:color w:val="000000"/>
          <w:sz w:val="28"/>
          <w:szCs w:val="28"/>
        </w:rPr>
        <w:t>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年“三公”经费财政拨款支出决算为0.</w:t>
      </w:r>
      <w:r>
        <w:rPr>
          <w:rFonts w:hint="eastAsia" w:asciiTheme="minorEastAsia" w:hAnsiTheme="minorEastAsia" w:eastAsiaTheme="minorEastAsia"/>
          <w:color w:val="000000"/>
          <w:sz w:val="28"/>
          <w:szCs w:val="28"/>
          <w:lang w:val="en-US" w:eastAsia="zh-CN"/>
        </w:rPr>
        <w:t>36</w:t>
      </w:r>
      <w:r>
        <w:rPr>
          <w:rFonts w:hint="eastAsia" w:asciiTheme="minorEastAsia" w:hAnsiTheme="minorEastAsia" w:eastAsiaTheme="minorEastAsia"/>
          <w:color w:val="000000"/>
          <w:sz w:val="28"/>
          <w:szCs w:val="28"/>
        </w:rPr>
        <w:t>万元，201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w:t>
      </w:r>
      <w:r>
        <w:rPr>
          <w:rFonts w:hint="eastAsia" w:cs="仿宋_GB2312" w:asciiTheme="minorEastAsia" w:hAnsiTheme="minorEastAsia" w:eastAsiaTheme="minorEastAsia"/>
          <w:color w:val="333333"/>
          <w:sz w:val="28"/>
          <w:szCs w:val="28"/>
        </w:rPr>
        <w:t>“三公”经费无预算数。</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8年“三公”经费财政拨款支出决算中，因公出国（境）费支出决算0万元，占0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；公务用车购置及运行维护费支出决算</w:t>
      </w:r>
      <w:r>
        <w:rPr>
          <w:rFonts w:hint="eastAsia" w:asciiTheme="minorEastAsia" w:hAnsiTheme="minorEastAsia" w:eastAsiaTheme="minorEastAsia"/>
          <w:color w:val="000000"/>
          <w:sz w:val="28"/>
          <w:szCs w:val="28"/>
          <w:lang w:val="en-US" w:eastAsia="zh-CN"/>
        </w:rPr>
        <w:t>0.36</w:t>
      </w:r>
      <w:r>
        <w:rPr>
          <w:rFonts w:hint="eastAsia" w:asciiTheme="minorEastAsia" w:hAnsiTheme="minorEastAsia" w:eastAsiaTheme="minorEastAsia"/>
          <w:color w:val="000000"/>
          <w:sz w:val="28"/>
          <w:szCs w:val="28"/>
        </w:rPr>
        <w:t>万元，占100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；公务接待费支出决算0万元，占0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。具体情况如下：</w:t>
      </w:r>
    </w:p>
    <w:p>
      <w:pPr>
        <w:numPr>
          <w:ilvl w:val="0"/>
          <w:numId w:val="5"/>
        </w:numPr>
        <w:spacing w:line="600" w:lineRule="exact"/>
        <w:ind w:firstLine="640"/>
        <w:rPr>
          <w:rFonts w:hint="eastAsia" w:asciiTheme="minorEastAsia" w:hAnsiTheme="minorEastAsia" w:eastAsiaTheme="minorEastAsia"/>
          <w:color w:val="000000"/>
          <w:sz w:val="28"/>
          <w:szCs w:val="28"/>
        </w:rPr>
      </w:pPr>
      <w:r>
        <w:rPr>
          <w:rFonts w:hint="eastAsia" w:asciiTheme="minorEastAsia" w:hAnsiTheme="minorEastAsia" w:eastAsiaTheme="minorEastAsia"/>
          <w:b/>
          <w:color w:val="000000"/>
          <w:sz w:val="28"/>
          <w:szCs w:val="28"/>
        </w:rPr>
        <w:t>因公出国（境）经费支出</w:t>
      </w:r>
      <w:r>
        <w:rPr>
          <w:rFonts w:hint="eastAsia" w:asciiTheme="minorEastAsia" w:hAnsiTheme="minorEastAsia" w:eastAsiaTheme="minorEastAsia"/>
          <w:color w:val="000000"/>
          <w:sz w:val="28"/>
          <w:szCs w:val="28"/>
        </w:rPr>
        <w:t>0万元，因公出国（境）经费支出无</w:t>
      </w:r>
      <w:r>
        <w:rPr>
          <w:rStyle w:val="13"/>
          <w:rFonts w:hint="eastAsia" w:asciiTheme="minorEastAsia" w:hAnsiTheme="minorEastAsia" w:eastAsiaTheme="minorEastAsia"/>
          <w:b w:val="0"/>
          <w:bCs/>
          <w:color w:val="000000"/>
          <w:sz w:val="28"/>
          <w:szCs w:val="28"/>
        </w:rPr>
        <w:t>预算数。</w:t>
      </w:r>
      <w:r>
        <w:rPr>
          <w:rFonts w:hint="eastAsia" w:asciiTheme="minorEastAsia" w:hAnsiTheme="minorEastAsia" w:eastAsiaTheme="minorEastAsia"/>
          <w:color w:val="000000"/>
          <w:sz w:val="28"/>
          <w:szCs w:val="28"/>
        </w:rPr>
        <w:t>全年安排因公出国（境）团组0次，出国（境）0人。</w:t>
      </w:r>
    </w:p>
    <w:p>
      <w:pPr>
        <w:numPr>
          <w:ilvl w:val="0"/>
          <w:numId w:val="0"/>
        </w:numPr>
        <w:spacing w:line="600" w:lineRule="exact"/>
        <w:rPr>
          <w:rFonts w:ascii="仿宋_GB2312" w:eastAsia="仿宋_GB2312"/>
          <w:b/>
          <w:color w:val="000000"/>
          <w:sz w:val="32"/>
          <w:szCs w:val="32"/>
        </w:rPr>
      </w:pPr>
      <w:r>
        <w:rPr>
          <w:rFonts w:hint="eastAsia" w:ascii="仿宋_GB2312" w:eastAsia="仿宋_GB2312"/>
          <w:b/>
          <w:color w:val="000000"/>
          <w:sz w:val="32"/>
          <w:szCs w:val="32"/>
          <w:lang w:val="en-US" w:eastAsia="zh-CN"/>
        </w:rPr>
        <w:t xml:space="preserve">  </w:t>
      </w: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0.36</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Theme="minorEastAsia" w:hAnsiTheme="minorEastAsia" w:eastAsiaTheme="minorEastAsia"/>
          <w:b/>
          <w:color w:val="000000"/>
          <w:sz w:val="28"/>
          <w:szCs w:val="28"/>
        </w:rPr>
        <w:t>公务用车购置支出</w:t>
      </w:r>
      <w:r>
        <w:rPr>
          <w:rFonts w:hint="eastAsia" w:asciiTheme="minorEastAsia" w:hAnsiTheme="minorEastAsia" w:eastAsiaTheme="minorEastAsia"/>
          <w:color w:val="000000"/>
          <w:sz w:val="28"/>
          <w:szCs w:val="28"/>
        </w:rPr>
        <w:t>0万元。截至</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w:t>
      </w:r>
      <w:r>
        <w:rPr>
          <w:rFonts w:asciiTheme="minorEastAsia" w:hAnsiTheme="minorEastAsia" w:eastAsiaTheme="minorEastAsia"/>
          <w:color w:val="000000"/>
          <w:sz w:val="28"/>
          <w:szCs w:val="28"/>
        </w:rPr>
        <w:t>12</w:t>
      </w:r>
      <w:r>
        <w:rPr>
          <w:rFonts w:hint="eastAsia" w:asciiTheme="minorEastAsia" w:hAnsiTheme="minorEastAsia" w:eastAsiaTheme="minorEastAsia"/>
          <w:color w:val="000000"/>
          <w:sz w:val="28"/>
          <w:szCs w:val="28"/>
        </w:rPr>
        <w:t>月底，单位共有公务用车1辆，其中：越野车1辆。</w:t>
      </w:r>
    </w:p>
    <w:p>
      <w:pPr>
        <w:spacing w:line="600" w:lineRule="exact"/>
        <w:ind w:firstLine="640"/>
        <w:rPr>
          <w:rFonts w:hint="eastAsia" w:asciiTheme="minorEastAsia" w:hAnsiTheme="minorEastAsia" w:eastAsiaTheme="minorEastAsia"/>
          <w:color w:val="000000"/>
          <w:sz w:val="28"/>
          <w:szCs w:val="28"/>
        </w:rPr>
      </w:pPr>
      <w:r>
        <w:rPr>
          <w:rFonts w:hint="eastAsia" w:asciiTheme="minorEastAsia" w:hAnsiTheme="minorEastAsia" w:eastAsiaTheme="minorEastAsia"/>
          <w:b/>
          <w:color w:val="000000"/>
          <w:sz w:val="28"/>
          <w:szCs w:val="28"/>
        </w:rPr>
        <w:t>公务用车运行维护费支出</w:t>
      </w:r>
      <w:r>
        <w:rPr>
          <w:rFonts w:hint="eastAsia" w:asciiTheme="minorEastAsia" w:hAnsiTheme="minorEastAsia" w:eastAsiaTheme="minorEastAsia"/>
          <w:color w:val="000000"/>
          <w:sz w:val="28"/>
          <w:szCs w:val="28"/>
        </w:rPr>
        <w:t>0</w:t>
      </w:r>
      <w:r>
        <w:rPr>
          <w:rFonts w:hint="eastAsia" w:asciiTheme="minorEastAsia" w:hAnsiTheme="minorEastAsia" w:eastAsiaTheme="minorEastAsia"/>
          <w:color w:val="000000"/>
          <w:sz w:val="28"/>
          <w:szCs w:val="28"/>
          <w:lang w:val="en-US" w:eastAsia="zh-CN"/>
        </w:rPr>
        <w:t>.36</w:t>
      </w:r>
      <w:r>
        <w:rPr>
          <w:rFonts w:hint="eastAsia" w:asciiTheme="minorEastAsia" w:hAnsiTheme="minorEastAsia" w:eastAsiaTheme="minorEastAsia"/>
          <w:color w:val="000000"/>
          <w:sz w:val="28"/>
          <w:szCs w:val="28"/>
        </w:rPr>
        <w:t>万元。</w:t>
      </w:r>
      <w:r>
        <w:rPr>
          <w:rFonts w:hint="eastAsia" w:cs="仿宋_GB2312" w:asciiTheme="minorEastAsia" w:hAnsiTheme="minorEastAsia" w:eastAsiaTheme="minorEastAsia"/>
          <w:color w:val="000000"/>
          <w:sz w:val="28"/>
          <w:szCs w:val="28"/>
        </w:rPr>
        <w:t>主要用于</w:t>
      </w:r>
      <w:r>
        <w:rPr>
          <w:rFonts w:hint="eastAsia" w:cs="仿宋_GB2312" w:asciiTheme="minorEastAsia" w:hAnsiTheme="minorEastAsia" w:eastAsiaTheme="minorEastAsia"/>
          <w:sz w:val="28"/>
          <w:szCs w:val="28"/>
        </w:rPr>
        <w:t>学校职工到上级相关部门开会、培训学习、采购办公用品</w:t>
      </w:r>
      <w:r>
        <w:rPr>
          <w:rFonts w:hint="eastAsia" w:asciiTheme="minorEastAsia" w:hAnsiTheme="minorEastAsia" w:eastAsiaTheme="minorEastAsia"/>
          <w:color w:val="000000"/>
          <w:sz w:val="28"/>
          <w:szCs w:val="28"/>
        </w:rPr>
        <w:t>等所需的公务用车燃料费、维修费、过路过桥费、保险费等支出。</w:t>
      </w:r>
    </w:p>
    <w:p>
      <w:pPr>
        <w:spacing w:line="600" w:lineRule="exact"/>
        <w:ind w:firstLine="640"/>
        <w:rPr>
          <w:rFonts w:hint="eastAsia" w:ascii="仿宋_GB2312" w:eastAsia="仿宋_GB2312"/>
          <w:color w:val="000000"/>
          <w:sz w:val="32"/>
          <w:szCs w:val="32"/>
          <w:lang w:val="en-US" w:eastAsia="zh-CN"/>
        </w:rPr>
      </w:pPr>
      <w:r>
        <w:rPr>
          <w:rFonts w:hint="eastAsia" w:asciiTheme="minorEastAsia" w:hAnsiTheme="minorEastAsia" w:eastAsiaTheme="minorEastAsia"/>
          <w:color w:val="000000"/>
          <w:sz w:val="28"/>
          <w:szCs w:val="28"/>
          <w:lang w:val="en-US" w:eastAsia="zh-CN"/>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0万元，</w:t>
      </w:r>
      <w:r>
        <w:rPr>
          <w:rStyle w:val="13"/>
          <w:rFonts w:hint="eastAsia" w:asciiTheme="minorEastAsia" w:hAnsiTheme="minorEastAsia" w:eastAsiaTheme="minorEastAsia"/>
          <w:b w:val="0"/>
          <w:bCs/>
          <w:color w:val="000000"/>
          <w:sz w:val="28"/>
          <w:szCs w:val="28"/>
        </w:rPr>
        <w:t>公务接待无预算数。</w:t>
      </w:r>
    </w:p>
    <w:p>
      <w:pPr>
        <w:spacing w:line="600" w:lineRule="exact"/>
        <w:ind w:firstLine="640" w:firstLineChars="200"/>
        <w:outlineLvl w:val="1"/>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6"/>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02" w:firstLineChars="200"/>
        <w:outlineLvl w:val="2"/>
        <w:rPr>
          <w:rFonts w:ascii="宋体"/>
          <w:color w:val="000000"/>
          <w:sz w:val="30"/>
          <w:szCs w:val="30"/>
        </w:rPr>
      </w:pPr>
      <w:bookmarkStart w:id="52" w:name="_Toc15377222"/>
      <w:r>
        <w:rPr>
          <w:rFonts w:hint="eastAsia" w:ascii="宋体" w:hAnsi="宋体"/>
          <w:b/>
          <w:color w:val="000000"/>
          <w:sz w:val="30"/>
          <w:szCs w:val="30"/>
        </w:rPr>
        <w:t>（一）机关运行经费支出情况</w:t>
      </w:r>
      <w:bookmarkEnd w:id="52"/>
    </w:p>
    <w:p>
      <w:pPr>
        <w:spacing w:line="600" w:lineRule="exact"/>
        <w:ind w:firstLine="600" w:firstLineChars="200"/>
        <w:rPr>
          <w:rFonts w:ascii="宋体"/>
          <w:color w:val="000000"/>
          <w:sz w:val="30"/>
          <w:szCs w:val="30"/>
        </w:rPr>
      </w:pPr>
      <w:r>
        <w:rPr>
          <w:rFonts w:ascii="宋体" w:hAnsi="宋体"/>
          <w:color w:val="000000"/>
          <w:sz w:val="30"/>
          <w:szCs w:val="30"/>
        </w:rPr>
        <w:t>201</w:t>
      </w:r>
      <w:r>
        <w:rPr>
          <w:rFonts w:hint="eastAsia" w:ascii="宋体" w:hAnsi="宋体"/>
          <w:color w:val="000000"/>
          <w:sz w:val="30"/>
          <w:szCs w:val="30"/>
          <w:lang w:val="en-US" w:eastAsia="zh-CN"/>
        </w:rPr>
        <w:t>9</w:t>
      </w:r>
      <w:r>
        <w:rPr>
          <w:rFonts w:hint="eastAsia" w:ascii="宋体" w:hAnsi="宋体"/>
          <w:color w:val="000000"/>
          <w:sz w:val="30"/>
          <w:szCs w:val="30"/>
        </w:rPr>
        <w:t>年，攀枝花市仁和区</w:t>
      </w:r>
      <w:r>
        <w:rPr>
          <w:rFonts w:hint="eastAsia" w:ascii="宋体" w:hAnsi="宋体"/>
          <w:color w:val="000000"/>
          <w:sz w:val="30"/>
          <w:szCs w:val="30"/>
          <w:lang w:eastAsia="zh-CN"/>
        </w:rPr>
        <w:t>啊喇乡</w:t>
      </w:r>
      <w:r>
        <w:rPr>
          <w:rFonts w:hint="eastAsia" w:ascii="宋体" w:hAnsi="宋体"/>
          <w:color w:val="000000"/>
          <w:sz w:val="30"/>
          <w:szCs w:val="30"/>
        </w:rPr>
        <w:t>中心学校运行经费支出</w:t>
      </w:r>
      <w:r>
        <w:rPr>
          <w:rFonts w:ascii="宋体"/>
          <w:color w:val="000000"/>
          <w:sz w:val="30"/>
          <w:szCs w:val="30"/>
        </w:rPr>
        <w:t>0</w:t>
      </w:r>
      <w:r>
        <w:rPr>
          <w:rFonts w:hint="eastAsia" w:ascii="宋体" w:hAnsi="宋体"/>
          <w:color w:val="000000"/>
          <w:sz w:val="30"/>
          <w:szCs w:val="30"/>
        </w:rPr>
        <w:t>万元。</w:t>
      </w:r>
    </w:p>
    <w:p>
      <w:pPr>
        <w:autoSpaceDE w:val="0"/>
        <w:autoSpaceDN w:val="0"/>
        <w:adjustRightInd w:val="0"/>
        <w:spacing w:line="600" w:lineRule="exact"/>
        <w:ind w:firstLine="602" w:firstLineChars="200"/>
        <w:jc w:val="left"/>
        <w:outlineLvl w:val="2"/>
        <w:rPr>
          <w:rFonts w:ascii="宋体"/>
          <w:b/>
          <w:color w:val="000000"/>
          <w:sz w:val="30"/>
          <w:szCs w:val="30"/>
        </w:rPr>
      </w:pPr>
      <w:bookmarkStart w:id="53" w:name="_Toc15377223"/>
      <w:r>
        <w:rPr>
          <w:rFonts w:hint="eastAsia" w:ascii="宋体" w:hAnsi="宋体"/>
          <w:b/>
          <w:color w:val="000000"/>
          <w:sz w:val="30"/>
          <w:szCs w:val="30"/>
        </w:rPr>
        <w:t>（二）政府采购支出情况</w:t>
      </w:r>
      <w:bookmarkEnd w:id="53"/>
    </w:p>
    <w:p>
      <w:pPr>
        <w:spacing w:line="480" w:lineRule="auto"/>
        <w:ind w:firstLine="600" w:firstLineChars="200"/>
        <w:rPr>
          <w:rFonts w:hint="eastAsia" w:ascii="宋体" w:eastAsia="宋体"/>
          <w:color w:val="000000"/>
          <w:sz w:val="30"/>
          <w:szCs w:val="30"/>
          <w:highlight w:val="none"/>
          <w:lang w:eastAsia="zh-CN"/>
        </w:rPr>
      </w:pPr>
      <w:r>
        <w:rPr>
          <w:rFonts w:ascii="宋体" w:hAnsi="宋体"/>
          <w:color w:val="000000"/>
          <w:sz w:val="30"/>
          <w:szCs w:val="30"/>
          <w:highlight w:val="none"/>
        </w:rPr>
        <w:t>201</w:t>
      </w:r>
      <w:r>
        <w:rPr>
          <w:rFonts w:hint="eastAsia" w:ascii="宋体" w:hAnsi="宋体"/>
          <w:color w:val="000000"/>
          <w:sz w:val="30"/>
          <w:szCs w:val="30"/>
          <w:highlight w:val="none"/>
          <w:lang w:val="en-US" w:eastAsia="zh-CN"/>
        </w:rPr>
        <w:t>9</w:t>
      </w:r>
      <w:r>
        <w:rPr>
          <w:rFonts w:hint="eastAsia" w:ascii="宋体" w:hAnsi="宋体"/>
          <w:color w:val="000000"/>
          <w:sz w:val="30"/>
          <w:szCs w:val="30"/>
          <w:highlight w:val="none"/>
        </w:rPr>
        <w:t>年度，攀枝花市仁和区</w:t>
      </w:r>
      <w:r>
        <w:rPr>
          <w:rFonts w:hint="eastAsia" w:ascii="宋体" w:hAnsi="宋体"/>
          <w:color w:val="000000"/>
          <w:sz w:val="30"/>
          <w:szCs w:val="30"/>
          <w:highlight w:val="none"/>
          <w:lang w:eastAsia="zh-CN"/>
        </w:rPr>
        <w:t>啊喇乡</w:t>
      </w:r>
      <w:r>
        <w:rPr>
          <w:rFonts w:hint="eastAsia" w:ascii="宋体" w:hAnsi="宋体"/>
          <w:color w:val="000000"/>
          <w:sz w:val="30"/>
          <w:szCs w:val="30"/>
          <w:highlight w:val="none"/>
        </w:rPr>
        <w:t>中心学校政府采购支出</w:t>
      </w:r>
      <w:r>
        <w:rPr>
          <w:rFonts w:hint="eastAsia" w:ascii="宋体" w:hAnsi="宋体"/>
          <w:color w:val="000000"/>
          <w:sz w:val="30"/>
          <w:szCs w:val="30"/>
          <w:highlight w:val="none"/>
          <w:lang w:val="en-US" w:eastAsia="zh-CN"/>
        </w:rPr>
        <w:t>0</w:t>
      </w:r>
      <w:r>
        <w:rPr>
          <w:rFonts w:hint="eastAsia" w:ascii="宋体" w:hAnsi="宋体"/>
          <w:color w:val="000000"/>
          <w:sz w:val="30"/>
          <w:szCs w:val="30"/>
          <w:highlight w:val="none"/>
        </w:rPr>
        <w:t>万元</w:t>
      </w:r>
      <w:r>
        <w:rPr>
          <w:rFonts w:hint="eastAsia" w:ascii="宋体" w:hAnsi="宋体"/>
          <w:color w:val="000000"/>
          <w:sz w:val="30"/>
          <w:szCs w:val="30"/>
          <w:highlight w:val="none"/>
          <w:lang w:eastAsia="zh-CN"/>
        </w:rPr>
        <w:t>。</w:t>
      </w:r>
    </w:p>
    <w:p>
      <w:pPr>
        <w:autoSpaceDE w:val="0"/>
        <w:autoSpaceDN w:val="0"/>
        <w:adjustRightInd w:val="0"/>
        <w:spacing w:line="600" w:lineRule="exact"/>
        <w:ind w:firstLine="602" w:firstLineChars="200"/>
        <w:jc w:val="left"/>
        <w:outlineLvl w:val="2"/>
        <w:rPr>
          <w:rFonts w:ascii="宋体"/>
          <w:b/>
          <w:color w:val="000000"/>
          <w:sz w:val="30"/>
          <w:szCs w:val="30"/>
        </w:rPr>
      </w:pPr>
      <w:r>
        <w:rPr>
          <w:rFonts w:hint="eastAsia" w:ascii="宋体" w:hAnsi="宋体"/>
          <w:b/>
          <w:color w:val="000000"/>
          <w:sz w:val="30"/>
          <w:szCs w:val="30"/>
        </w:rPr>
        <w:t>（三）国有资产占有使用情况</w:t>
      </w:r>
    </w:p>
    <w:p>
      <w:pPr>
        <w:autoSpaceDE w:val="0"/>
        <w:autoSpaceDN w:val="0"/>
        <w:adjustRightInd w:val="0"/>
        <w:spacing w:line="480" w:lineRule="auto"/>
        <w:ind w:firstLine="600" w:firstLineChars="200"/>
        <w:jc w:val="left"/>
        <w:rPr>
          <w:rFonts w:ascii="宋体"/>
          <w:color w:val="000000"/>
          <w:sz w:val="30"/>
          <w:szCs w:val="30"/>
        </w:rPr>
      </w:pPr>
      <w:r>
        <w:rPr>
          <w:rFonts w:hint="eastAsia" w:ascii="宋体" w:hAnsi="宋体"/>
          <w:color w:val="000000"/>
          <w:sz w:val="30"/>
          <w:szCs w:val="30"/>
        </w:rPr>
        <w:t>截至</w:t>
      </w:r>
      <w:r>
        <w:rPr>
          <w:rFonts w:ascii="宋体" w:hAnsi="宋体"/>
          <w:color w:val="000000"/>
          <w:sz w:val="30"/>
          <w:szCs w:val="30"/>
        </w:rPr>
        <w:t>201</w:t>
      </w:r>
      <w:r>
        <w:rPr>
          <w:rFonts w:hint="eastAsia" w:ascii="宋体" w:hAnsi="宋体"/>
          <w:color w:val="000000"/>
          <w:sz w:val="30"/>
          <w:szCs w:val="30"/>
          <w:lang w:val="en-US" w:eastAsia="zh-CN"/>
        </w:rPr>
        <w:t>9</w:t>
      </w:r>
      <w:r>
        <w:rPr>
          <w:rFonts w:hint="eastAsia" w:ascii="宋体" w:hAnsi="宋体"/>
          <w:color w:val="000000"/>
          <w:sz w:val="30"/>
          <w:szCs w:val="30"/>
        </w:rPr>
        <w:t>年</w:t>
      </w:r>
      <w:r>
        <w:rPr>
          <w:rFonts w:ascii="宋体" w:hAnsi="宋体"/>
          <w:color w:val="000000"/>
          <w:sz w:val="30"/>
          <w:szCs w:val="30"/>
        </w:rPr>
        <w:t>12</w:t>
      </w:r>
      <w:r>
        <w:rPr>
          <w:rFonts w:hint="eastAsia" w:ascii="宋体" w:hAnsi="宋体"/>
          <w:color w:val="000000"/>
          <w:sz w:val="30"/>
          <w:szCs w:val="30"/>
        </w:rPr>
        <w:t>月</w:t>
      </w:r>
      <w:r>
        <w:rPr>
          <w:rFonts w:ascii="宋体" w:hAnsi="宋体"/>
          <w:color w:val="000000"/>
          <w:sz w:val="30"/>
          <w:szCs w:val="30"/>
        </w:rPr>
        <w:t>31</w:t>
      </w:r>
      <w:r>
        <w:rPr>
          <w:rFonts w:hint="eastAsia" w:ascii="宋体" w:hAnsi="宋体"/>
          <w:color w:val="000000"/>
          <w:sz w:val="30"/>
          <w:szCs w:val="30"/>
        </w:rPr>
        <w:t>日，攀枝花市仁和区</w:t>
      </w:r>
      <w:r>
        <w:rPr>
          <w:rFonts w:hint="eastAsia" w:ascii="宋体" w:hAnsi="宋体"/>
          <w:color w:val="000000"/>
          <w:sz w:val="30"/>
          <w:szCs w:val="30"/>
          <w:lang w:eastAsia="zh-CN"/>
        </w:rPr>
        <w:t>啊喇乡</w:t>
      </w:r>
      <w:r>
        <w:rPr>
          <w:rFonts w:hint="eastAsia" w:ascii="宋体" w:hAnsi="宋体"/>
          <w:color w:val="000000"/>
          <w:sz w:val="30"/>
          <w:szCs w:val="30"/>
        </w:rPr>
        <w:t>中心学校公有车辆</w:t>
      </w:r>
      <w:r>
        <w:rPr>
          <w:rFonts w:ascii="宋体" w:hAnsi="宋体"/>
          <w:color w:val="000000"/>
          <w:sz w:val="30"/>
          <w:szCs w:val="30"/>
        </w:rPr>
        <w:t>1</w:t>
      </w:r>
      <w:r>
        <w:rPr>
          <w:rFonts w:hint="eastAsia" w:ascii="宋体" w:hAnsi="宋体"/>
          <w:color w:val="000000"/>
          <w:sz w:val="30"/>
          <w:szCs w:val="30"/>
        </w:rPr>
        <w:t>辆，其中：省部级领导干部用车</w:t>
      </w:r>
      <w:r>
        <w:rPr>
          <w:rFonts w:ascii="宋体"/>
          <w:color w:val="000000"/>
          <w:sz w:val="30"/>
          <w:szCs w:val="30"/>
        </w:rPr>
        <w:t>0</w:t>
      </w:r>
      <w:r>
        <w:rPr>
          <w:rFonts w:hint="eastAsia" w:ascii="宋体" w:hAnsi="宋体"/>
          <w:color w:val="000000"/>
          <w:sz w:val="30"/>
          <w:szCs w:val="30"/>
        </w:rPr>
        <w:t>辆、一般公务用车</w:t>
      </w:r>
      <w:r>
        <w:rPr>
          <w:rFonts w:ascii="宋体" w:hAnsi="宋体"/>
          <w:color w:val="000000"/>
          <w:sz w:val="30"/>
          <w:szCs w:val="30"/>
        </w:rPr>
        <w:t>1</w:t>
      </w:r>
      <w:r>
        <w:rPr>
          <w:rFonts w:hint="eastAsia" w:ascii="宋体" w:hAnsi="宋体"/>
          <w:color w:val="000000"/>
          <w:sz w:val="30"/>
          <w:szCs w:val="30"/>
        </w:rPr>
        <w:t>辆；单价</w:t>
      </w:r>
      <w:r>
        <w:rPr>
          <w:rFonts w:ascii="宋体" w:hAnsi="宋体"/>
          <w:color w:val="000000"/>
          <w:sz w:val="30"/>
          <w:szCs w:val="30"/>
        </w:rPr>
        <w:t>50</w:t>
      </w:r>
      <w:r>
        <w:rPr>
          <w:rFonts w:hint="eastAsia" w:ascii="宋体" w:hAnsi="宋体"/>
          <w:color w:val="000000"/>
          <w:sz w:val="30"/>
          <w:szCs w:val="30"/>
        </w:rPr>
        <w:t>万元以上通用设备</w:t>
      </w:r>
      <w:r>
        <w:rPr>
          <w:rFonts w:ascii="宋体"/>
          <w:color w:val="000000"/>
          <w:sz w:val="30"/>
          <w:szCs w:val="30"/>
        </w:rPr>
        <w:t>0</w:t>
      </w:r>
      <w:r>
        <w:rPr>
          <w:rFonts w:hint="eastAsia" w:ascii="宋体" w:hAnsi="宋体"/>
          <w:color w:val="000000"/>
          <w:sz w:val="30"/>
          <w:szCs w:val="30"/>
        </w:rPr>
        <w:t>台（套），单价</w:t>
      </w:r>
      <w:r>
        <w:rPr>
          <w:rFonts w:ascii="宋体" w:hAnsi="宋体"/>
          <w:color w:val="000000"/>
          <w:sz w:val="30"/>
          <w:szCs w:val="30"/>
        </w:rPr>
        <w:t>100</w:t>
      </w:r>
      <w:r>
        <w:rPr>
          <w:rFonts w:hint="eastAsia" w:ascii="宋体" w:hAnsi="宋体"/>
          <w:color w:val="000000"/>
          <w:sz w:val="30"/>
          <w:szCs w:val="30"/>
        </w:rPr>
        <w:t>万元以上专用设备</w:t>
      </w:r>
      <w:r>
        <w:rPr>
          <w:rFonts w:ascii="宋体"/>
          <w:color w:val="000000"/>
          <w:sz w:val="30"/>
          <w:szCs w:val="30"/>
        </w:rPr>
        <w:t>0</w:t>
      </w:r>
      <w:r>
        <w:rPr>
          <w:rFonts w:hint="eastAsia" w:ascii="宋体" w:hAnsi="宋体"/>
          <w:color w:val="000000"/>
          <w:sz w:val="30"/>
          <w:szCs w:val="30"/>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numPr>
          <w:ilvl w:val="0"/>
          <w:numId w:val="7"/>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480" w:firstLineChars="150"/>
        <w:rPr>
          <w:rFonts w:ascii="宋体" w:cs="仿宋_GB2312"/>
          <w:sz w:val="30"/>
          <w:szCs w:val="30"/>
        </w:rPr>
      </w:pPr>
      <w:r>
        <w:rPr>
          <w:rFonts w:hint="eastAsia" w:ascii="仿宋_GB2312" w:hAnsi="仿宋_GB2312" w:eastAsia="仿宋_GB2312" w:cs="仿宋_GB2312"/>
          <w:sz w:val="32"/>
          <w:szCs w:val="32"/>
        </w:rPr>
        <w:t>根据预算绩效管理要求，</w:t>
      </w:r>
      <w:r>
        <w:rPr>
          <w:rFonts w:hint="eastAsia" w:ascii="宋体" w:hAnsi="宋体" w:cs="仿宋_GB2312"/>
          <w:sz w:val="30"/>
          <w:szCs w:val="30"/>
        </w:rPr>
        <w:t>大田镇中心学校在年初预算编制阶段，组织对学前教育管理经费项目、乡村少年宫运转及教学管理经费项目开展了预算事前绩效评估，对学前教育管理经费项目</w:t>
      </w:r>
      <w:r>
        <w:rPr>
          <w:rFonts w:hint="eastAsia" w:ascii="宋体" w:hAnsi="宋体" w:cs="仿宋_GB2312"/>
          <w:sz w:val="30"/>
          <w:szCs w:val="30"/>
          <w:lang w:eastAsia="zh-CN"/>
        </w:rPr>
        <w:t>、</w:t>
      </w:r>
      <w:r>
        <w:rPr>
          <w:rFonts w:hint="eastAsia" w:ascii="宋体" w:hAnsi="宋体" w:cs="仿宋_GB2312"/>
          <w:sz w:val="30"/>
          <w:szCs w:val="30"/>
        </w:rPr>
        <w:t>乡村少年宫运转</w:t>
      </w:r>
      <w:r>
        <w:rPr>
          <w:rFonts w:hint="eastAsia" w:ascii="宋体" w:hAnsi="宋体" w:cs="仿宋_GB2312"/>
          <w:sz w:val="30"/>
          <w:szCs w:val="30"/>
          <w:lang w:val="en-US" w:eastAsia="zh-CN"/>
        </w:rPr>
        <w:t>经费项目</w:t>
      </w:r>
      <w:r>
        <w:rPr>
          <w:rFonts w:hint="eastAsia" w:ascii="宋体" w:hAnsi="宋体" w:cs="仿宋_GB2312"/>
          <w:sz w:val="30"/>
          <w:szCs w:val="30"/>
          <w:lang w:eastAsia="zh-CN"/>
        </w:rPr>
        <w:t>、</w:t>
      </w:r>
      <w:r>
        <w:rPr>
          <w:rFonts w:hint="eastAsia" w:ascii="宋体" w:hAnsi="宋体" w:cs="仿宋_GB2312"/>
          <w:sz w:val="30"/>
          <w:szCs w:val="30"/>
          <w:lang w:val="en-US" w:eastAsia="zh-CN"/>
        </w:rPr>
        <w:t>后勤基地建设扶持资金项目</w:t>
      </w:r>
      <w:r>
        <w:rPr>
          <w:rFonts w:hint="eastAsia" w:ascii="宋体" w:hAnsi="宋体" w:cs="仿宋_GB2312"/>
          <w:sz w:val="30"/>
          <w:szCs w:val="30"/>
        </w:rPr>
        <w:t>及教学管理经费编制了绩效目标，预算执行过程中，</w:t>
      </w:r>
      <w:r>
        <w:rPr>
          <w:rFonts w:hint="eastAsia" w:ascii="宋体" w:hAnsi="宋体" w:cs="仿宋_GB2312"/>
          <w:sz w:val="30"/>
          <w:szCs w:val="30"/>
          <w:lang w:val="en-US" w:eastAsia="zh-CN"/>
        </w:rPr>
        <w:t>对3</w:t>
      </w:r>
      <w:r>
        <w:rPr>
          <w:rFonts w:hint="eastAsia" w:ascii="宋体" w:hAnsi="宋体" w:cs="仿宋_GB2312"/>
          <w:sz w:val="30"/>
          <w:szCs w:val="30"/>
        </w:rPr>
        <w:t>个项目开展绩效监控，年终执行完毕后，对学前教育管理经费</w:t>
      </w:r>
      <w:r>
        <w:rPr>
          <w:rFonts w:hint="eastAsia" w:ascii="宋体" w:hAnsi="宋体" w:cs="仿宋_GB2312"/>
          <w:sz w:val="30"/>
          <w:szCs w:val="30"/>
          <w:lang w:eastAsia="zh-CN"/>
        </w:rPr>
        <w:t>、</w:t>
      </w:r>
      <w:r>
        <w:rPr>
          <w:rFonts w:hint="eastAsia" w:ascii="宋体" w:hAnsi="宋体" w:cs="仿宋_GB2312"/>
          <w:sz w:val="30"/>
          <w:szCs w:val="30"/>
        </w:rPr>
        <w:t>乡村少年宫运转</w:t>
      </w:r>
      <w:r>
        <w:rPr>
          <w:rFonts w:hint="eastAsia" w:ascii="宋体" w:hAnsi="宋体" w:cs="仿宋_GB2312"/>
          <w:sz w:val="30"/>
          <w:szCs w:val="30"/>
          <w:lang w:val="en-US" w:eastAsia="zh-CN"/>
        </w:rPr>
        <w:t>等3个</w:t>
      </w:r>
      <w:r>
        <w:rPr>
          <w:rFonts w:hint="eastAsia" w:ascii="宋体" w:hAnsi="宋体" w:cs="仿宋_GB2312"/>
          <w:sz w:val="30"/>
          <w:szCs w:val="30"/>
        </w:rPr>
        <w:t>项目开展了绩效目标完成情况梳理填报。</w:t>
      </w:r>
    </w:p>
    <w:p>
      <w:pPr>
        <w:spacing w:line="580" w:lineRule="exact"/>
        <w:ind w:firstLine="560" w:firstLineChars="200"/>
        <w:rPr>
          <w:rFonts w:ascii="宋体" w:cs="仿宋_GB2312"/>
          <w:sz w:val="30"/>
          <w:szCs w:val="30"/>
        </w:rPr>
      </w:pPr>
      <w:r>
        <w:rPr>
          <w:rFonts w:hint="eastAsia" w:ascii="宋体" w:hAnsi="宋体" w:cs="仿宋_GB2312"/>
          <w:sz w:val="28"/>
          <w:szCs w:val="28"/>
          <w:lang w:eastAsia="zh-CN"/>
        </w:rPr>
        <w:t>啊喇乡</w:t>
      </w:r>
      <w:r>
        <w:rPr>
          <w:rFonts w:hint="eastAsia" w:ascii="宋体" w:hAnsi="宋体" w:cs="仿宋_GB2312"/>
          <w:sz w:val="28"/>
          <w:szCs w:val="28"/>
        </w:rPr>
        <w:t>中心学校按要求对</w:t>
      </w:r>
      <w:r>
        <w:rPr>
          <w:rFonts w:ascii="宋体" w:hAnsi="宋体" w:cs="仿宋_GB2312"/>
          <w:sz w:val="28"/>
          <w:szCs w:val="28"/>
        </w:rPr>
        <w:t>201</w:t>
      </w:r>
      <w:r>
        <w:rPr>
          <w:rFonts w:hint="eastAsia" w:ascii="宋体" w:hAnsi="宋体" w:cs="仿宋_GB2312"/>
          <w:sz w:val="28"/>
          <w:szCs w:val="28"/>
          <w:lang w:val="en-US" w:eastAsia="zh-CN"/>
        </w:rPr>
        <w:t>9</w:t>
      </w:r>
      <w:r>
        <w:rPr>
          <w:rFonts w:hint="eastAsia" w:ascii="宋体" w:hAnsi="宋体" w:cs="仿宋_GB2312"/>
          <w:sz w:val="28"/>
          <w:szCs w:val="28"/>
        </w:rPr>
        <w:t>年部门整体支出开展绩效自评，从评价情况来看</w:t>
      </w:r>
      <w:r>
        <w:rPr>
          <w:rFonts w:hint="eastAsia" w:ascii="宋体" w:hAnsi="宋体" w:cs="仿宋_GB2312"/>
          <w:sz w:val="28"/>
          <w:szCs w:val="28"/>
          <w:lang w:val="en-US" w:eastAsia="zh-CN"/>
        </w:rPr>
        <w:t>部门</w:t>
      </w:r>
      <w:r>
        <w:rPr>
          <w:rFonts w:hint="eastAsia" w:ascii="宋体" w:hAnsi="宋体" w:cs="仿宋_GB2312"/>
          <w:sz w:val="28"/>
          <w:szCs w:val="28"/>
        </w:rPr>
        <w:t>整体绩效执行情况良好。</w:t>
      </w:r>
      <w:r>
        <w:rPr>
          <w:rFonts w:hint="eastAsia" w:ascii="宋体" w:hAnsi="宋体" w:cs="仿宋_GB2312"/>
          <w:sz w:val="28"/>
          <w:szCs w:val="28"/>
          <w:lang w:eastAsia="zh-CN"/>
        </w:rPr>
        <w:t>啊喇乡</w:t>
      </w:r>
      <w:r>
        <w:rPr>
          <w:rFonts w:hint="eastAsia" w:ascii="宋体" w:hAnsi="宋体" w:cs="仿宋_GB2312"/>
          <w:sz w:val="30"/>
          <w:szCs w:val="30"/>
        </w:rPr>
        <w:t>中心</w:t>
      </w:r>
      <w:r>
        <w:rPr>
          <w:rFonts w:hint="eastAsia" w:ascii="宋体" w:hAnsi="宋体" w:cs="仿宋_GB2312"/>
          <w:sz w:val="30"/>
          <w:szCs w:val="30"/>
          <w:lang w:val="en-US" w:eastAsia="zh-CN"/>
        </w:rPr>
        <w:t>学校</w:t>
      </w:r>
      <w:r>
        <w:rPr>
          <w:rFonts w:hint="eastAsia" w:ascii="宋体" w:hAnsi="宋体" w:cs="仿宋_GB2312"/>
          <w:sz w:val="30"/>
          <w:szCs w:val="30"/>
        </w:rPr>
        <w:t>还自行组织了学前教育管理经费</w:t>
      </w:r>
      <w:r>
        <w:rPr>
          <w:rFonts w:hint="eastAsia" w:ascii="宋体" w:hAnsi="宋体" w:cs="仿宋_GB2312"/>
          <w:sz w:val="30"/>
          <w:szCs w:val="30"/>
          <w:lang w:eastAsia="zh-CN"/>
        </w:rPr>
        <w:t>、</w:t>
      </w:r>
      <w:r>
        <w:rPr>
          <w:rFonts w:hint="eastAsia" w:ascii="宋体" w:hAnsi="宋体" w:cs="仿宋_GB2312"/>
          <w:sz w:val="30"/>
          <w:szCs w:val="30"/>
        </w:rPr>
        <w:t>乡村少年宫运转</w:t>
      </w:r>
      <w:r>
        <w:rPr>
          <w:rFonts w:hint="eastAsia" w:ascii="宋体" w:hAnsi="宋体" w:cs="仿宋_GB2312"/>
          <w:sz w:val="30"/>
          <w:szCs w:val="30"/>
          <w:lang w:val="en-US" w:eastAsia="zh-CN"/>
        </w:rPr>
        <w:t>经费等3</w:t>
      </w:r>
      <w:r>
        <w:rPr>
          <w:rFonts w:hint="eastAsia" w:ascii="宋体" w:hAnsi="宋体" w:cs="仿宋_GB2312"/>
          <w:sz w:val="30"/>
          <w:szCs w:val="30"/>
        </w:rPr>
        <w:t>个项目绩效评价，从评价情况来看</w:t>
      </w:r>
      <w:r>
        <w:rPr>
          <w:rFonts w:hint="eastAsia" w:ascii="宋体" w:hAnsi="宋体" w:cs="仿宋_GB2312"/>
          <w:sz w:val="30"/>
          <w:szCs w:val="30"/>
          <w:lang w:val="en-US" w:eastAsia="zh-CN"/>
        </w:rPr>
        <w:t>3个</w:t>
      </w:r>
      <w:r>
        <w:rPr>
          <w:rFonts w:hint="eastAsia" w:ascii="宋体" w:hAnsi="宋体" w:cs="仿宋_GB2312"/>
          <w:sz w:val="30"/>
          <w:szCs w:val="30"/>
        </w:rPr>
        <w:t>项目绩效评价社会反响较好。</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宋体" w:hAnsi="宋体" w:eastAsia="宋体" w:cs="宋体"/>
          <w:sz w:val="28"/>
          <w:szCs w:val="28"/>
          <w:lang w:eastAsia="zh-CN"/>
        </w:rPr>
        <w:t>啊喇乡</w:t>
      </w:r>
      <w:r>
        <w:rPr>
          <w:rFonts w:hint="eastAsia" w:cs="仿宋_GB2312" w:asciiTheme="minorEastAsia" w:hAnsiTheme="minorEastAsia" w:eastAsiaTheme="minorEastAsia"/>
          <w:sz w:val="28"/>
          <w:szCs w:val="28"/>
        </w:rPr>
        <w:t>中心学校在201</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年度部门决算中反映“学前教育管理经费</w:t>
      </w:r>
      <w:r>
        <w:rPr>
          <w:rFonts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rPr>
        <w:t>“教学管理经费”</w:t>
      </w:r>
      <w:r>
        <w:rPr>
          <w:rFonts w:hint="eastAsia" w:cs="仿宋_GB2312" w:asciiTheme="minorEastAsia" w:hAnsiTheme="minorEastAsia" w:eastAsiaTheme="minorEastAsia"/>
          <w:sz w:val="28"/>
          <w:szCs w:val="28"/>
          <w:lang w:eastAsia="zh-CN"/>
        </w:rPr>
        <w:t>“</w:t>
      </w:r>
      <w:r>
        <w:rPr>
          <w:rFonts w:hint="eastAsia" w:ascii="宋体" w:hAnsi="宋体" w:cs="仿宋_GB2312"/>
          <w:sz w:val="24"/>
        </w:rPr>
        <w:t>乡村少年宫运转及教学管理经费</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个项目绩效目标实际完成情况。（本单位部门项目绩效目标个数有</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个，对</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个项目全部进行公开，公开内容包括完成情况综述和完成情况表）。</w:t>
      </w:r>
    </w:p>
    <w:p>
      <w:pPr>
        <w:spacing w:line="580" w:lineRule="exact"/>
        <w:ind w:firstLine="320" w:firstLineChars="100"/>
        <w:rPr>
          <w:rFonts w:asciiTheme="minorEastAsia" w:hAnsiTheme="minorEastAsia" w:eastAsiaTheme="minorEastAsia"/>
          <w:sz w:val="28"/>
          <w:szCs w:val="28"/>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cs="仿宋_GB2312" w:asciiTheme="minorEastAsia" w:hAnsiTheme="minorEastAsia" w:eastAsiaTheme="minorEastAsia"/>
          <w:sz w:val="28"/>
          <w:szCs w:val="28"/>
        </w:rPr>
        <w:t>学前教育管理经费项目绩效目标完成情况综述。项目全年预算数</w:t>
      </w:r>
      <w:r>
        <w:rPr>
          <w:rFonts w:hint="eastAsia" w:cs="仿宋_GB2312" w:asciiTheme="minorEastAsia" w:hAnsiTheme="minorEastAsia" w:eastAsiaTheme="minorEastAsia"/>
          <w:sz w:val="28"/>
          <w:szCs w:val="28"/>
          <w:lang w:val="en-US" w:eastAsia="zh-CN"/>
        </w:rPr>
        <w:t>16.00</w:t>
      </w:r>
      <w:r>
        <w:rPr>
          <w:rFonts w:hint="eastAsia" w:cs="仿宋_GB2312" w:asciiTheme="minorEastAsia" w:hAnsiTheme="minorEastAsia" w:eastAsiaTheme="minorEastAsia"/>
          <w:sz w:val="28"/>
          <w:szCs w:val="28"/>
        </w:rPr>
        <w:t>万元，执行数为</w:t>
      </w:r>
      <w:r>
        <w:rPr>
          <w:rFonts w:hint="eastAsia" w:cs="仿宋_GB2312" w:asciiTheme="minorEastAsia" w:hAnsiTheme="minorEastAsia" w:eastAsiaTheme="minorEastAsia"/>
          <w:sz w:val="28"/>
          <w:szCs w:val="28"/>
          <w:lang w:val="en-US" w:eastAsia="zh-CN"/>
        </w:rPr>
        <w:t>16.00</w:t>
      </w:r>
      <w:r>
        <w:rPr>
          <w:rFonts w:hint="eastAsia" w:cs="仿宋_GB2312" w:asciiTheme="minorEastAsia" w:hAnsiTheme="minorEastAsia" w:eastAsiaTheme="minorEastAsia"/>
          <w:sz w:val="28"/>
          <w:szCs w:val="28"/>
        </w:rPr>
        <w:t>万元，完成预算的</w:t>
      </w:r>
      <w:r>
        <w:rPr>
          <w:rFonts w:hint="eastAsia" w:cs="仿宋_GB2312" w:asciiTheme="minorEastAsia" w:hAnsiTheme="minorEastAsia" w:eastAsiaTheme="minorEastAsia"/>
          <w:sz w:val="28"/>
          <w:szCs w:val="28"/>
          <w:lang w:val="en-US" w:eastAsia="zh-CN"/>
        </w:rPr>
        <w:t>100</w:t>
      </w:r>
      <w:r>
        <w:rPr>
          <w:rFonts w:hint="eastAsia" w:cs="仿宋_GB2312" w:asciiTheme="minorEastAsia" w:hAnsiTheme="minorEastAsia" w:eastAsiaTheme="minorEastAsia"/>
          <w:sz w:val="28"/>
          <w:szCs w:val="28"/>
        </w:rPr>
        <w:t>%。通过项目实施，</w:t>
      </w:r>
      <w:r>
        <w:rPr>
          <w:rFonts w:hint="eastAsia" w:asciiTheme="minorEastAsia" w:hAnsiTheme="minorEastAsia" w:eastAsiaTheme="minorEastAsia"/>
          <w:sz w:val="28"/>
          <w:szCs w:val="28"/>
        </w:rPr>
        <w:t>学前教育资金为学前儿童定点采购了一批办公用品及相应的教学设备确保</w:t>
      </w:r>
      <w:r>
        <w:rPr>
          <w:rFonts w:hint="eastAsia" w:asciiTheme="minorEastAsia" w:hAnsiTheme="minorEastAsia" w:eastAsiaTheme="minorEastAsia"/>
          <w:sz w:val="28"/>
          <w:szCs w:val="28"/>
          <w:lang w:val="en-US" w:eastAsia="zh-CN"/>
        </w:rPr>
        <w:t>146</w:t>
      </w:r>
      <w:r>
        <w:rPr>
          <w:rFonts w:hint="eastAsia" w:asciiTheme="minorEastAsia" w:hAnsiTheme="minorEastAsia" w:eastAsiaTheme="minorEastAsia"/>
          <w:sz w:val="28"/>
          <w:szCs w:val="28"/>
        </w:rPr>
        <w:t>名幼儿在幼儿园的正常教学及办公设备购置发展，弥补办公经费不足。确保幼儿园教育教学正常运行。学生、家长、教师、社会满意度达到</w:t>
      </w:r>
      <w:r>
        <w:rPr>
          <w:rFonts w:asciiTheme="minorEastAsia" w:hAnsiTheme="minorEastAsia" w:eastAsiaTheme="minorEastAsia"/>
          <w:sz w:val="28"/>
          <w:szCs w:val="28"/>
        </w:rPr>
        <w:t>96%</w:t>
      </w:r>
      <w:r>
        <w:rPr>
          <w:rFonts w:hint="eastAsia" w:asciiTheme="minorEastAsia" w:hAnsiTheme="minorEastAsia" w:eastAsiaTheme="minorEastAsia"/>
          <w:sz w:val="28"/>
          <w:szCs w:val="28"/>
        </w:rPr>
        <w:t>。</w:t>
      </w:r>
      <w:r>
        <w:rPr>
          <w:rFonts w:hint="eastAsia" w:cs="仿宋_GB2312" w:asciiTheme="minorEastAsia" w:hAnsiTheme="minorEastAsia" w:eastAsiaTheme="minorEastAsia"/>
          <w:sz w:val="28"/>
          <w:szCs w:val="28"/>
        </w:rPr>
        <w:t>，发现的主要问题：</w:t>
      </w:r>
      <w:r>
        <w:rPr>
          <w:rFonts w:hint="eastAsia" w:asciiTheme="minorEastAsia" w:hAnsiTheme="minorEastAsia" w:eastAsiaTheme="minorEastAsia"/>
          <w:sz w:val="28"/>
          <w:szCs w:val="28"/>
        </w:rPr>
        <w:t>项目实施过程整个项目到每年底都能按时完成，便在具体实施节点有差异。</w:t>
      </w:r>
      <w:r>
        <w:rPr>
          <w:rFonts w:hint="eastAsia" w:cs="仿宋_GB2312" w:asciiTheme="minorEastAsia" w:hAnsiTheme="minorEastAsia" w:eastAsiaTheme="minorEastAsia"/>
          <w:sz w:val="28"/>
          <w:szCs w:val="28"/>
        </w:rPr>
        <w:t>下一步改进措施：</w:t>
      </w:r>
      <w:r>
        <w:rPr>
          <w:rFonts w:asciiTheme="minorEastAsia" w:hAnsiTheme="minorEastAsia" w:eastAsiaTheme="minorEastAsia"/>
          <w:sz w:val="28"/>
          <w:szCs w:val="28"/>
        </w:rPr>
        <w:t>20</w:t>
      </w:r>
      <w:r>
        <w:rPr>
          <w:rFonts w:hint="eastAsia" w:asciiTheme="minorEastAsia" w:hAnsiTheme="minorEastAsia" w:eastAsiaTheme="minorEastAsia"/>
          <w:sz w:val="28"/>
          <w:szCs w:val="28"/>
          <w:lang w:val="en-US" w:eastAsia="zh-CN"/>
        </w:rPr>
        <w:t>20</w:t>
      </w:r>
      <w:r>
        <w:rPr>
          <w:rFonts w:hint="eastAsia" w:asciiTheme="minorEastAsia" w:hAnsiTheme="minorEastAsia" w:eastAsiaTheme="minorEastAsia"/>
          <w:sz w:val="28"/>
          <w:szCs w:val="28"/>
        </w:rPr>
        <w:t>年，我们尽量按年初项目计划实施。</w:t>
      </w:r>
    </w:p>
    <w:p>
      <w:pPr>
        <w:spacing w:line="580" w:lineRule="exact"/>
        <w:ind w:firstLine="320" w:firstLineChars="100"/>
        <w:rPr>
          <w:rFonts w:ascii="宋体"/>
          <w:sz w:val="30"/>
          <w:szCs w:val="30"/>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宋体" w:hAnsi="宋体" w:cs="仿宋_GB2312"/>
          <w:sz w:val="30"/>
          <w:szCs w:val="30"/>
        </w:rPr>
        <w:t>教学管理经费项目绩效目标完成情况综述。项目全年预算数</w:t>
      </w:r>
      <w:r>
        <w:rPr>
          <w:rFonts w:hint="eastAsia" w:ascii="宋体" w:hAnsi="宋体" w:cs="仿宋_GB2312"/>
          <w:sz w:val="30"/>
          <w:szCs w:val="30"/>
          <w:lang w:val="en-US" w:eastAsia="zh-CN"/>
        </w:rPr>
        <w:t>4.64</w:t>
      </w:r>
      <w:r>
        <w:rPr>
          <w:rFonts w:hint="eastAsia" w:ascii="宋体" w:hAnsi="宋体" w:cs="仿宋_GB2312"/>
          <w:sz w:val="30"/>
          <w:szCs w:val="30"/>
        </w:rPr>
        <w:t>万元，执行数为</w:t>
      </w:r>
      <w:r>
        <w:rPr>
          <w:rFonts w:hint="eastAsia" w:ascii="宋体" w:hAnsi="宋体" w:cs="仿宋_GB2312"/>
          <w:sz w:val="30"/>
          <w:szCs w:val="30"/>
          <w:lang w:val="en-US" w:eastAsia="zh-CN"/>
        </w:rPr>
        <w:t>4.64</w:t>
      </w:r>
      <w:r>
        <w:rPr>
          <w:rFonts w:hint="eastAsia" w:ascii="宋体" w:hAnsi="宋体" w:cs="仿宋_GB2312"/>
          <w:sz w:val="30"/>
          <w:szCs w:val="30"/>
        </w:rPr>
        <w:t>万元，完成预算的</w:t>
      </w:r>
      <w:r>
        <w:rPr>
          <w:rFonts w:hint="eastAsia" w:ascii="宋体" w:hAnsi="宋体" w:cs="仿宋_GB2312"/>
          <w:sz w:val="30"/>
          <w:szCs w:val="30"/>
          <w:lang w:val="en-US" w:eastAsia="zh-CN"/>
        </w:rPr>
        <w:t>100</w:t>
      </w:r>
      <w:r>
        <w:rPr>
          <w:rFonts w:ascii="宋体" w:hAnsi="宋体" w:cs="仿宋_GB2312"/>
          <w:sz w:val="30"/>
          <w:szCs w:val="30"/>
        </w:rPr>
        <w:t>%</w:t>
      </w:r>
      <w:r>
        <w:rPr>
          <w:rFonts w:hint="eastAsia" w:ascii="宋体" w:hAnsi="宋体" w:cs="仿宋_GB2312"/>
          <w:sz w:val="30"/>
          <w:szCs w:val="30"/>
        </w:rPr>
        <w:t>。通过项目实施，确保374名学生在校的正常教学及教学设施购置发展，弥补办公经费不足</w:t>
      </w:r>
      <w:r>
        <w:rPr>
          <w:rFonts w:hint="eastAsia" w:ascii="宋体" w:hAnsi="宋体"/>
          <w:sz w:val="30"/>
          <w:szCs w:val="30"/>
        </w:rPr>
        <w:t>学校乡村少年宫也添置了活动所需的一些设备设施。</w:t>
      </w:r>
      <w:r>
        <w:rPr>
          <w:rFonts w:hint="eastAsia" w:asciiTheme="minorEastAsia" w:hAnsiTheme="minorEastAsia" w:eastAsiaTheme="minorEastAsia"/>
          <w:sz w:val="28"/>
          <w:szCs w:val="28"/>
        </w:rPr>
        <w:t>确保幼儿园教育教学正常运行。学生、家长、教师、社会满意度达到</w:t>
      </w:r>
      <w:r>
        <w:rPr>
          <w:rFonts w:asciiTheme="minorEastAsia" w:hAnsiTheme="minorEastAsia" w:eastAsiaTheme="minorEastAsia"/>
          <w:sz w:val="28"/>
          <w:szCs w:val="28"/>
        </w:rPr>
        <w:t>96%</w:t>
      </w:r>
      <w:r>
        <w:rPr>
          <w:rFonts w:hint="eastAsia" w:asciiTheme="minorEastAsia" w:hAnsiTheme="minorEastAsia" w:eastAsiaTheme="minorEastAsia"/>
          <w:sz w:val="28"/>
          <w:szCs w:val="28"/>
        </w:rPr>
        <w:t>。</w:t>
      </w:r>
      <w:r>
        <w:rPr>
          <w:rFonts w:hint="eastAsia" w:ascii="宋体" w:hAnsi="宋体" w:cs="仿宋_GB2312"/>
          <w:sz w:val="30"/>
          <w:szCs w:val="30"/>
        </w:rPr>
        <w:t>发现的主要问题：</w:t>
      </w:r>
      <w:r>
        <w:rPr>
          <w:rFonts w:hint="eastAsia" w:ascii="宋体" w:hAnsi="宋体"/>
          <w:sz w:val="30"/>
          <w:szCs w:val="30"/>
        </w:rPr>
        <w:t>项目实施过程整个项目到每年底都能按时完成，便在具体实施节点有差异。</w:t>
      </w:r>
      <w:r>
        <w:rPr>
          <w:rFonts w:hint="eastAsia" w:ascii="宋体" w:hAnsi="宋体" w:cs="仿宋_GB2312"/>
          <w:sz w:val="30"/>
          <w:szCs w:val="30"/>
        </w:rPr>
        <w:t>下一步改进措施：</w:t>
      </w:r>
      <w:r>
        <w:rPr>
          <w:rFonts w:ascii="宋体" w:hAnsi="宋体"/>
          <w:sz w:val="30"/>
          <w:szCs w:val="30"/>
        </w:rPr>
        <w:t>20</w:t>
      </w:r>
      <w:r>
        <w:rPr>
          <w:rFonts w:hint="eastAsia" w:ascii="宋体" w:hAnsi="宋体"/>
          <w:sz w:val="30"/>
          <w:szCs w:val="30"/>
          <w:lang w:val="en-US" w:eastAsia="zh-CN"/>
        </w:rPr>
        <w:t>20</w:t>
      </w:r>
      <w:r>
        <w:rPr>
          <w:rFonts w:hint="eastAsia" w:ascii="宋体" w:hAnsi="宋体"/>
          <w:sz w:val="30"/>
          <w:szCs w:val="30"/>
        </w:rPr>
        <w:t>年，我们尽量按年初项目计划实施。</w:t>
      </w:r>
    </w:p>
    <w:p>
      <w:pPr>
        <w:spacing w:line="580" w:lineRule="exact"/>
        <w:ind w:firstLine="640" w:firstLineChars="200"/>
        <w:rPr>
          <w:rFonts w:ascii="宋体"/>
          <w:sz w:val="30"/>
          <w:szCs w:val="30"/>
        </w:rPr>
      </w:pPr>
      <w:r>
        <w:rPr>
          <w:rFonts w:hint="eastAsia" w:ascii="仿宋_GB2312" w:hAnsi="仿宋_GB2312" w:eastAsia="仿宋_GB2312" w:cs="仿宋_GB2312"/>
          <w:sz w:val="32"/>
          <w:szCs w:val="32"/>
        </w:rPr>
        <w:t>（3）</w:t>
      </w:r>
      <w:r>
        <w:rPr>
          <w:rFonts w:hint="eastAsia" w:ascii="宋体" w:hAnsi="宋体" w:cs="仿宋_GB2312"/>
          <w:sz w:val="30"/>
          <w:szCs w:val="30"/>
        </w:rPr>
        <w:t>教学管理经费项目绩效目标完成情况综述。项目全年预算数</w:t>
      </w:r>
      <w:r>
        <w:rPr>
          <w:rFonts w:hint="eastAsia" w:ascii="宋体" w:hAnsi="宋体" w:cs="仿宋_GB2312"/>
          <w:sz w:val="30"/>
          <w:szCs w:val="30"/>
          <w:lang w:val="en-US" w:eastAsia="zh-CN"/>
        </w:rPr>
        <w:t>2</w:t>
      </w:r>
      <w:r>
        <w:rPr>
          <w:rFonts w:hint="eastAsia" w:ascii="宋体" w:hAnsi="宋体" w:cs="仿宋_GB2312"/>
          <w:sz w:val="30"/>
          <w:szCs w:val="30"/>
        </w:rPr>
        <w:t>万元，执行数为</w:t>
      </w:r>
      <w:r>
        <w:rPr>
          <w:rFonts w:hint="eastAsia" w:ascii="宋体" w:hAnsi="宋体" w:cs="仿宋_GB2312"/>
          <w:sz w:val="30"/>
          <w:szCs w:val="30"/>
          <w:lang w:val="en-US" w:eastAsia="zh-CN"/>
        </w:rPr>
        <w:t>2</w:t>
      </w:r>
      <w:r>
        <w:rPr>
          <w:rFonts w:hint="eastAsia" w:ascii="宋体" w:hAnsi="宋体" w:cs="仿宋_GB2312"/>
          <w:sz w:val="30"/>
          <w:szCs w:val="30"/>
        </w:rPr>
        <w:t>万元，完成预算的</w:t>
      </w:r>
      <w:r>
        <w:rPr>
          <w:rFonts w:hint="eastAsia" w:ascii="宋体" w:hAnsi="宋体" w:cs="仿宋_GB2312"/>
          <w:sz w:val="30"/>
          <w:szCs w:val="30"/>
          <w:lang w:val="en-US" w:eastAsia="zh-CN"/>
        </w:rPr>
        <w:t>100</w:t>
      </w:r>
      <w:r>
        <w:rPr>
          <w:rFonts w:ascii="宋体" w:hAnsi="宋体" w:cs="仿宋_GB2312"/>
          <w:sz w:val="30"/>
          <w:szCs w:val="30"/>
        </w:rPr>
        <w:t>%</w:t>
      </w:r>
      <w:r>
        <w:rPr>
          <w:rFonts w:hint="eastAsia" w:ascii="宋体" w:hAnsi="宋体" w:cs="仿宋_GB2312"/>
          <w:sz w:val="30"/>
          <w:szCs w:val="30"/>
        </w:rPr>
        <w:t>。通过项目实施，</w:t>
      </w:r>
      <w:r>
        <w:rPr>
          <w:rFonts w:hint="eastAsia" w:ascii="宋体" w:hAnsi="宋体"/>
          <w:sz w:val="30"/>
          <w:szCs w:val="30"/>
        </w:rPr>
        <w:t>学校及少年宫运转资金有力的保障了学校的运转，对少年宫的活动开展进行了保障，学校的教育和课外兴趣活动取得了很大的成绩，家长的满意度达到预定目标。学校乡村少年宫也添置了活动所需的一些设备设施。极大的满足了农村未成年人对优质教育资源的渴望。</w:t>
      </w:r>
      <w:r>
        <w:rPr>
          <w:rFonts w:hint="eastAsia" w:ascii="宋体" w:hAnsi="宋体" w:cs="仿宋_GB2312"/>
          <w:sz w:val="30"/>
          <w:szCs w:val="30"/>
        </w:rPr>
        <w:t>发现的主要问题：</w:t>
      </w:r>
      <w:r>
        <w:rPr>
          <w:rFonts w:hint="eastAsia" w:ascii="宋体" w:hAnsi="宋体"/>
          <w:sz w:val="30"/>
          <w:szCs w:val="30"/>
        </w:rPr>
        <w:t>项目实施过程整个项目到每年底都能按时完成，便在具体实施节点有差异。</w:t>
      </w:r>
      <w:r>
        <w:rPr>
          <w:rFonts w:hint="eastAsia" w:ascii="宋体" w:hAnsi="宋体" w:cs="仿宋_GB2312"/>
          <w:sz w:val="30"/>
          <w:szCs w:val="30"/>
        </w:rPr>
        <w:t>下一步改进措施：</w:t>
      </w:r>
      <w:r>
        <w:rPr>
          <w:rFonts w:ascii="宋体" w:hAnsi="宋体"/>
          <w:sz w:val="30"/>
          <w:szCs w:val="30"/>
        </w:rPr>
        <w:t>20</w:t>
      </w:r>
      <w:r>
        <w:rPr>
          <w:rFonts w:hint="eastAsia" w:ascii="宋体" w:hAnsi="宋体"/>
          <w:sz w:val="30"/>
          <w:szCs w:val="30"/>
          <w:lang w:val="en-US" w:eastAsia="zh-CN"/>
        </w:rPr>
        <w:t>20</w:t>
      </w:r>
      <w:r>
        <w:rPr>
          <w:rFonts w:hint="eastAsia" w:ascii="宋体" w:hAnsi="宋体"/>
          <w:sz w:val="30"/>
          <w:szCs w:val="30"/>
        </w:rPr>
        <w:t>年，我们尽量按年初项目计划实施。</w:t>
      </w:r>
    </w:p>
    <w:tbl>
      <w:tblPr>
        <w:tblStyle w:val="15"/>
        <w:tblpPr w:leftFromText="180" w:rightFromText="180" w:vertAnchor="text" w:horzAnchor="page" w:tblpX="893" w:tblpY="-159"/>
        <w:tblOverlap w:val="never"/>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jc w:val="center"/>
        </w:trPr>
        <w:tc>
          <w:tcPr>
            <w:tcW w:w="9960" w:type="dxa"/>
            <w:gridSpan w:val="6"/>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jc w:val="center"/>
        </w:trPr>
        <w:tc>
          <w:tcPr>
            <w:tcW w:w="2782" w:type="dxa"/>
            <w:gridSpan w:val="3"/>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教学管理经费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jc w:val="center"/>
        </w:trPr>
        <w:tc>
          <w:tcPr>
            <w:tcW w:w="2782" w:type="dxa"/>
            <w:gridSpan w:val="3"/>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l2br w:val="nil"/>
              <w:tr2bl w:val="nil"/>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攀枝花市仁和区啊喇乡中心学校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jc w:val="center"/>
        </w:trPr>
        <w:tc>
          <w:tcPr>
            <w:tcW w:w="39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l2br w:val="nil"/>
              <w:tr2bl w:val="nil"/>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4.64</w:t>
            </w:r>
          </w:p>
        </w:tc>
        <w:tc>
          <w:tcPr>
            <w:tcW w:w="239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l2br w:val="nil"/>
              <w:tr2bl w:val="nil"/>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jc w:val="center"/>
        </w:trPr>
        <w:tc>
          <w:tcPr>
            <w:tcW w:w="390" w:type="dxa"/>
            <w:vMerge w:val="continue"/>
            <w:tcBorders>
              <w:tl2br w:val="nil"/>
              <w:tr2bl w:val="nil"/>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l2br w:val="nil"/>
              <w:tr2bl w:val="nil"/>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4.64</w:t>
            </w:r>
          </w:p>
        </w:tc>
        <w:tc>
          <w:tcPr>
            <w:tcW w:w="239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l2br w:val="nil"/>
              <w:tr2bl w:val="nil"/>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1" w:hRule="atLeast"/>
          <w:jc w:val="center"/>
        </w:trPr>
        <w:tc>
          <w:tcPr>
            <w:tcW w:w="390" w:type="dxa"/>
            <w:vMerge w:val="continue"/>
            <w:tcBorders>
              <w:tl2br w:val="nil"/>
              <w:tr2bl w:val="nil"/>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其它资金:</w:t>
            </w:r>
          </w:p>
        </w:tc>
        <w:tc>
          <w:tcPr>
            <w:tcW w:w="2392" w:type="dxa"/>
            <w:tcBorders>
              <w:tl2br w:val="nil"/>
              <w:tr2bl w:val="nil"/>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1"/>
                <w:szCs w:val="21"/>
                <w:lang w:val="en-US" w:eastAsia="zh-CN"/>
              </w:rPr>
              <w:t>0</w:t>
            </w:r>
          </w:p>
        </w:tc>
        <w:tc>
          <w:tcPr>
            <w:tcW w:w="239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其它资金:</w:t>
            </w:r>
          </w:p>
        </w:tc>
        <w:tc>
          <w:tcPr>
            <w:tcW w:w="2392" w:type="dxa"/>
            <w:tcBorders>
              <w:tl2br w:val="nil"/>
              <w:tr2bl w:val="nil"/>
            </w:tcBorders>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jc w:val="center"/>
        </w:trPr>
        <w:tc>
          <w:tcPr>
            <w:tcW w:w="39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预期目标</w:t>
            </w:r>
          </w:p>
        </w:tc>
        <w:tc>
          <w:tcPr>
            <w:tcW w:w="4786"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42" w:hRule="atLeast"/>
          <w:jc w:val="center"/>
        </w:trPr>
        <w:tc>
          <w:tcPr>
            <w:tcW w:w="390" w:type="dxa"/>
            <w:vMerge w:val="continue"/>
            <w:tcBorders>
              <w:tl2br w:val="nil"/>
              <w:tr2bl w:val="nil"/>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仿宋_GB2312"/>
                <w:sz w:val="21"/>
                <w:szCs w:val="21"/>
              </w:rPr>
              <w:t>通过项目实施，保证2019年学校教学工作正常运转</w:t>
            </w:r>
            <w:r>
              <w:rPr>
                <w:rFonts w:hint="eastAsia" w:ascii="宋体" w:hAnsi="宋体" w:cs="仿宋_GB2312"/>
                <w:sz w:val="21"/>
                <w:szCs w:val="21"/>
                <w:lang w:val="en-US" w:eastAsia="zh-CN"/>
              </w:rPr>
              <w:t xml:space="preserve"> 。</w:t>
            </w:r>
          </w:p>
        </w:tc>
        <w:tc>
          <w:tcPr>
            <w:tcW w:w="4786"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仿宋_GB2312"/>
                <w:sz w:val="21"/>
                <w:szCs w:val="21"/>
              </w:rPr>
              <w:t>通过项目实施，保证2019年学校教学工作正常运转</w:t>
            </w:r>
            <w:r>
              <w:rPr>
                <w:rFonts w:hint="eastAsia" w:ascii="宋体" w:hAnsi="宋体" w:cs="仿宋_GB2312"/>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jc w:val="center"/>
        </w:trPr>
        <w:tc>
          <w:tcPr>
            <w:tcW w:w="39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一级指标</w:t>
            </w:r>
          </w:p>
        </w:tc>
        <w:tc>
          <w:tcPr>
            <w:tcW w:w="1025"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二级指标</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三级指标</w:t>
            </w:r>
          </w:p>
        </w:tc>
        <w:tc>
          <w:tcPr>
            <w:tcW w:w="239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预期指标值(包含数字及文字描述)</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jc w:val="center"/>
        </w:trPr>
        <w:tc>
          <w:tcPr>
            <w:tcW w:w="39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项目完成指标</w:t>
            </w:r>
          </w:p>
        </w:tc>
        <w:tc>
          <w:tcPr>
            <w:tcW w:w="10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rPr>
              <w:t>数量</w:t>
            </w:r>
            <w:r>
              <w:rPr>
                <w:rFonts w:hint="eastAsia" w:ascii="宋体" w:hAnsi="宋体" w:cs="宋体"/>
                <w:color w:val="000000"/>
                <w:kern w:val="0"/>
                <w:sz w:val="21"/>
                <w:szCs w:val="21"/>
              </w:rPr>
              <w:t>指标</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val="en-US" w:eastAsia="zh-CN"/>
              </w:rPr>
              <w:t>数量</w:t>
            </w:r>
            <w:r>
              <w:rPr>
                <w:rFonts w:hint="eastAsia" w:ascii="宋体" w:hAnsi="宋体" w:cs="宋体"/>
                <w:color w:val="000000"/>
                <w:kern w:val="0"/>
                <w:sz w:val="21"/>
                <w:szCs w:val="21"/>
              </w:rPr>
              <w:t>指标</w:t>
            </w:r>
          </w:p>
        </w:tc>
        <w:tc>
          <w:tcPr>
            <w:tcW w:w="239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确保374名学生在校的正常教学及教学设施购置发展，弥补办公经费不足</w:t>
            </w:r>
          </w:p>
        </w:tc>
        <w:tc>
          <w:tcPr>
            <w:tcW w:w="2392"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确保374名学生在校的正常教学及教学设施购置发展，弥补办公经费不足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atLeast"/>
          <w:jc w:val="center"/>
        </w:trPr>
        <w:tc>
          <w:tcPr>
            <w:tcW w:w="39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项目完成指标</w:t>
            </w:r>
          </w:p>
        </w:tc>
        <w:tc>
          <w:tcPr>
            <w:tcW w:w="1025"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质量指标</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质量指标</w:t>
            </w:r>
          </w:p>
        </w:tc>
        <w:tc>
          <w:tcPr>
            <w:tcW w:w="239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校园环境和教学设施达到质量安全指标</w:t>
            </w:r>
          </w:p>
        </w:tc>
        <w:tc>
          <w:tcPr>
            <w:tcW w:w="2392"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校园环境和教学设施达到质量安全指标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39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项目完成指标</w:t>
            </w:r>
          </w:p>
        </w:tc>
        <w:tc>
          <w:tcPr>
            <w:tcW w:w="1025"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时效指标</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时效指标</w:t>
            </w:r>
          </w:p>
        </w:tc>
        <w:tc>
          <w:tcPr>
            <w:tcW w:w="239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2019年12月前完成</w:t>
            </w:r>
          </w:p>
        </w:tc>
        <w:tc>
          <w:tcPr>
            <w:tcW w:w="2392"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2019年12月前完成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1" w:hRule="atLeast"/>
          <w:jc w:val="center"/>
        </w:trPr>
        <w:tc>
          <w:tcPr>
            <w:tcW w:w="39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项目完成指标</w:t>
            </w:r>
          </w:p>
        </w:tc>
        <w:tc>
          <w:tcPr>
            <w:tcW w:w="1025"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val="en-US" w:eastAsia="zh-CN"/>
              </w:rPr>
              <w:t>成本指标</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val="en-US" w:eastAsia="zh-CN"/>
              </w:rPr>
              <w:t>成本指标</w:t>
            </w:r>
          </w:p>
        </w:tc>
        <w:tc>
          <w:tcPr>
            <w:tcW w:w="239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4.64万元</w:t>
            </w:r>
          </w:p>
        </w:tc>
        <w:tc>
          <w:tcPr>
            <w:tcW w:w="2392"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4.64万元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0" w:hRule="atLeast"/>
          <w:jc w:val="center"/>
        </w:trPr>
        <w:tc>
          <w:tcPr>
            <w:tcW w:w="39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效益指标</w:t>
            </w:r>
          </w:p>
        </w:tc>
        <w:tc>
          <w:tcPr>
            <w:tcW w:w="1025"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效益指标</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效益指标</w:t>
            </w:r>
          </w:p>
        </w:tc>
        <w:tc>
          <w:tcPr>
            <w:tcW w:w="239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1"/>
                <w:szCs w:val="21"/>
              </w:rPr>
              <w:t>全面推进学校各项工作的开展，提升保教质量</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1"/>
                <w:szCs w:val="21"/>
              </w:rPr>
              <w:t>全面推进学校各项工作的开展，提升保教质量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39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4"/>
              </w:rPr>
              <w:t>满意度指标</w:t>
            </w:r>
          </w:p>
        </w:tc>
        <w:tc>
          <w:tcPr>
            <w:tcW w:w="1025"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4"/>
              </w:rPr>
              <w:t>满意度指标</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4"/>
              </w:rPr>
              <w:t>满意度指标</w:t>
            </w:r>
          </w:p>
        </w:tc>
        <w:tc>
          <w:tcPr>
            <w:tcW w:w="239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学生、家长、社会满意度≥</w:t>
            </w:r>
            <w:r>
              <w:t>96%</w:t>
            </w:r>
            <w:r>
              <w:rPr>
                <w:rFonts w:hint="eastAsia"/>
              </w:rPr>
              <w:t>；项目主管部门满意度≥</w:t>
            </w:r>
            <w:r>
              <w:t>90%</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学生、家长、社会满意度≥</w:t>
            </w:r>
            <w:r>
              <w:t>96%</w:t>
            </w:r>
            <w:r>
              <w:rPr>
                <w:rFonts w:hint="eastAsia"/>
              </w:rPr>
              <w:t>；项目主管部门满意度≥</w:t>
            </w:r>
            <w:r>
              <w:t>90%</w:t>
            </w:r>
          </w:p>
        </w:tc>
      </w:tr>
    </w:tbl>
    <w:p>
      <w:pPr>
        <w:spacing w:line="580" w:lineRule="exact"/>
        <w:ind w:firstLine="640" w:firstLineChars="200"/>
        <w:rPr>
          <w:rFonts w:ascii="仿宋_GB2312" w:hAnsi="仿宋_GB2312" w:eastAsia="仿宋_GB2312" w:cs="仿宋_GB2312"/>
          <w:sz w:val="32"/>
          <w:szCs w:val="32"/>
        </w:rPr>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tbl>
      <w:tblPr>
        <w:tblStyle w:val="15"/>
        <w:tblpPr w:leftFromText="180" w:rightFromText="180" w:vertAnchor="text" w:horzAnchor="page" w:tblpX="1209" w:tblpY="1215"/>
        <w:tblOverlap w:val="never"/>
        <w:tblW w:w="99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jc w:val="center"/>
        </w:trPr>
        <w:tc>
          <w:tcPr>
            <w:tcW w:w="2782" w:type="dxa"/>
            <w:gridSpan w:val="3"/>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学前教育管理经费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jc w:val="center"/>
        </w:trPr>
        <w:tc>
          <w:tcPr>
            <w:tcW w:w="2782" w:type="dxa"/>
            <w:gridSpan w:val="3"/>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攀枝花市仁和区啊喇乡中心学校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jc w:val="center"/>
        </w:trPr>
        <w:tc>
          <w:tcPr>
            <w:tcW w:w="39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l2br w:val="nil"/>
              <w:tr2bl w:val="nil"/>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16.00</w:t>
            </w:r>
          </w:p>
        </w:tc>
        <w:tc>
          <w:tcPr>
            <w:tcW w:w="239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l2br w:val="nil"/>
              <w:tr2bl w:val="nil"/>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jc w:val="center"/>
        </w:trPr>
        <w:tc>
          <w:tcPr>
            <w:tcW w:w="390" w:type="dxa"/>
            <w:vMerge w:val="continue"/>
            <w:tcBorders>
              <w:tl2br w:val="nil"/>
              <w:tr2bl w:val="nil"/>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1" w:hRule="atLeast"/>
          <w:jc w:val="center"/>
        </w:trPr>
        <w:tc>
          <w:tcPr>
            <w:tcW w:w="390" w:type="dxa"/>
            <w:vMerge w:val="continue"/>
            <w:tcBorders>
              <w:tl2br w:val="nil"/>
              <w:tr2bl w:val="nil"/>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l2br w:val="nil"/>
              <w:tr2bl w:val="nil"/>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16.00</w:t>
            </w:r>
          </w:p>
        </w:tc>
        <w:tc>
          <w:tcPr>
            <w:tcW w:w="239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l2br w:val="nil"/>
              <w:tr2bl w:val="nil"/>
            </w:tcBorders>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jc w:val="center"/>
        </w:trPr>
        <w:tc>
          <w:tcPr>
            <w:tcW w:w="39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34" w:hRule="atLeast"/>
          <w:jc w:val="center"/>
        </w:trPr>
        <w:tc>
          <w:tcPr>
            <w:tcW w:w="390" w:type="dxa"/>
            <w:vMerge w:val="continue"/>
            <w:tcBorders>
              <w:tl2br w:val="nil"/>
              <w:tr2bl w:val="nil"/>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确保幼儿园146名学生在校的正常教学及教学设施购置发展，弥补办公经费不足。</w:t>
            </w:r>
          </w:p>
        </w:tc>
        <w:tc>
          <w:tcPr>
            <w:tcW w:w="4786"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采购了一批办公用品及相应的教学设备，学生、家长、教师、社会满意度达到</w:t>
            </w:r>
            <w:r>
              <w:rPr>
                <w:rFonts w:ascii="宋体" w:hAnsi="宋体"/>
                <w:sz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jc w:val="center"/>
        </w:trPr>
        <w:tc>
          <w:tcPr>
            <w:tcW w:w="39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jc w:val="center"/>
        </w:trPr>
        <w:tc>
          <w:tcPr>
            <w:tcW w:w="39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项目完成指标</w:t>
            </w:r>
          </w:p>
        </w:tc>
        <w:tc>
          <w:tcPr>
            <w:tcW w:w="1025"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i w:val="0"/>
                <w:color w:val="000000"/>
                <w:kern w:val="0"/>
                <w:sz w:val="18"/>
                <w:szCs w:val="18"/>
                <w:u w:val="none"/>
                <w:lang w:val="en-US" w:eastAsia="zh-CN" w:bidi="ar"/>
              </w:rPr>
              <w:t xml:space="preserve">数量指标 </w:t>
            </w:r>
          </w:p>
        </w:tc>
        <w:tc>
          <w:tcPr>
            <w:tcW w:w="239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 xml:space="preserve">数量指标 </w:t>
            </w:r>
          </w:p>
        </w:tc>
        <w:tc>
          <w:tcPr>
            <w:tcW w:w="239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确保幼儿园146名学生在校的正常教学及教学设施购置发展，弥补办公经费不足。</w:t>
            </w:r>
          </w:p>
        </w:tc>
        <w:tc>
          <w:tcPr>
            <w:tcW w:w="2392"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确保幼儿园146名学生在校的正常教学及教学设施购置发展，弥补办公经费不足。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jc w:val="center"/>
        </w:trPr>
        <w:tc>
          <w:tcPr>
            <w:tcW w:w="39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项目完成指标</w:t>
            </w:r>
          </w:p>
        </w:tc>
        <w:tc>
          <w:tcPr>
            <w:tcW w:w="1025"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质量指标 </w:t>
            </w:r>
          </w:p>
        </w:tc>
        <w:tc>
          <w:tcPr>
            <w:tcW w:w="239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 xml:space="preserve">质量指标 </w:t>
            </w:r>
          </w:p>
        </w:tc>
        <w:tc>
          <w:tcPr>
            <w:tcW w:w="2394" w:type="dxa"/>
            <w:tcBorders>
              <w:tl2br w:val="nil"/>
              <w:tr2bl w:val="nil"/>
            </w:tcBorders>
            <w:tcMar>
              <w:top w:w="15" w:type="dxa"/>
              <w:left w:w="15" w:type="dxa"/>
              <w:right w:w="15" w:type="dxa"/>
            </w:tcMar>
            <w:vAlign w:val="center"/>
          </w:tcPr>
          <w:p>
            <w:pPr>
              <w:jc w:val="center"/>
              <w:rPr>
                <w:rFonts w:ascii="宋体" w:hAnsi="宋体" w:cs="宋体"/>
                <w:color w:val="000000"/>
                <w:sz w:val="24"/>
              </w:rPr>
            </w:pPr>
            <w:r>
              <w:rPr>
                <w:rFonts w:hint="eastAsia"/>
              </w:rPr>
              <w:t>保障正常的教育教学秩序</w:t>
            </w:r>
          </w:p>
        </w:tc>
        <w:tc>
          <w:tcPr>
            <w:tcW w:w="2392" w:type="dxa"/>
            <w:tcBorders>
              <w:tl2br w:val="nil"/>
              <w:tr2bl w:val="nil"/>
            </w:tcBorders>
            <w:tcMar>
              <w:top w:w="15" w:type="dxa"/>
              <w:left w:w="15" w:type="dxa"/>
              <w:right w:w="15" w:type="dxa"/>
            </w:tcMar>
            <w:vAlign w:val="center"/>
          </w:tcPr>
          <w:p>
            <w:pPr>
              <w:jc w:val="center"/>
              <w:rPr>
                <w:rFonts w:ascii="宋体" w:hAnsi="宋体" w:cs="宋体"/>
                <w:color w:val="000000"/>
                <w:sz w:val="24"/>
              </w:rPr>
            </w:pPr>
            <w:r>
              <w:rPr>
                <w:rFonts w:hint="eastAsia"/>
              </w:rPr>
              <w:t>保障正常的教育教学秩序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atLeast"/>
          <w:jc w:val="center"/>
        </w:trPr>
        <w:tc>
          <w:tcPr>
            <w:tcW w:w="39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项目完成指标</w:t>
            </w:r>
          </w:p>
        </w:tc>
        <w:tc>
          <w:tcPr>
            <w:tcW w:w="1025"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时效指标 </w:t>
            </w:r>
          </w:p>
        </w:tc>
        <w:tc>
          <w:tcPr>
            <w:tcW w:w="239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 xml:space="preserve">时效指标 </w:t>
            </w:r>
          </w:p>
        </w:tc>
        <w:tc>
          <w:tcPr>
            <w:tcW w:w="2394" w:type="dxa"/>
            <w:tcBorders>
              <w:tl2br w:val="nil"/>
              <w:tr2bl w:val="nil"/>
            </w:tcBorders>
            <w:tcMar>
              <w:top w:w="15" w:type="dxa"/>
              <w:left w:w="15" w:type="dxa"/>
              <w:right w:w="15" w:type="dxa"/>
            </w:tcMar>
            <w:vAlign w:val="center"/>
          </w:tcPr>
          <w:p>
            <w:pPr>
              <w:jc w:val="center"/>
              <w:rPr>
                <w:rFonts w:ascii="宋体" w:hAnsi="宋体" w:cs="宋体"/>
                <w:color w:val="000000"/>
                <w:sz w:val="24"/>
              </w:rPr>
            </w:pPr>
            <w:r>
              <w:rPr>
                <w:rFonts w:hint="eastAsia"/>
              </w:rPr>
              <w:t>校园环境和教学设施达到质量安全指标</w:t>
            </w:r>
          </w:p>
        </w:tc>
        <w:tc>
          <w:tcPr>
            <w:tcW w:w="2392" w:type="dxa"/>
            <w:tcBorders>
              <w:tl2br w:val="nil"/>
              <w:tr2bl w:val="nil"/>
            </w:tcBorders>
            <w:tcMar>
              <w:top w:w="15" w:type="dxa"/>
              <w:left w:w="15" w:type="dxa"/>
              <w:right w:w="15" w:type="dxa"/>
            </w:tcMar>
            <w:vAlign w:val="center"/>
          </w:tcPr>
          <w:p>
            <w:pPr>
              <w:jc w:val="center"/>
              <w:rPr>
                <w:rFonts w:ascii="宋体" w:hAnsi="宋体" w:cs="宋体"/>
                <w:color w:val="000000"/>
                <w:sz w:val="24"/>
              </w:rPr>
            </w:pPr>
            <w:r>
              <w:rPr>
                <w:rFonts w:hint="eastAsia"/>
              </w:rPr>
              <w:t>校园环境和教学设施达到质量安全指标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6" w:hRule="atLeast"/>
          <w:jc w:val="center"/>
        </w:trPr>
        <w:tc>
          <w:tcPr>
            <w:tcW w:w="39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项目完成指标</w:t>
            </w:r>
          </w:p>
        </w:tc>
        <w:tc>
          <w:tcPr>
            <w:tcW w:w="1025"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成本指标</w:t>
            </w:r>
          </w:p>
        </w:tc>
        <w:tc>
          <w:tcPr>
            <w:tcW w:w="239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成本指标</w:t>
            </w:r>
          </w:p>
        </w:tc>
        <w:tc>
          <w:tcPr>
            <w:tcW w:w="2394" w:type="dxa"/>
            <w:tcBorders>
              <w:tl2br w:val="nil"/>
              <w:tr2bl w:val="nil"/>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rPr>
                <w:rFonts w:hint="eastAsia"/>
              </w:rPr>
              <w:t>达到国家办学水平要求</w:t>
            </w:r>
          </w:p>
        </w:tc>
        <w:tc>
          <w:tcPr>
            <w:tcW w:w="2392" w:type="dxa"/>
            <w:tcBorders>
              <w:tl2br w:val="nil"/>
              <w:tr2bl w:val="nil"/>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rPr>
                <w:rFonts w:hint="eastAsia"/>
              </w:rPr>
              <w:t>达到国家办学水平要求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jc w:val="center"/>
        </w:trPr>
        <w:tc>
          <w:tcPr>
            <w:tcW w:w="39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4"/>
              </w:rPr>
              <w:t>效益指标</w:t>
            </w:r>
          </w:p>
        </w:tc>
        <w:tc>
          <w:tcPr>
            <w:tcW w:w="1025"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社会效益指标</w:t>
            </w:r>
          </w:p>
        </w:tc>
        <w:tc>
          <w:tcPr>
            <w:tcW w:w="239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社会效益指标</w:t>
            </w:r>
          </w:p>
        </w:tc>
        <w:tc>
          <w:tcPr>
            <w:tcW w:w="239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cs="宋体"/>
                <w:color w:val="000000"/>
                <w:sz w:val="18"/>
                <w:szCs w:val="18"/>
                <w:lang w:eastAsia="zh-CN"/>
              </w:rPr>
              <w:t>保证幼儿园中的幼儿快乐成长</w:t>
            </w:r>
          </w:p>
        </w:tc>
        <w:tc>
          <w:tcPr>
            <w:tcW w:w="2392"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cs="宋体"/>
                <w:color w:val="000000"/>
                <w:sz w:val="18"/>
                <w:szCs w:val="18"/>
                <w:lang w:eastAsia="zh-CN"/>
              </w:rPr>
              <w:t>保证幼儿园中的幼儿快乐成长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jc w:val="center"/>
        </w:trPr>
        <w:tc>
          <w:tcPr>
            <w:tcW w:w="39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l2br w:val="nil"/>
              <w:tr2bl w:val="nil"/>
            </w:tcBorders>
            <w:tcMar>
              <w:top w:w="15" w:type="dxa"/>
              <w:left w:w="15" w:type="dxa"/>
              <w:right w:w="15" w:type="dxa"/>
            </w:tcMar>
            <w:vAlign w:val="center"/>
          </w:tcPr>
          <w:p>
            <w:pPr>
              <w:widowControl/>
              <w:jc w:val="center"/>
              <w:textAlignment w:val="center"/>
              <w:rPr>
                <w:rFonts w:hint="eastAsia" w:ascii="宋体" w:hAnsi="Times New Roman" w:eastAsia="宋体" w:cs="宋体"/>
                <w:color w:val="000000"/>
                <w:kern w:val="2"/>
                <w:sz w:val="21"/>
                <w:szCs w:val="21"/>
                <w:lang w:val="en-US" w:eastAsia="zh-CN" w:bidi="ar-SA"/>
              </w:rPr>
            </w:pPr>
            <w:r>
              <w:rPr>
                <w:rFonts w:hint="eastAsia" w:ascii="宋体" w:hAnsi="宋体" w:cs="宋体"/>
                <w:color w:val="000000"/>
                <w:kern w:val="0"/>
                <w:sz w:val="24"/>
              </w:rPr>
              <w:t>效益指标</w:t>
            </w:r>
          </w:p>
        </w:tc>
        <w:tc>
          <w:tcPr>
            <w:tcW w:w="1025"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hAnsi="Times New Roman" w:eastAsia="宋体" w:cs="宋体"/>
                <w:color w:val="000000"/>
                <w:kern w:val="2"/>
                <w:sz w:val="21"/>
                <w:szCs w:val="21"/>
                <w:lang w:val="en-US" w:eastAsia="zh-CN" w:bidi="ar-SA"/>
              </w:rPr>
            </w:pPr>
            <w:r>
              <w:rPr>
                <w:rFonts w:hint="eastAsia" w:ascii="宋体" w:hAnsi="宋体" w:eastAsia="宋体" w:cs="宋体"/>
                <w:i w:val="0"/>
                <w:color w:val="000000"/>
                <w:kern w:val="0"/>
                <w:sz w:val="18"/>
                <w:szCs w:val="18"/>
                <w:u w:val="none"/>
                <w:lang w:val="en-US" w:eastAsia="zh-CN" w:bidi="ar"/>
              </w:rPr>
              <w:t>可持续影响指标</w:t>
            </w:r>
          </w:p>
        </w:tc>
        <w:tc>
          <w:tcPr>
            <w:tcW w:w="239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hAnsi="Times New Roman" w:eastAsia="宋体" w:cs="宋体"/>
                <w:color w:val="000000"/>
                <w:kern w:val="2"/>
                <w:sz w:val="22"/>
                <w:szCs w:val="22"/>
                <w:lang w:val="en-US" w:eastAsia="zh-CN" w:bidi="ar-SA"/>
              </w:rPr>
            </w:pPr>
            <w:r>
              <w:rPr>
                <w:rFonts w:hint="eastAsia" w:ascii="宋体" w:hAnsi="宋体" w:eastAsia="宋体" w:cs="宋体"/>
                <w:i w:val="0"/>
                <w:color w:val="000000"/>
                <w:kern w:val="0"/>
                <w:sz w:val="18"/>
                <w:szCs w:val="18"/>
                <w:u w:val="none"/>
                <w:lang w:val="en-US" w:eastAsia="zh-CN" w:bidi="ar"/>
              </w:rPr>
              <w:t>可持续影响指标</w:t>
            </w:r>
          </w:p>
        </w:tc>
        <w:tc>
          <w:tcPr>
            <w:tcW w:w="239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Times New Roman" w:eastAsia="宋体" w:cs="宋体"/>
                <w:color w:val="000000"/>
                <w:kern w:val="2"/>
                <w:sz w:val="22"/>
                <w:szCs w:val="22"/>
                <w:lang w:val="en-US" w:eastAsia="zh-CN" w:bidi="ar-SA"/>
              </w:rPr>
            </w:pPr>
            <w:r>
              <w:rPr>
                <w:rFonts w:hint="eastAsia" w:ascii="宋体" w:hAnsi="宋体" w:eastAsia="宋体" w:cs="宋体"/>
                <w:i w:val="0"/>
                <w:color w:val="000000"/>
                <w:kern w:val="0"/>
                <w:sz w:val="18"/>
                <w:szCs w:val="18"/>
                <w:u w:val="none"/>
                <w:lang w:val="en-US" w:eastAsia="zh-CN" w:bidi="ar"/>
              </w:rPr>
              <w:t>教学情况良好，学校正常开展教学工作。</w:t>
            </w:r>
          </w:p>
        </w:tc>
        <w:tc>
          <w:tcPr>
            <w:tcW w:w="2392"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Times New Roman" w:eastAsia="宋体" w:cs="宋体"/>
                <w:color w:val="000000"/>
                <w:kern w:val="2"/>
                <w:sz w:val="22"/>
                <w:szCs w:val="22"/>
                <w:lang w:val="en-US" w:eastAsia="zh-CN" w:bidi="ar-SA"/>
              </w:rPr>
            </w:pPr>
            <w:r>
              <w:rPr>
                <w:rFonts w:hint="eastAsia" w:ascii="宋体" w:hAnsi="宋体" w:eastAsia="宋体" w:cs="宋体"/>
                <w:i w:val="0"/>
                <w:color w:val="000000"/>
                <w:kern w:val="0"/>
                <w:sz w:val="18"/>
                <w:szCs w:val="18"/>
                <w:u w:val="none"/>
                <w:lang w:val="en-US" w:eastAsia="zh-CN" w:bidi="ar"/>
              </w:rPr>
              <w:t>教学情况良好，学校正常开展教学工作。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1" w:hRule="atLeast"/>
          <w:jc w:val="center"/>
        </w:trPr>
        <w:tc>
          <w:tcPr>
            <w:tcW w:w="39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sz w:val="36"/>
                <w:szCs w:val="36"/>
                <w:lang w:eastAsia="zh-CN"/>
              </w:rPr>
            </w:pPr>
            <w:r>
              <w:rPr>
                <w:rFonts w:hint="eastAsia"/>
                <w:sz w:val="21"/>
                <w:szCs w:val="24"/>
              </w:rPr>
              <w:t>学生、家长、社会满意度≥</w:t>
            </w:r>
            <w:r>
              <w:rPr>
                <w:sz w:val="21"/>
                <w:szCs w:val="24"/>
              </w:rPr>
              <w:t>96%</w:t>
            </w:r>
            <w:r>
              <w:rPr>
                <w:rFonts w:hint="eastAsia"/>
                <w:sz w:val="21"/>
                <w:szCs w:val="24"/>
              </w:rPr>
              <w:t>；项目主管部门满意度≥</w:t>
            </w:r>
            <w:r>
              <w:rPr>
                <w:sz w:val="21"/>
                <w:szCs w:val="24"/>
              </w:rPr>
              <w:t>90%</w:t>
            </w:r>
          </w:p>
        </w:tc>
        <w:tc>
          <w:tcPr>
            <w:tcW w:w="2392"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36"/>
                <w:szCs w:val="36"/>
              </w:rPr>
            </w:pPr>
            <w:r>
              <w:rPr>
                <w:rFonts w:hint="eastAsia"/>
                <w:sz w:val="21"/>
                <w:szCs w:val="24"/>
              </w:rPr>
              <w:t>学生、家长、社会满意度≥</w:t>
            </w:r>
            <w:r>
              <w:rPr>
                <w:sz w:val="21"/>
                <w:szCs w:val="24"/>
              </w:rPr>
              <w:t>96%</w:t>
            </w:r>
            <w:r>
              <w:rPr>
                <w:rFonts w:hint="eastAsia"/>
                <w:sz w:val="21"/>
                <w:szCs w:val="24"/>
              </w:rPr>
              <w:t>；项目主管部门满意度≥</w:t>
            </w:r>
            <w:r>
              <w:rPr>
                <w:sz w:val="21"/>
                <w:szCs w:val="24"/>
              </w:rPr>
              <w:t>90%</w:t>
            </w:r>
          </w:p>
        </w:tc>
      </w:tr>
    </w:tbl>
    <w:p>
      <w:pPr>
        <w:spacing w:line="580" w:lineRule="exact"/>
        <w:ind w:firstLine="723" w:firstLineChars="200"/>
        <w:jc w:val="center"/>
        <w:rPr>
          <w:rFonts w:hint="eastAsia" w:ascii="宋体" w:hAnsi="宋体" w:cs="宋体"/>
          <w:color w:val="000000"/>
          <w:kern w:val="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(2019年度)</w:t>
      </w:r>
    </w:p>
    <w:p>
      <w:pPr>
        <w:spacing w:line="580" w:lineRule="exact"/>
        <w:ind w:firstLine="723" w:firstLineChars="200"/>
        <w:jc w:val="center"/>
        <w:rPr>
          <w:rFonts w:hint="eastAsia" w:ascii="宋体" w:hAnsi="宋体" w:cs="宋体"/>
          <w:color w:val="000000"/>
          <w:kern w:val="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(2019年度)</w:t>
      </w:r>
    </w:p>
    <w:tbl>
      <w:tblPr>
        <w:tblStyle w:val="15"/>
        <w:tblpPr w:leftFromText="180" w:rightFromText="180" w:vertAnchor="text" w:horzAnchor="page" w:tblpX="990" w:tblpY="92"/>
        <w:tblOverlap w:val="never"/>
        <w:tblW w:w="99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9"/>
        <w:gridCol w:w="1364"/>
        <w:gridCol w:w="1023"/>
        <w:gridCol w:w="2387"/>
        <w:gridCol w:w="2389"/>
        <w:gridCol w:w="2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776" w:type="dxa"/>
            <w:gridSpan w:val="3"/>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63" w:type="dxa"/>
            <w:gridSpan w:val="3"/>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仿宋_GB2312"/>
                <w:sz w:val="24"/>
              </w:rPr>
              <w:t>乡村少年宫运转及教学管理经费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776" w:type="dxa"/>
            <w:gridSpan w:val="3"/>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63" w:type="dxa"/>
            <w:gridSpan w:val="3"/>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攀枝花市仁和区</w:t>
            </w:r>
            <w:r>
              <w:rPr>
                <w:rFonts w:hint="eastAsia" w:ascii="宋体" w:cs="宋体"/>
                <w:color w:val="000000"/>
                <w:sz w:val="24"/>
                <w:lang w:eastAsia="zh-CN"/>
              </w:rPr>
              <w:t>啊喇乡</w:t>
            </w:r>
            <w:r>
              <w:rPr>
                <w:rFonts w:hint="eastAsia" w:ascii="宋体" w:cs="宋体"/>
                <w:color w:val="000000"/>
                <w:sz w:val="24"/>
              </w:rPr>
              <w:t>中心学校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89"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87"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87" w:type="dxa"/>
            <w:tcBorders>
              <w:tl2br w:val="nil"/>
              <w:tr2bl w:val="nil"/>
            </w:tcBorders>
            <w:tcMar>
              <w:top w:w="15" w:type="dxa"/>
              <w:left w:w="15" w:type="dxa"/>
              <w:right w:w="15" w:type="dxa"/>
            </w:tcMar>
            <w:vAlign w:val="center"/>
          </w:tcPr>
          <w:p>
            <w:pPr>
              <w:widowControl/>
              <w:tabs>
                <w:tab w:val="center" w:pos="1241"/>
                <w:tab w:val="right" w:pos="2362"/>
              </w:tabs>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ab/>
            </w:r>
            <w:r>
              <w:rPr>
                <w:rFonts w:hint="eastAsia" w:ascii="宋体" w:hAnsi="宋体" w:cs="宋体"/>
                <w:color w:val="000000"/>
                <w:sz w:val="24"/>
                <w:lang w:val="en-US" w:eastAsia="zh-CN"/>
              </w:rPr>
              <w:t>2.00</w:t>
            </w:r>
          </w:p>
        </w:tc>
        <w:tc>
          <w:tcPr>
            <w:tcW w:w="2389"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87" w:type="dxa"/>
            <w:tcBorders>
              <w:tl2br w:val="nil"/>
              <w:tr2bl w:val="nil"/>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89" w:type="dxa"/>
            <w:vMerge w:val="continue"/>
            <w:tcBorders>
              <w:tl2br w:val="nil"/>
              <w:tr2bl w:val="nil"/>
            </w:tcBorders>
            <w:tcMar>
              <w:top w:w="15" w:type="dxa"/>
              <w:left w:w="15" w:type="dxa"/>
              <w:right w:w="15" w:type="dxa"/>
            </w:tcMar>
            <w:vAlign w:val="center"/>
          </w:tcPr>
          <w:p>
            <w:pPr>
              <w:jc w:val="center"/>
              <w:rPr>
                <w:rFonts w:ascii="宋体" w:hAnsi="宋体" w:cs="宋体"/>
                <w:color w:val="000000"/>
                <w:sz w:val="24"/>
              </w:rPr>
            </w:pPr>
          </w:p>
        </w:tc>
        <w:tc>
          <w:tcPr>
            <w:tcW w:w="2387"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87" w:type="dxa"/>
            <w:tcBorders>
              <w:tl2br w:val="nil"/>
              <w:tr2bl w:val="nil"/>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w:t>
            </w:r>
          </w:p>
        </w:tc>
        <w:tc>
          <w:tcPr>
            <w:tcW w:w="2389"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87" w:type="dxa"/>
            <w:tcBorders>
              <w:tl2br w:val="nil"/>
              <w:tr2bl w:val="nil"/>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89" w:type="dxa"/>
            <w:vMerge w:val="continue"/>
            <w:tcBorders>
              <w:tl2br w:val="nil"/>
              <w:tr2bl w:val="nil"/>
            </w:tcBorders>
            <w:tcMar>
              <w:top w:w="15" w:type="dxa"/>
              <w:left w:w="15" w:type="dxa"/>
              <w:right w:w="15" w:type="dxa"/>
            </w:tcMar>
            <w:vAlign w:val="center"/>
          </w:tcPr>
          <w:p>
            <w:pPr>
              <w:jc w:val="center"/>
              <w:rPr>
                <w:rFonts w:ascii="宋体" w:hAnsi="宋体" w:cs="宋体"/>
                <w:color w:val="000000"/>
                <w:sz w:val="24"/>
              </w:rPr>
            </w:pPr>
          </w:p>
        </w:tc>
        <w:tc>
          <w:tcPr>
            <w:tcW w:w="2387"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87" w:type="dxa"/>
            <w:tcBorders>
              <w:tl2br w:val="nil"/>
              <w:tr2bl w:val="nil"/>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89"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87" w:type="dxa"/>
            <w:tcBorders>
              <w:tl2br w:val="nil"/>
              <w:tr2bl w:val="nil"/>
            </w:tcBorders>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89"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74" w:type="dxa"/>
            <w:gridSpan w:val="3"/>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76"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89" w:type="dxa"/>
            <w:vMerge w:val="continue"/>
            <w:tcBorders>
              <w:tl2br w:val="nil"/>
              <w:tr2bl w:val="nil"/>
            </w:tcBorders>
            <w:tcMar>
              <w:top w:w="15" w:type="dxa"/>
              <w:left w:w="15" w:type="dxa"/>
              <w:right w:w="15" w:type="dxa"/>
            </w:tcMar>
            <w:vAlign w:val="center"/>
          </w:tcPr>
          <w:p>
            <w:pPr>
              <w:jc w:val="center"/>
              <w:rPr>
                <w:rFonts w:ascii="宋体" w:hAnsi="宋体" w:cs="宋体"/>
                <w:color w:val="000000"/>
                <w:sz w:val="24"/>
              </w:rPr>
            </w:pPr>
          </w:p>
        </w:tc>
        <w:tc>
          <w:tcPr>
            <w:tcW w:w="4774" w:type="dxa"/>
            <w:gridSpan w:val="3"/>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24"/>
              </w:rPr>
              <w:t>保证学校2019年少年宫活动正常运转。加强对学生培训，提高教师的素质，确保学校少年宫活动的正常的开展</w:t>
            </w:r>
          </w:p>
        </w:tc>
        <w:tc>
          <w:tcPr>
            <w:tcW w:w="4776" w:type="dxa"/>
            <w:gridSpan w:val="2"/>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保证学校2019年少年宫活动正常运转。加强对学生培训，提高教师的素质，确保学校少年宫活动的正常的开展</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89"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3"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8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89"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8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89"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项目完成指标</w:t>
            </w:r>
          </w:p>
        </w:tc>
        <w:tc>
          <w:tcPr>
            <w:tcW w:w="102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1"/>
                <w:szCs w:val="21"/>
                <w:lang w:val="en-US" w:eastAsia="zh-CN"/>
              </w:rPr>
              <w:t>数量</w:t>
            </w:r>
            <w:r>
              <w:rPr>
                <w:rFonts w:hint="eastAsia" w:ascii="宋体" w:hAnsi="宋体" w:cs="宋体"/>
                <w:color w:val="000000"/>
                <w:kern w:val="0"/>
                <w:sz w:val="21"/>
                <w:szCs w:val="21"/>
              </w:rPr>
              <w:t>指标</w:t>
            </w:r>
          </w:p>
        </w:tc>
        <w:tc>
          <w:tcPr>
            <w:tcW w:w="238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1"/>
                <w:szCs w:val="21"/>
                <w:lang w:val="en-US" w:eastAsia="zh-CN"/>
              </w:rPr>
              <w:t>数量</w:t>
            </w:r>
            <w:r>
              <w:rPr>
                <w:rFonts w:hint="eastAsia" w:ascii="宋体" w:hAnsi="宋体" w:cs="宋体"/>
                <w:color w:val="000000"/>
                <w:kern w:val="0"/>
                <w:sz w:val="21"/>
                <w:szCs w:val="21"/>
              </w:rPr>
              <w:t>指标</w:t>
            </w:r>
          </w:p>
        </w:tc>
        <w:tc>
          <w:tcPr>
            <w:tcW w:w="2389"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确保374名学生的少年宫活动正常开展，教学设备设施的补充、采购，提高少年宫活动效益。</w:t>
            </w:r>
          </w:p>
        </w:tc>
        <w:tc>
          <w:tcPr>
            <w:tcW w:w="2387"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确保374名学生的少年宫活动正常开展，教学设备设施的补充、采购，提高少年宫活动效益。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89"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项目完成指标</w:t>
            </w:r>
          </w:p>
        </w:tc>
        <w:tc>
          <w:tcPr>
            <w:tcW w:w="1023"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1"/>
                <w:szCs w:val="21"/>
              </w:rPr>
              <w:t>质量指标</w:t>
            </w:r>
          </w:p>
        </w:tc>
        <w:tc>
          <w:tcPr>
            <w:tcW w:w="238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1"/>
                <w:szCs w:val="21"/>
              </w:rPr>
              <w:t>质量指标</w:t>
            </w:r>
          </w:p>
        </w:tc>
        <w:tc>
          <w:tcPr>
            <w:tcW w:w="2389"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促进学生个性发展，活动用具、设施达到质量安全指标。</w:t>
            </w:r>
          </w:p>
        </w:tc>
        <w:tc>
          <w:tcPr>
            <w:tcW w:w="2387"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促进学生个性发展，活动用具、设施达到质量安全指标。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89"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项目完成指标</w:t>
            </w:r>
          </w:p>
        </w:tc>
        <w:tc>
          <w:tcPr>
            <w:tcW w:w="1023"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1"/>
                <w:szCs w:val="21"/>
              </w:rPr>
              <w:t>时效指标</w:t>
            </w:r>
          </w:p>
        </w:tc>
        <w:tc>
          <w:tcPr>
            <w:tcW w:w="238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1"/>
                <w:szCs w:val="21"/>
              </w:rPr>
              <w:t>时效指标</w:t>
            </w:r>
          </w:p>
        </w:tc>
        <w:tc>
          <w:tcPr>
            <w:tcW w:w="2389"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2019年12月前完成。</w:t>
            </w:r>
          </w:p>
        </w:tc>
        <w:tc>
          <w:tcPr>
            <w:tcW w:w="2387"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2019年12月前完成。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89"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1"/>
                <w:szCs w:val="21"/>
              </w:rPr>
              <w:t>项目完成指标</w:t>
            </w:r>
          </w:p>
        </w:tc>
        <w:tc>
          <w:tcPr>
            <w:tcW w:w="1023"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1"/>
                <w:szCs w:val="21"/>
                <w:lang w:val="en-US" w:eastAsia="zh-CN"/>
              </w:rPr>
              <w:t>成本指标</w:t>
            </w:r>
          </w:p>
        </w:tc>
        <w:tc>
          <w:tcPr>
            <w:tcW w:w="238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1"/>
                <w:szCs w:val="21"/>
                <w:lang w:val="en-US" w:eastAsia="zh-CN"/>
              </w:rPr>
              <w:t>成本指标</w:t>
            </w:r>
          </w:p>
        </w:tc>
        <w:tc>
          <w:tcPr>
            <w:tcW w:w="2389" w:type="dxa"/>
            <w:tcBorders>
              <w:tl2br w:val="nil"/>
              <w:tr2bl w:val="nil"/>
            </w:tcBorders>
            <w:tcMar>
              <w:top w:w="15" w:type="dxa"/>
              <w:left w:w="15" w:type="dxa"/>
              <w:right w:w="15" w:type="dxa"/>
            </w:tcMar>
            <w:vAlign w:val="center"/>
          </w:tcPr>
          <w:p>
            <w:pPr>
              <w:widowControl/>
              <w:jc w:val="center"/>
              <w:textAlignment w:val="center"/>
              <w:rPr>
                <w:rFonts w:ascii="宋体" w:hAnsi="Times New Roman" w:eastAsia="宋体" w:cs="宋体"/>
                <w:kern w:val="2"/>
                <w:sz w:val="24"/>
                <w:szCs w:val="24"/>
                <w:lang w:val="en-US" w:eastAsia="zh-CN" w:bidi="ar-SA"/>
              </w:rPr>
            </w:pPr>
            <w:r>
              <w:rPr>
                <w:rFonts w:hint="eastAsia" w:ascii="宋体" w:hAnsi="宋体" w:cs="宋体"/>
                <w:color w:val="000000"/>
                <w:sz w:val="21"/>
                <w:szCs w:val="21"/>
              </w:rPr>
              <w:t>支付采购的各项经费</w:t>
            </w:r>
          </w:p>
        </w:tc>
        <w:tc>
          <w:tcPr>
            <w:tcW w:w="2387" w:type="dxa"/>
            <w:tcBorders>
              <w:tl2br w:val="nil"/>
              <w:tr2bl w:val="nil"/>
            </w:tcBorders>
            <w:tcMar>
              <w:top w:w="15" w:type="dxa"/>
              <w:left w:w="15" w:type="dxa"/>
              <w:right w:w="15" w:type="dxa"/>
            </w:tcMar>
            <w:vAlign w:val="center"/>
          </w:tcPr>
          <w:p>
            <w:pPr>
              <w:widowControl/>
              <w:jc w:val="center"/>
              <w:textAlignment w:val="center"/>
              <w:rPr>
                <w:rFonts w:ascii="宋体" w:hAnsi="Times New Roman" w:eastAsia="宋体" w:cs="宋体"/>
                <w:kern w:val="2"/>
                <w:sz w:val="24"/>
                <w:szCs w:val="24"/>
                <w:lang w:val="en-US" w:eastAsia="zh-CN" w:bidi="ar-SA"/>
              </w:rPr>
            </w:pPr>
            <w:r>
              <w:rPr>
                <w:rFonts w:hint="eastAsia" w:ascii="宋体" w:hAnsi="宋体" w:cs="宋体"/>
                <w:color w:val="000000"/>
                <w:sz w:val="21"/>
                <w:szCs w:val="21"/>
              </w:rPr>
              <w:t>支付采购的各项经费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89"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1023"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9"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达标</w:t>
            </w:r>
          </w:p>
        </w:tc>
        <w:tc>
          <w:tcPr>
            <w:tcW w:w="238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89"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Times New Roman" w:eastAsia="宋体"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项目效益</w:t>
            </w:r>
          </w:p>
        </w:tc>
        <w:tc>
          <w:tcPr>
            <w:tcW w:w="1023"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hAnsi="Times New Roman" w:eastAsia="宋体"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社会效益指标</w:t>
            </w:r>
          </w:p>
        </w:tc>
        <w:tc>
          <w:tcPr>
            <w:tcW w:w="2387"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Times New Roman" w:eastAsia="宋体"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办人民满意学校</w:t>
            </w:r>
          </w:p>
        </w:tc>
        <w:tc>
          <w:tcPr>
            <w:tcW w:w="2389"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Times New Roman" w:eastAsia="宋体" w:cs="宋体"/>
                <w:color w:val="000000"/>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办人民满意学校</w:t>
            </w:r>
          </w:p>
        </w:tc>
        <w:tc>
          <w:tcPr>
            <w:tcW w:w="2387" w:type="dxa"/>
            <w:tcBorders>
              <w:tl2br w:val="nil"/>
              <w:tr2bl w:val="nil"/>
            </w:tcBorders>
            <w:tcMar>
              <w:top w:w="15" w:type="dxa"/>
              <w:left w:w="15" w:type="dxa"/>
              <w:right w:w="15" w:type="dxa"/>
            </w:tcMar>
            <w:vAlign w:val="center"/>
          </w:tcPr>
          <w:p>
            <w:pPr>
              <w:keepNext w:val="0"/>
              <w:keepLines w:val="0"/>
              <w:widowControl/>
              <w:suppressLineNumbers w:val="0"/>
              <w:jc w:val="both"/>
              <w:textAlignment w:val="center"/>
              <w:rPr>
                <w:rFonts w:ascii="宋体" w:hAnsi="Times New Roman" w:eastAsia="宋体" w:cs="宋体"/>
                <w:color w:val="000000"/>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办人民满意学校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89"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1023"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8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89"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i w:val="0"/>
                <w:color w:val="000000"/>
                <w:kern w:val="2"/>
                <w:sz w:val="18"/>
                <w:szCs w:val="18"/>
                <w:u w:val="none"/>
                <w:lang w:val="en-US" w:eastAsia="zh-CN" w:bidi="ar-SA"/>
              </w:rPr>
              <w:t>降低能耗</w:t>
            </w:r>
          </w:p>
        </w:tc>
        <w:tc>
          <w:tcPr>
            <w:tcW w:w="238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i w:val="0"/>
                <w:color w:val="000000"/>
                <w:kern w:val="2"/>
                <w:sz w:val="18"/>
                <w:szCs w:val="18"/>
                <w:u w:val="none"/>
                <w:lang w:val="en-US" w:eastAsia="zh-CN" w:bidi="ar-SA"/>
              </w:rPr>
              <w:t>降低能耗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3" w:hRule="atLeast"/>
          <w:jc w:val="center"/>
        </w:trPr>
        <w:tc>
          <w:tcPr>
            <w:tcW w:w="389"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4"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3"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87"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89"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32"/>
                <w:szCs w:val="32"/>
              </w:rPr>
            </w:pPr>
            <w:r>
              <w:rPr>
                <w:rFonts w:hint="eastAsia"/>
                <w:sz w:val="20"/>
                <w:szCs w:val="22"/>
              </w:rPr>
              <w:t>学生、家长、社会满意度≥</w:t>
            </w:r>
            <w:r>
              <w:rPr>
                <w:sz w:val="20"/>
                <w:szCs w:val="22"/>
              </w:rPr>
              <w:t>96%</w:t>
            </w:r>
            <w:r>
              <w:rPr>
                <w:rFonts w:hint="eastAsia"/>
                <w:sz w:val="20"/>
                <w:szCs w:val="22"/>
              </w:rPr>
              <w:t>；项目主管部门满意度≥</w:t>
            </w:r>
            <w:r>
              <w:rPr>
                <w:sz w:val="20"/>
                <w:szCs w:val="22"/>
              </w:rPr>
              <w:t>90%</w:t>
            </w:r>
          </w:p>
        </w:tc>
        <w:tc>
          <w:tcPr>
            <w:tcW w:w="2387"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32"/>
                <w:szCs w:val="32"/>
              </w:rPr>
            </w:pPr>
            <w:r>
              <w:rPr>
                <w:rFonts w:hint="eastAsia"/>
                <w:sz w:val="20"/>
                <w:szCs w:val="22"/>
              </w:rPr>
              <w:t>学生、家长、社会满意度≥</w:t>
            </w:r>
            <w:r>
              <w:rPr>
                <w:sz w:val="20"/>
                <w:szCs w:val="22"/>
              </w:rPr>
              <w:t>96%</w:t>
            </w:r>
            <w:r>
              <w:rPr>
                <w:rFonts w:hint="eastAsia"/>
                <w:sz w:val="20"/>
                <w:szCs w:val="22"/>
              </w:rPr>
              <w:t>；项目主管部门满意度≥</w:t>
            </w:r>
            <w:r>
              <w:rPr>
                <w:sz w:val="20"/>
                <w:szCs w:val="22"/>
              </w:rPr>
              <w:t>90%</w:t>
            </w:r>
          </w:p>
        </w:tc>
      </w:tr>
    </w:tbl>
    <w:p>
      <w:pPr>
        <w:spacing w:line="58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啊喇乡</w:t>
      </w:r>
      <w:r>
        <w:rPr>
          <w:rFonts w:hint="eastAsia" w:cs="仿宋_GB2312" w:asciiTheme="minorEastAsia" w:hAnsiTheme="minorEastAsia" w:eastAsiaTheme="minorEastAsia"/>
          <w:sz w:val="28"/>
          <w:szCs w:val="28"/>
        </w:rPr>
        <w:t>中心学校按要求对201</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年部门整体支出绩效评价情况开展自评，《</w:t>
      </w:r>
      <w:r>
        <w:rPr>
          <w:rFonts w:hint="eastAsia" w:cs="仿宋_GB2312" w:asciiTheme="minorEastAsia" w:hAnsiTheme="minorEastAsia" w:eastAsiaTheme="minorEastAsia"/>
          <w:sz w:val="28"/>
          <w:szCs w:val="28"/>
          <w:lang w:eastAsia="zh-CN"/>
        </w:rPr>
        <w:t>啊喇乡</w:t>
      </w:r>
      <w:r>
        <w:rPr>
          <w:rFonts w:hint="eastAsia" w:cs="仿宋_GB2312" w:asciiTheme="minorEastAsia" w:hAnsiTheme="minorEastAsia" w:eastAsiaTheme="minorEastAsia"/>
          <w:sz w:val="28"/>
          <w:szCs w:val="28"/>
        </w:rPr>
        <w:t>中心学校201</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年部门整体支出绩效评价报告》见附件。</w:t>
      </w:r>
    </w:p>
    <w:p>
      <w:pPr>
        <w:bidi w:val="0"/>
        <w:rPr>
          <w:rFonts w:hint="eastAsia"/>
          <w:lang w:val="en-US" w:eastAsia="zh-CN"/>
        </w:rPr>
      </w:pPr>
      <w:r>
        <w:rPr>
          <w:rFonts w:hint="eastAsia" w:cs="仿宋_GB2312" w:asciiTheme="minorEastAsia" w:hAnsiTheme="minorEastAsia" w:eastAsiaTheme="minorEastAsia"/>
          <w:sz w:val="28"/>
          <w:szCs w:val="28"/>
          <w:lang w:eastAsia="zh-CN"/>
        </w:rPr>
        <w:t>啊喇乡</w:t>
      </w:r>
      <w:r>
        <w:rPr>
          <w:rFonts w:hint="eastAsia" w:cs="仿宋_GB2312" w:asciiTheme="minorEastAsia" w:hAnsiTheme="minorEastAsia" w:eastAsiaTheme="minorEastAsia"/>
          <w:sz w:val="28"/>
          <w:szCs w:val="28"/>
        </w:rPr>
        <w:t>中心学校自行组织对学前教育管理经费项目、教学管理经费项目开展了绩效评价，《学前教育管理经费项目201</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年绩效评价报告》《教学管理经费项目201</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年绩效评价报告》见附件。</w:t>
      </w:r>
    </w:p>
    <w:p>
      <w:pPr>
        <w:tabs>
          <w:tab w:val="left" w:pos="362"/>
        </w:tabs>
        <w:bidi w:val="0"/>
        <w:jc w:val="left"/>
        <w:rPr>
          <w:rFonts w:hint="eastAsia"/>
          <w:lang w:val="en-US" w:eastAsia="zh-CN"/>
        </w:rPr>
        <w:sectPr>
          <w:footerReference r:id="rId7" w:type="firs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4"/>
          <w:cols w:space="425" w:num="1"/>
          <w:titlePg/>
          <w:docGrid w:type="lines" w:linePitch="312" w:charSpace="0"/>
        </w:sectPr>
      </w:pPr>
    </w:p>
    <w:p>
      <w:pPr>
        <w:numPr>
          <w:ilvl w:val="0"/>
          <w:numId w:val="8"/>
        </w:numPr>
        <w:spacing w:line="600" w:lineRule="exact"/>
        <w:ind w:firstLine="660" w:firstLineChars="150"/>
        <w:jc w:val="center"/>
        <w:outlineLvl w:val="0"/>
        <w:rPr>
          <w:rStyle w:val="24"/>
          <w:rFonts w:ascii="黑体" w:hAnsi="黑体" w:eastAsia="黑体"/>
          <w:b w:val="0"/>
        </w:rPr>
      </w:pPr>
      <w:bookmarkStart w:id="54" w:name="_Toc15396613"/>
      <w:bookmarkStart w:id="55" w:name="_Toc15377225"/>
      <w:r>
        <w:rPr>
          <w:rFonts w:hint="eastAsia" w:ascii="黑体" w:hAnsi="黑体" w:eastAsia="黑体"/>
          <w:color w:val="000000"/>
          <w:sz w:val="44"/>
          <w:szCs w:val="44"/>
        </w:rPr>
        <w:t>名</w:t>
      </w:r>
      <w:r>
        <w:rPr>
          <w:rStyle w:val="24"/>
          <w:rFonts w:hint="eastAsia" w:ascii="黑体" w:hAnsi="黑体" w:eastAsia="黑体"/>
          <w:b w:val="0"/>
        </w:rPr>
        <w:t>词解释</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6" w:name="_Toc15377226"/>
      <w:r>
        <w:rPr>
          <w:rFonts w:ascii="宋体"/>
          <w:b/>
          <w:color w:val="000000"/>
          <w:sz w:val="44"/>
          <w:szCs w:val="44"/>
        </w:rPr>
        <w:br w:type="page"/>
      </w:r>
      <w:bookmarkStart w:id="57" w:name="_Toc15396614"/>
      <w:r>
        <w:rPr>
          <w:rFonts w:hint="eastAsia" w:ascii="黑体" w:hAnsi="黑体" w:eastAsia="黑体"/>
          <w:color w:val="000000"/>
          <w:sz w:val="44"/>
          <w:szCs w:val="44"/>
        </w:rPr>
        <w:t>第</w:t>
      </w:r>
      <w:r>
        <w:rPr>
          <w:rStyle w:val="24"/>
          <w:rFonts w:hint="eastAsia" w:ascii="黑体" w:hAnsi="黑体" w:eastAsia="黑体"/>
          <w:b w:val="0"/>
        </w:rPr>
        <w:t>四部分附件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600" w:lineRule="exact"/>
        <w:ind w:firstLine="800" w:firstLineChars="200"/>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啊喇乡中心学校部门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pStyle w:val="5"/>
        <w:adjustRightInd w:val="0"/>
        <w:snapToGrid w:val="0"/>
        <w:spacing w:before="93" w:line="580" w:lineRule="exact"/>
        <w:ind w:firstLine="480" w:firstLineChars="150"/>
        <w:rPr>
          <w:rFonts w:hint="eastAsia" w:hAnsi="宋体"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r>
        <w:rPr>
          <w:rFonts w:hint="eastAsia" w:hAnsi="宋体" w:cs="宋体"/>
          <w:color w:val="000000"/>
          <w:kern w:val="0"/>
          <w:sz w:val="32"/>
          <w:szCs w:val="32"/>
          <w:shd w:val="clear" w:color="auto" w:fill="FFFFFF"/>
          <w:lang w:val="zh-CN"/>
        </w:rPr>
        <w:t>：</w:t>
      </w:r>
    </w:p>
    <w:p>
      <w:pPr>
        <w:pStyle w:val="5"/>
        <w:adjustRightInd w:val="0"/>
        <w:snapToGrid w:val="0"/>
        <w:spacing w:before="93" w:line="58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、机构情况，包括当年变动情况及原因。</w:t>
      </w:r>
    </w:p>
    <w:p>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仁和区</w:t>
      </w:r>
      <w:r>
        <w:rPr>
          <w:rFonts w:hint="eastAsia" w:asciiTheme="minorEastAsia" w:hAnsiTheme="minorEastAsia" w:eastAsiaTheme="minorEastAsia"/>
          <w:sz w:val="28"/>
          <w:szCs w:val="28"/>
          <w:lang w:eastAsia="zh-CN"/>
        </w:rPr>
        <w:t>啊喇乡</w:t>
      </w:r>
      <w:r>
        <w:rPr>
          <w:rFonts w:hint="eastAsia" w:asciiTheme="minorEastAsia" w:hAnsiTheme="minorEastAsia" w:eastAsiaTheme="minorEastAsia"/>
          <w:sz w:val="28"/>
          <w:szCs w:val="28"/>
        </w:rPr>
        <w:t>中心学校属于独立核算的一类事业单位，由财政全额拨款的事业单位。</w:t>
      </w:r>
      <w:r>
        <w:rPr>
          <w:rFonts w:asciiTheme="minorEastAsia" w:hAnsiTheme="minorEastAsia" w:eastAsiaTheme="minorEastAsia"/>
          <w:sz w:val="28"/>
          <w:szCs w:val="28"/>
        </w:rPr>
        <w:t>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年无变动情况。</w:t>
      </w:r>
    </w:p>
    <w:p>
      <w:pPr>
        <w:pStyle w:val="5"/>
        <w:adjustRightInd w:val="0"/>
        <w:snapToGrid w:val="0"/>
        <w:spacing w:before="93" w:line="600" w:lineRule="exact"/>
        <w:ind w:firstLine="320" w:firstLineChars="100"/>
        <w:outlineLvl w:val="2"/>
        <w:rPr>
          <w:rFonts w:hint="eastAsia" w:ascii="仿宋" w:hAnsi="仿宋" w:eastAsia="仿宋"/>
          <w:bCs/>
          <w:color w:val="000000"/>
          <w:sz w:val="32"/>
          <w:szCs w:val="32"/>
          <w:lang w:eastAsia="zh-CN"/>
        </w:rPr>
      </w:pPr>
      <w:r>
        <w:rPr>
          <w:rFonts w:hint="eastAsia" w:ascii="仿宋_GB2312" w:hAnsi="宋体" w:eastAsia="仿宋_GB2312" w:cs="宋体"/>
          <w:color w:val="000000"/>
          <w:kern w:val="0"/>
          <w:sz w:val="32"/>
          <w:szCs w:val="32"/>
          <w:shd w:val="clear" w:color="auto" w:fill="FFFFFF"/>
          <w:lang w:val="zh-CN"/>
        </w:rPr>
        <w:t>（二）机构职能：</w:t>
      </w:r>
    </w:p>
    <w:p>
      <w:pPr>
        <w:pStyle w:val="5"/>
        <w:adjustRightInd w:val="0"/>
        <w:snapToGrid w:val="0"/>
        <w:spacing w:before="93" w:line="600" w:lineRule="exact"/>
        <w:ind w:firstLine="588" w:firstLineChars="210"/>
        <w:outlineLvl w:val="2"/>
        <w:rPr>
          <w:rFonts w:ascii="仿宋_GB2312" w:hAnsi="宋体" w:eastAsia="仿宋_GB2312" w:cs="宋体"/>
          <w:color w:val="000000"/>
          <w:kern w:val="0"/>
          <w:sz w:val="32"/>
          <w:szCs w:val="32"/>
          <w:shd w:val="clear" w:color="auto" w:fill="FFFFFF"/>
          <w:lang w:val="zh-CN"/>
        </w:rPr>
      </w:pPr>
      <w:r>
        <w:rPr>
          <w:rFonts w:hint="eastAsia" w:asciiTheme="minorEastAsia" w:hAnsiTheme="minorEastAsia" w:eastAsiaTheme="minorEastAsia"/>
          <w:sz w:val="28"/>
          <w:szCs w:val="28"/>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numPr>
          <w:ilvl w:val="0"/>
          <w:numId w:val="9"/>
        </w:numPr>
        <w:snapToGrid w:val="0"/>
        <w:spacing w:line="52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numPr>
          <w:ilvl w:val="0"/>
          <w:numId w:val="0"/>
        </w:numPr>
        <w:snapToGrid w:val="0"/>
        <w:spacing w:line="520" w:lineRule="exact"/>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、人员情况，包括当年变动情况及原因。</w:t>
      </w:r>
    </w:p>
    <w:p>
      <w:pPr>
        <w:snapToGrid w:val="0"/>
        <w:spacing w:line="520" w:lineRule="exact"/>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我校现有财政补助开支人数</w:t>
      </w:r>
      <w:r>
        <w:rPr>
          <w:rFonts w:hint="eastAsia" w:asciiTheme="minorEastAsia" w:hAnsiTheme="minorEastAsia" w:eastAsiaTheme="minorEastAsia"/>
          <w:sz w:val="28"/>
          <w:szCs w:val="28"/>
          <w:lang w:val="en-US" w:eastAsia="zh-CN"/>
        </w:rPr>
        <w:t>42</w:t>
      </w:r>
      <w:r>
        <w:rPr>
          <w:rFonts w:hint="eastAsia" w:asciiTheme="minorEastAsia" w:hAnsiTheme="minorEastAsia" w:eastAsiaTheme="minorEastAsia"/>
          <w:sz w:val="28"/>
          <w:szCs w:val="28"/>
        </w:rPr>
        <w:t>人，其中：在职教职工</w:t>
      </w:r>
      <w:r>
        <w:rPr>
          <w:rFonts w:hint="eastAsia" w:asciiTheme="minorEastAsia" w:hAnsiTheme="minorEastAsia" w:eastAsiaTheme="minorEastAsia"/>
          <w:sz w:val="28"/>
          <w:szCs w:val="28"/>
          <w:lang w:val="en-US" w:eastAsia="zh-CN"/>
        </w:rPr>
        <w:t>33</w:t>
      </w:r>
      <w:r>
        <w:rPr>
          <w:rFonts w:hint="eastAsia" w:asciiTheme="minorEastAsia" w:hAnsiTheme="minorEastAsia" w:eastAsiaTheme="minorEastAsia"/>
          <w:sz w:val="28"/>
          <w:szCs w:val="28"/>
        </w:rPr>
        <w:t>人。与上年相比减少</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人。主要原因是：</w:t>
      </w:r>
      <w:r>
        <w:rPr>
          <w:rFonts w:asciiTheme="minorEastAsia" w:hAnsiTheme="minorEastAsia" w:eastAsiaTheme="minorEastAsia"/>
          <w:sz w:val="28"/>
          <w:szCs w:val="28"/>
        </w:rPr>
        <w:t>20</w:t>
      </w:r>
      <w:r>
        <w:rPr>
          <w:rFonts w:hint="eastAsia" w:asciiTheme="minorEastAsia" w:hAnsiTheme="minorEastAsia" w:eastAsiaTheme="minorEastAsia"/>
          <w:sz w:val="28"/>
          <w:szCs w:val="28"/>
          <w:lang w:val="en-US" w:eastAsia="zh-CN"/>
        </w:rPr>
        <w:t>19</w:t>
      </w:r>
      <w:r>
        <w:rPr>
          <w:rFonts w:hint="eastAsia" w:asciiTheme="minorEastAsia" w:hAnsiTheme="minorEastAsia" w:eastAsiaTheme="minorEastAsia"/>
          <w:sz w:val="28"/>
          <w:szCs w:val="28"/>
        </w:rPr>
        <w:t>年退休</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人</w:t>
      </w:r>
      <w:r>
        <w:rPr>
          <w:rFonts w:hint="eastAsia" w:asciiTheme="minorEastAsia" w:hAnsiTheme="minorEastAsia" w:eastAsiaTheme="minorEastAsia"/>
          <w:sz w:val="28"/>
          <w:szCs w:val="28"/>
          <w:lang w:eastAsia="zh-CN"/>
        </w:rPr>
        <w:t>、调出</w:t>
      </w:r>
      <w:r>
        <w:rPr>
          <w:rFonts w:hint="eastAsia" w:asciiTheme="minorEastAsia" w:hAnsiTheme="minorEastAsia" w:eastAsiaTheme="minorEastAsia"/>
          <w:sz w:val="28"/>
          <w:szCs w:val="28"/>
          <w:lang w:val="en-US" w:eastAsia="zh-CN"/>
        </w:rPr>
        <w:t>7人、调入1人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napToGrid w:val="0"/>
        <w:spacing w:line="520" w:lineRule="exact"/>
        <w:ind w:firstLine="560" w:firstLineChars="200"/>
        <w:rPr>
          <w:rFonts w:ascii="宋体"/>
          <w:sz w:val="28"/>
          <w:szCs w:val="28"/>
        </w:rPr>
      </w:pPr>
      <w:r>
        <w:rPr>
          <w:rFonts w:hint="eastAsia"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lang w:val="en-US" w:eastAsia="zh-CN"/>
        </w:rPr>
        <w:t>019</w:t>
      </w:r>
      <w:r>
        <w:rPr>
          <w:rFonts w:hint="eastAsia" w:ascii="宋体" w:hAnsi="宋体"/>
          <w:color w:val="auto"/>
          <w:sz w:val="28"/>
          <w:szCs w:val="28"/>
        </w:rPr>
        <w:t>年初财政拨款预算收入</w:t>
      </w:r>
      <w:r>
        <w:rPr>
          <w:rFonts w:hint="eastAsia" w:ascii="宋体" w:hAnsi="宋体"/>
          <w:color w:val="auto"/>
          <w:sz w:val="28"/>
          <w:szCs w:val="28"/>
          <w:lang w:val="en-US" w:eastAsia="zh-CN"/>
        </w:rPr>
        <w:t>778.08</w:t>
      </w:r>
      <w:r>
        <w:rPr>
          <w:rFonts w:hint="eastAsia" w:ascii="宋体" w:hAnsi="宋体"/>
          <w:color w:val="auto"/>
          <w:sz w:val="28"/>
          <w:szCs w:val="28"/>
        </w:rPr>
        <w:t>万元，调整财政拨款预算收入</w:t>
      </w:r>
      <w:r>
        <w:rPr>
          <w:rFonts w:hint="eastAsia" w:ascii="宋体" w:hAnsi="宋体"/>
          <w:color w:val="auto"/>
          <w:sz w:val="28"/>
          <w:szCs w:val="28"/>
          <w:lang w:val="en-US" w:eastAsia="zh-CN"/>
        </w:rPr>
        <w:t>20.56</w:t>
      </w:r>
      <w:r>
        <w:rPr>
          <w:rFonts w:hint="eastAsia" w:ascii="宋体" w:hAnsi="宋体"/>
          <w:color w:val="auto"/>
          <w:sz w:val="28"/>
          <w:szCs w:val="28"/>
        </w:rPr>
        <w:t>万元。</w:t>
      </w:r>
      <w:r>
        <w:rPr>
          <w:rFonts w:ascii="宋体" w:hAnsi="宋体"/>
          <w:color w:val="auto"/>
          <w:sz w:val="28"/>
          <w:szCs w:val="28"/>
        </w:rPr>
        <w:t>20</w:t>
      </w:r>
      <w:r>
        <w:rPr>
          <w:rFonts w:hint="eastAsia" w:ascii="宋体" w:hAnsi="宋体"/>
          <w:color w:val="auto"/>
          <w:sz w:val="28"/>
          <w:szCs w:val="28"/>
          <w:lang w:val="en-US" w:eastAsia="zh-CN"/>
        </w:rPr>
        <w:t>19</w:t>
      </w:r>
      <w:r>
        <w:rPr>
          <w:rFonts w:hint="eastAsia" w:ascii="宋体" w:hAnsi="宋体"/>
          <w:color w:val="auto"/>
          <w:sz w:val="28"/>
          <w:szCs w:val="28"/>
        </w:rPr>
        <w:t>年财政拨款收入</w:t>
      </w:r>
      <w:r>
        <w:rPr>
          <w:rFonts w:hint="eastAsia" w:ascii="宋体" w:hAnsi="宋体"/>
          <w:color w:val="auto"/>
          <w:sz w:val="28"/>
          <w:szCs w:val="28"/>
          <w:lang w:val="en-US" w:eastAsia="zh-CN"/>
        </w:rPr>
        <w:t>801.64</w:t>
      </w:r>
      <w:r>
        <w:rPr>
          <w:rFonts w:hint="eastAsia" w:ascii="宋体" w:hAnsi="宋体"/>
          <w:color w:val="auto"/>
          <w:sz w:val="28"/>
          <w:szCs w:val="28"/>
        </w:rPr>
        <w:t>万元</w:t>
      </w:r>
      <w:r>
        <w:rPr>
          <w:rFonts w:hint="eastAsia" w:ascii="宋体" w:hAnsi="宋体"/>
          <w:sz w:val="28"/>
          <w:szCs w:val="28"/>
        </w:rPr>
        <w:t>，</w:t>
      </w: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年与</w:t>
      </w:r>
      <w:r>
        <w:rPr>
          <w:rFonts w:ascii="宋体" w:hAnsi="宋体"/>
          <w:sz w:val="28"/>
          <w:szCs w:val="28"/>
        </w:rPr>
        <w:t>201</w:t>
      </w:r>
      <w:r>
        <w:rPr>
          <w:rFonts w:hint="eastAsia" w:ascii="宋体" w:hAnsi="宋体"/>
          <w:sz w:val="28"/>
          <w:szCs w:val="28"/>
          <w:lang w:val="en-US" w:eastAsia="zh-CN"/>
        </w:rPr>
        <w:t>8</w:t>
      </w:r>
      <w:r>
        <w:rPr>
          <w:rFonts w:hint="eastAsia" w:ascii="宋体" w:hAnsi="宋体"/>
          <w:sz w:val="28"/>
          <w:szCs w:val="28"/>
        </w:rPr>
        <w:t>年相比较财政拨款预算收入</w:t>
      </w:r>
      <w:r>
        <w:rPr>
          <w:rFonts w:hint="eastAsia" w:ascii="宋体" w:hAnsi="宋体"/>
          <w:sz w:val="28"/>
          <w:szCs w:val="28"/>
          <w:lang w:eastAsia="zh-CN"/>
        </w:rPr>
        <w:t>减少</w:t>
      </w:r>
      <w:r>
        <w:rPr>
          <w:rFonts w:hint="eastAsia" w:ascii="宋体" w:hAnsi="宋体"/>
          <w:sz w:val="28"/>
          <w:szCs w:val="28"/>
          <w:lang w:val="en-US" w:eastAsia="zh-CN"/>
        </w:rPr>
        <w:t>44.24</w:t>
      </w:r>
      <w:r>
        <w:rPr>
          <w:rFonts w:hint="eastAsia" w:ascii="宋体" w:hAnsi="宋体"/>
          <w:sz w:val="28"/>
          <w:szCs w:val="28"/>
        </w:rPr>
        <w:t>万元，原因：财政</w:t>
      </w:r>
      <w:r>
        <w:rPr>
          <w:rFonts w:hint="eastAsia" w:ascii="宋体" w:hAnsi="宋体"/>
          <w:sz w:val="28"/>
          <w:szCs w:val="28"/>
          <w:lang w:eastAsia="zh-CN"/>
        </w:rPr>
        <w:t>减少基建项目投入</w:t>
      </w:r>
      <w:r>
        <w:rPr>
          <w:rFonts w:hint="eastAsia" w:ascii="宋体" w:hAnsi="宋体"/>
          <w:sz w:val="28"/>
          <w:szCs w:val="28"/>
        </w:rPr>
        <w:t>。</w:t>
      </w:r>
    </w:p>
    <w:p>
      <w:pPr>
        <w:numPr>
          <w:ilvl w:val="0"/>
          <w:numId w:val="7"/>
        </w:numPr>
        <w:snapToGrid w:val="0"/>
        <w:spacing w:line="520" w:lineRule="exact"/>
        <w:ind w:left="0" w:leftChars="0"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numPr>
          <w:ilvl w:val="0"/>
          <w:numId w:val="0"/>
        </w:numPr>
        <w:snapToGrid w:val="0"/>
        <w:spacing w:line="520" w:lineRule="exact"/>
        <w:ind w:leftChars="200" w:firstLine="280" w:firstLineChars="100"/>
        <w:rPr>
          <w:rFonts w:ascii="宋体"/>
          <w:sz w:val="28"/>
          <w:szCs w:val="28"/>
        </w:rPr>
      </w:pP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年预算安排支出数为</w:t>
      </w:r>
      <w:r>
        <w:rPr>
          <w:rFonts w:hint="eastAsia" w:ascii="宋体" w:hAnsi="宋体"/>
          <w:sz w:val="28"/>
          <w:szCs w:val="28"/>
          <w:lang w:val="en-US" w:eastAsia="zh-CN"/>
        </w:rPr>
        <w:t>771.61</w:t>
      </w:r>
      <w:r>
        <w:rPr>
          <w:rFonts w:hint="eastAsia" w:ascii="宋体" w:hAnsi="宋体"/>
          <w:sz w:val="28"/>
          <w:szCs w:val="28"/>
        </w:rPr>
        <w:t>万元，</w:t>
      </w: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年财政拨款支出数为</w:t>
      </w:r>
      <w:r>
        <w:rPr>
          <w:rFonts w:hint="eastAsia" w:ascii="宋体" w:hAnsi="宋体"/>
          <w:sz w:val="28"/>
          <w:szCs w:val="28"/>
          <w:lang w:val="en-US" w:eastAsia="zh-CN"/>
        </w:rPr>
        <w:t>783.93</w:t>
      </w:r>
      <w:r>
        <w:rPr>
          <w:rFonts w:hint="eastAsia" w:ascii="宋体" w:hAnsi="宋体"/>
          <w:sz w:val="28"/>
          <w:szCs w:val="28"/>
        </w:rPr>
        <w:t>万元。</w:t>
      </w: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年与</w:t>
      </w:r>
      <w:r>
        <w:rPr>
          <w:rFonts w:ascii="宋体" w:hAnsi="宋体"/>
          <w:sz w:val="28"/>
          <w:szCs w:val="28"/>
        </w:rPr>
        <w:t>201</w:t>
      </w:r>
      <w:r>
        <w:rPr>
          <w:rFonts w:hint="eastAsia" w:ascii="宋体" w:hAnsi="宋体"/>
          <w:sz w:val="28"/>
          <w:szCs w:val="28"/>
          <w:lang w:val="en-US" w:eastAsia="zh-CN"/>
        </w:rPr>
        <w:t>8</w:t>
      </w:r>
      <w:r>
        <w:rPr>
          <w:rFonts w:hint="eastAsia" w:ascii="宋体" w:hAnsi="宋体"/>
          <w:sz w:val="28"/>
          <w:szCs w:val="28"/>
        </w:rPr>
        <w:t>年相比较支出减少</w:t>
      </w:r>
      <w:r>
        <w:rPr>
          <w:rFonts w:hint="eastAsia" w:ascii="宋体" w:hAnsi="宋体"/>
          <w:sz w:val="28"/>
          <w:szCs w:val="28"/>
          <w:lang w:val="en-US" w:eastAsia="zh-CN"/>
        </w:rPr>
        <w:t>43.14</w:t>
      </w:r>
      <w:r>
        <w:rPr>
          <w:rFonts w:hint="eastAsia" w:ascii="宋体" w:hAnsi="宋体"/>
          <w:sz w:val="28"/>
          <w:szCs w:val="28"/>
        </w:rPr>
        <w:t>万元。原因：人员减少，</w:t>
      </w:r>
      <w:r>
        <w:rPr>
          <w:rFonts w:hint="eastAsia" w:ascii="宋体" w:hAnsi="宋体"/>
          <w:sz w:val="28"/>
          <w:szCs w:val="28"/>
          <w:lang w:eastAsia="zh-CN"/>
        </w:rPr>
        <w:t>基建项目</w:t>
      </w:r>
      <w:r>
        <w:rPr>
          <w:rFonts w:hint="eastAsia" w:ascii="宋体" w:hAnsi="宋体"/>
          <w:sz w:val="28"/>
          <w:szCs w:val="28"/>
        </w:rPr>
        <w:t>减少。</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spacing w:line="580" w:lineRule="exact"/>
        <w:ind w:firstLine="560" w:firstLineChars="200"/>
        <w:rPr>
          <w:rFonts w:ascii="宋体" w:cs="仿宋_GB2312"/>
          <w:sz w:val="28"/>
          <w:szCs w:val="28"/>
        </w:rPr>
      </w:pPr>
      <w:r>
        <w:rPr>
          <w:rFonts w:hint="eastAsia" w:ascii="宋体" w:hAnsi="宋体" w:cs="仿宋_GB2312"/>
          <w:sz w:val="28"/>
          <w:szCs w:val="28"/>
        </w:rPr>
        <w:t>（一）部门预算管理。</w:t>
      </w:r>
    </w:p>
    <w:p>
      <w:pPr>
        <w:widowControl/>
        <w:adjustRightInd w:val="0"/>
        <w:snapToGrid w:val="0"/>
        <w:spacing w:line="540" w:lineRule="exact"/>
        <w:ind w:firstLine="560" w:firstLineChars="20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pPr>
        <w:spacing w:line="580" w:lineRule="exact"/>
        <w:ind w:firstLine="560" w:firstLineChars="200"/>
        <w:rPr>
          <w:rFonts w:ascii="宋体" w:cs="仿宋_GB2312"/>
          <w:sz w:val="28"/>
          <w:szCs w:val="28"/>
        </w:rPr>
      </w:pPr>
      <w:r>
        <w:rPr>
          <w:rFonts w:hint="eastAsia" w:ascii="宋体" w:hAnsi="宋体" w:cs="仿宋_GB2312"/>
          <w:sz w:val="28"/>
          <w:szCs w:val="28"/>
        </w:rPr>
        <w:t>（二）专项预算管理。</w:t>
      </w:r>
    </w:p>
    <w:p>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我校严格执行《四川省省级财政专项资金绩效分配管理暂行办法》，实施绩效分配合理支出，厉行节约，提高资金的使用效率，确保学校教育教学工作的正常运行。</w:t>
      </w:r>
    </w:p>
    <w:p>
      <w:pPr>
        <w:spacing w:line="580" w:lineRule="exact"/>
        <w:ind w:firstLine="560" w:firstLineChars="200"/>
        <w:rPr>
          <w:rFonts w:ascii="宋体" w:cs="仿宋_GB2312"/>
          <w:sz w:val="28"/>
          <w:szCs w:val="28"/>
        </w:rPr>
      </w:pPr>
      <w:r>
        <w:rPr>
          <w:rFonts w:hint="eastAsia" w:ascii="宋体" w:hAnsi="宋体" w:cs="仿宋_GB2312"/>
          <w:sz w:val="28"/>
          <w:szCs w:val="28"/>
        </w:rPr>
        <w:t>（三）结果应用情况。</w:t>
      </w:r>
    </w:p>
    <w:p>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我校建立了财务管理规章制度，会计核算和账务管理良好，严格执行政府采购制度。</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560" w:firstLineChars="200"/>
        <w:rPr>
          <w:rFonts w:ascii="宋体" w:cs="仿宋_GB2312"/>
          <w:sz w:val="28"/>
          <w:szCs w:val="28"/>
        </w:rPr>
      </w:pPr>
      <w:r>
        <w:rPr>
          <w:rFonts w:hint="eastAsia" w:ascii="宋体" w:hAnsi="宋体" w:cs="仿宋_GB2312"/>
          <w:sz w:val="28"/>
          <w:szCs w:val="28"/>
        </w:rPr>
        <w:t>（一）评价结论</w:t>
      </w:r>
      <w:r>
        <w:rPr>
          <w:rFonts w:ascii="宋体" w:hAnsi="宋体" w:cs="仿宋_GB2312"/>
          <w:sz w:val="28"/>
          <w:szCs w:val="28"/>
        </w:rPr>
        <w:t>:</w:t>
      </w:r>
      <w:r>
        <w:rPr>
          <w:rFonts w:hint="eastAsia" w:ascii="宋体" w:hAnsi="宋体" w:cs="仿宋_GB2312"/>
          <w:sz w:val="28"/>
          <w:szCs w:val="28"/>
        </w:rPr>
        <w:t>良好</w:t>
      </w:r>
    </w:p>
    <w:p>
      <w:pPr>
        <w:snapToGrid w:val="0"/>
        <w:spacing w:line="520" w:lineRule="exact"/>
        <w:ind w:firstLine="560" w:firstLineChars="200"/>
        <w:rPr>
          <w:rFonts w:ascii="宋体" w:cs="仿宋_GB2312"/>
          <w:sz w:val="28"/>
          <w:szCs w:val="28"/>
        </w:rPr>
      </w:pPr>
      <w:r>
        <w:rPr>
          <w:rFonts w:hint="eastAsia" w:ascii="宋体" w:hAnsi="宋体" w:cs="仿宋_GB2312"/>
          <w:sz w:val="28"/>
          <w:szCs w:val="28"/>
        </w:rPr>
        <w:t>（二）存在问题。</w:t>
      </w:r>
    </w:p>
    <w:p>
      <w:pPr>
        <w:snapToGrid w:val="0"/>
        <w:spacing w:line="520" w:lineRule="exact"/>
        <w:ind w:firstLine="560" w:firstLineChars="200"/>
        <w:rPr>
          <w:rFonts w:ascii="宋体"/>
          <w:sz w:val="28"/>
          <w:szCs w:val="28"/>
        </w:rPr>
      </w:pPr>
      <w:r>
        <w:rPr>
          <w:rFonts w:hint="eastAsia" w:ascii="宋体" w:hAnsi="宋体"/>
          <w:sz w:val="28"/>
          <w:szCs w:val="28"/>
        </w:rPr>
        <w:t>项目实施过程整个项目到每年底都能按时完成，便在具体实施节点有差异。</w:t>
      </w:r>
    </w:p>
    <w:p>
      <w:pPr>
        <w:spacing w:line="580" w:lineRule="exact"/>
        <w:ind w:firstLine="560" w:firstLineChars="200"/>
        <w:rPr>
          <w:rFonts w:ascii="宋体" w:cs="仿宋_GB2312"/>
          <w:sz w:val="28"/>
          <w:szCs w:val="28"/>
        </w:rPr>
      </w:pPr>
      <w:r>
        <w:rPr>
          <w:rFonts w:hint="eastAsia" w:ascii="宋体" w:hAnsi="宋体" w:cs="仿宋_GB2312"/>
          <w:sz w:val="28"/>
          <w:szCs w:val="28"/>
        </w:rPr>
        <w:t>（三）改进建议。</w:t>
      </w:r>
    </w:p>
    <w:p>
      <w:pPr>
        <w:spacing w:line="580" w:lineRule="exact"/>
        <w:ind w:firstLine="840" w:firstLineChars="300"/>
        <w:rPr>
          <w:rFonts w:ascii="仿宋_GB2312" w:hAnsi="仿宋_GB2312" w:eastAsia="仿宋_GB2312" w:cs="仿宋_GB2312"/>
          <w:sz w:val="32"/>
          <w:szCs w:val="32"/>
        </w:rPr>
      </w:pPr>
      <w:r>
        <w:rPr>
          <w:rFonts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年，我们尽量按年初项目计划实施</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学前教育管理经费项目支出绩效评价报告</w:t>
      </w:r>
    </w:p>
    <w:p>
      <w:pPr>
        <w:spacing w:line="580" w:lineRule="exact"/>
        <w:ind w:firstLine="600" w:firstLineChars="200"/>
        <w:rPr>
          <w:rFonts w:ascii="宋体" w:cs="仿宋_GB2312"/>
          <w:sz w:val="30"/>
          <w:szCs w:val="30"/>
        </w:rPr>
      </w:pPr>
      <w:r>
        <w:rPr>
          <w:rFonts w:hint="eastAsia" w:ascii="宋体" w:hAnsi="宋体" w:cs="仿宋_GB2312"/>
          <w:sz w:val="30"/>
          <w:szCs w:val="30"/>
        </w:rPr>
        <w:t>一、评价工作开展及项目情况</w:t>
      </w:r>
    </w:p>
    <w:p>
      <w:pPr>
        <w:ind w:firstLine="600" w:firstLineChars="200"/>
        <w:rPr>
          <w:rFonts w:ascii="宋体"/>
          <w:sz w:val="30"/>
          <w:szCs w:val="30"/>
        </w:rPr>
      </w:pPr>
      <w:r>
        <w:rPr>
          <w:rFonts w:hint="eastAsia" w:ascii="宋体" w:hAnsi="宋体"/>
          <w:sz w:val="30"/>
          <w:szCs w:val="30"/>
        </w:rPr>
        <w:t>做好项目前期准备工作，全面改善学校办学条件，提升办学水平，推进学前教育持续健康发展。</w:t>
      </w:r>
    </w:p>
    <w:p>
      <w:pPr>
        <w:rPr>
          <w:rFonts w:ascii="宋体"/>
          <w:sz w:val="30"/>
          <w:szCs w:val="30"/>
        </w:rPr>
      </w:pPr>
      <w:r>
        <w:rPr>
          <w:rFonts w:hint="eastAsia" w:ascii="宋体" w:hAnsi="宋体" w:cs="仿宋_GB2312"/>
          <w:sz w:val="30"/>
          <w:szCs w:val="30"/>
        </w:rPr>
        <w:t>二、评价结论及绩效分析</w:t>
      </w:r>
    </w:p>
    <w:p>
      <w:pPr>
        <w:spacing w:line="580" w:lineRule="exact"/>
        <w:ind w:firstLine="600" w:firstLineChars="200"/>
        <w:rPr>
          <w:rFonts w:ascii="宋体" w:cs="仿宋_GB2312"/>
          <w:sz w:val="30"/>
          <w:szCs w:val="30"/>
        </w:rPr>
      </w:pPr>
      <w:r>
        <w:rPr>
          <w:rFonts w:hint="eastAsia" w:ascii="宋体" w:hAnsi="宋体" w:cs="仿宋_GB2312"/>
          <w:sz w:val="30"/>
          <w:szCs w:val="30"/>
        </w:rPr>
        <w:t>（一）评价结论</w:t>
      </w:r>
    </w:p>
    <w:p>
      <w:pPr>
        <w:spacing w:line="580" w:lineRule="exact"/>
        <w:ind w:firstLine="600" w:firstLineChars="200"/>
        <w:rPr>
          <w:rFonts w:ascii="宋体"/>
          <w:sz w:val="30"/>
          <w:szCs w:val="30"/>
        </w:rPr>
      </w:pPr>
      <w:r>
        <w:rPr>
          <w:rFonts w:hint="eastAsia" w:ascii="宋体" w:hAnsi="宋体"/>
          <w:sz w:val="30"/>
          <w:szCs w:val="30"/>
        </w:rPr>
        <w:t>项目实施对经济和社会的影响通过项目的实施，确保学生安全舒适学习条件，保证充足的学习精力，专心地听课。学生学习成绩大踏步前进，创造良好的经济效益，深受广大居民欢迎，创造了良好的社会效益。</w:t>
      </w:r>
    </w:p>
    <w:p>
      <w:pPr>
        <w:spacing w:line="580" w:lineRule="exact"/>
        <w:ind w:firstLine="600" w:firstLineChars="200"/>
        <w:rPr>
          <w:rFonts w:ascii="宋体" w:cs="仿宋_GB2312"/>
          <w:sz w:val="30"/>
          <w:szCs w:val="30"/>
        </w:rPr>
      </w:pPr>
      <w:r>
        <w:rPr>
          <w:rFonts w:hint="eastAsia" w:ascii="宋体" w:hAnsi="宋体" w:cs="仿宋_GB2312"/>
          <w:sz w:val="30"/>
          <w:szCs w:val="30"/>
        </w:rPr>
        <w:t>（二）绩效分析</w:t>
      </w:r>
    </w:p>
    <w:p>
      <w:pPr>
        <w:spacing w:line="580" w:lineRule="exact"/>
        <w:ind w:firstLine="600" w:firstLineChars="200"/>
        <w:rPr>
          <w:rFonts w:ascii="宋体" w:cs="仿宋_GB2312"/>
          <w:sz w:val="30"/>
          <w:szCs w:val="30"/>
        </w:rPr>
      </w:pPr>
      <w:r>
        <w:rPr>
          <w:rFonts w:ascii="宋体" w:hAnsi="宋体" w:cs="仿宋_GB2312"/>
          <w:sz w:val="30"/>
          <w:szCs w:val="30"/>
        </w:rPr>
        <w:t>1</w:t>
      </w:r>
      <w:r>
        <w:rPr>
          <w:rFonts w:hint="eastAsia" w:ascii="宋体" w:hAnsi="宋体" w:cs="仿宋_GB2312"/>
          <w:sz w:val="30"/>
          <w:szCs w:val="30"/>
        </w:rPr>
        <w:t>、项目决策</w:t>
      </w:r>
    </w:p>
    <w:p>
      <w:pPr>
        <w:spacing w:line="580" w:lineRule="exact"/>
        <w:ind w:firstLine="600" w:firstLineChars="200"/>
        <w:rPr>
          <w:rFonts w:ascii="宋体" w:hAnsi="宋体"/>
          <w:sz w:val="30"/>
          <w:szCs w:val="30"/>
        </w:rPr>
      </w:pPr>
      <w:r>
        <w:rPr>
          <w:rFonts w:hint="eastAsia" w:ascii="宋体" w:hAnsi="宋体"/>
          <w:sz w:val="30"/>
          <w:szCs w:val="30"/>
        </w:rPr>
        <w:t>项目成本（预算）使用合理，无超支。项目的实施进度按规定时间完成工作量。</w:t>
      </w:r>
    </w:p>
    <w:p>
      <w:pPr>
        <w:spacing w:line="580" w:lineRule="exact"/>
        <w:ind w:firstLine="600" w:firstLineChars="200"/>
        <w:rPr>
          <w:rFonts w:ascii="宋体" w:cs="仿宋_GB2312"/>
          <w:sz w:val="30"/>
          <w:szCs w:val="30"/>
        </w:rPr>
      </w:pPr>
      <w:r>
        <w:rPr>
          <w:rFonts w:ascii="宋体" w:hAnsi="宋体" w:cs="仿宋_GB2312"/>
          <w:sz w:val="30"/>
          <w:szCs w:val="30"/>
        </w:rPr>
        <w:t>2</w:t>
      </w:r>
      <w:r>
        <w:rPr>
          <w:rFonts w:hint="eastAsia" w:ascii="宋体" w:hAnsi="宋体" w:cs="仿宋_GB2312"/>
          <w:sz w:val="30"/>
          <w:szCs w:val="30"/>
        </w:rPr>
        <w:t>、项目管理</w:t>
      </w:r>
    </w:p>
    <w:p>
      <w:pPr>
        <w:spacing w:line="580" w:lineRule="exact"/>
        <w:ind w:firstLine="600" w:firstLineChars="200"/>
        <w:rPr>
          <w:rFonts w:ascii="宋体"/>
          <w:sz w:val="30"/>
          <w:szCs w:val="30"/>
        </w:rPr>
      </w:pPr>
      <w:r>
        <w:rPr>
          <w:rFonts w:hint="eastAsia" w:ascii="宋体" w:hAnsi="宋体"/>
          <w:sz w:val="30"/>
          <w:szCs w:val="30"/>
        </w:rPr>
        <w:t>项目资金管理情况分析财政按学校上缴学前教育管理经费进度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pPr>
        <w:spacing w:line="580" w:lineRule="exact"/>
        <w:ind w:firstLine="600" w:firstLineChars="200"/>
        <w:rPr>
          <w:rFonts w:ascii="宋体" w:cs="仿宋_GB2312"/>
          <w:sz w:val="30"/>
          <w:szCs w:val="30"/>
        </w:rPr>
      </w:pPr>
      <w:r>
        <w:rPr>
          <w:rFonts w:ascii="宋体" w:hAnsi="宋体" w:cs="仿宋_GB2312"/>
          <w:sz w:val="30"/>
          <w:szCs w:val="30"/>
        </w:rPr>
        <w:t>3</w:t>
      </w:r>
      <w:r>
        <w:rPr>
          <w:rFonts w:hint="eastAsia" w:ascii="宋体" w:hAnsi="宋体" w:cs="仿宋_GB2312"/>
          <w:sz w:val="30"/>
          <w:szCs w:val="30"/>
        </w:rPr>
        <w:t>、项目绩效</w:t>
      </w:r>
    </w:p>
    <w:p>
      <w:pPr>
        <w:spacing w:line="580" w:lineRule="exact"/>
        <w:ind w:firstLine="600" w:firstLineChars="200"/>
        <w:rPr>
          <w:rFonts w:ascii="宋体"/>
          <w:sz w:val="30"/>
          <w:szCs w:val="30"/>
        </w:rPr>
      </w:pPr>
      <w:r>
        <w:rPr>
          <w:rFonts w:ascii="宋体" w:hAnsi="宋体"/>
          <w:sz w:val="30"/>
          <w:szCs w:val="30"/>
        </w:rPr>
        <w:t>201</w:t>
      </w:r>
      <w:r>
        <w:rPr>
          <w:rFonts w:hint="eastAsia" w:ascii="宋体" w:hAnsi="宋体"/>
          <w:sz w:val="30"/>
          <w:szCs w:val="30"/>
          <w:lang w:val="en-US" w:eastAsia="zh-CN"/>
        </w:rPr>
        <w:t>9</w:t>
      </w:r>
      <w:r>
        <w:rPr>
          <w:rFonts w:hint="eastAsia" w:ascii="宋体" w:hAnsi="宋体"/>
          <w:sz w:val="30"/>
          <w:szCs w:val="30"/>
        </w:rPr>
        <w:t>年学前教育管理教育经费项目资金，到位及时，达到预期绩效目标要求。这是件有利于民生的大好事，是一项关心老百姓、深得民心的好项目，该项工作应当继续深化开展。</w:t>
      </w:r>
    </w:p>
    <w:p>
      <w:pPr>
        <w:numPr>
          <w:ilvl w:val="0"/>
          <w:numId w:val="10"/>
        </w:numPr>
        <w:spacing w:line="580" w:lineRule="exact"/>
        <w:rPr>
          <w:rFonts w:ascii="宋体" w:cs="仿宋_GB2312"/>
          <w:sz w:val="30"/>
          <w:szCs w:val="30"/>
        </w:rPr>
      </w:pPr>
      <w:r>
        <w:rPr>
          <w:rFonts w:hint="eastAsia" w:ascii="宋体" w:hAnsi="宋体" w:cs="仿宋_GB2312"/>
          <w:sz w:val="30"/>
          <w:szCs w:val="30"/>
        </w:rPr>
        <w:t>存在主要问题</w:t>
      </w:r>
    </w:p>
    <w:p>
      <w:pPr>
        <w:spacing w:line="580" w:lineRule="exact"/>
        <w:ind w:left="640" w:leftChars="305" w:firstLine="600" w:firstLineChars="200"/>
        <w:rPr>
          <w:rFonts w:ascii="宋体" w:cs="仿宋_GB2312"/>
          <w:sz w:val="30"/>
          <w:szCs w:val="30"/>
        </w:rPr>
      </w:pPr>
      <w:r>
        <w:rPr>
          <w:rFonts w:hint="eastAsia" w:ascii="宋体" w:hAnsi="宋体"/>
          <w:sz w:val="30"/>
          <w:szCs w:val="30"/>
        </w:rPr>
        <w:t>资金太少，望上级有关部门加大资金扶持力度，全面改善学前教育办学条件。</w:t>
      </w:r>
    </w:p>
    <w:p>
      <w:pPr>
        <w:numPr>
          <w:ilvl w:val="0"/>
          <w:numId w:val="10"/>
        </w:numPr>
        <w:spacing w:line="580" w:lineRule="exact"/>
        <w:rPr>
          <w:rFonts w:ascii="宋体" w:cs="仿宋_GB2312"/>
          <w:sz w:val="30"/>
          <w:szCs w:val="30"/>
        </w:rPr>
      </w:pPr>
      <w:r>
        <w:rPr>
          <w:rFonts w:hint="eastAsia" w:ascii="宋体" w:hAnsi="宋体" w:cs="仿宋_GB2312"/>
          <w:sz w:val="30"/>
          <w:szCs w:val="30"/>
        </w:rPr>
        <w:t>相关措施建议</w:t>
      </w:r>
    </w:p>
    <w:p>
      <w:pPr>
        <w:spacing w:line="580" w:lineRule="exact"/>
        <w:ind w:left="640" w:leftChars="305" w:firstLine="600" w:firstLineChars="200"/>
        <w:rPr>
          <w:rStyle w:val="24"/>
          <w:rFonts w:ascii="宋体" w:cs="仿宋_GB2312"/>
          <w:b w:val="0"/>
          <w:bCs w:val="0"/>
          <w:sz w:val="30"/>
          <w:szCs w:val="30"/>
        </w:rPr>
      </w:pPr>
      <w:r>
        <w:rPr>
          <w:rFonts w:ascii="宋体" w:hAnsi="宋体"/>
          <w:sz w:val="30"/>
          <w:szCs w:val="30"/>
        </w:rPr>
        <w:t>201</w:t>
      </w:r>
      <w:r>
        <w:rPr>
          <w:rFonts w:hint="eastAsia" w:ascii="宋体" w:hAnsi="宋体"/>
          <w:sz w:val="30"/>
          <w:szCs w:val="30"/>
          <w:lang w:val="en-US" w:eastAsia="zh-CN"/>
        </w:rPr>
        <w:t>9</w:t>
      </w:r>
      <w:r>
        <w:rPr>
          <w:rFonts w:hint="eastAsia" w:ascii="宋体" w:hAnsi="宋体"/>
          <w:sz w:val="30"/>
          <w:szCs w:val="30"/>
        </w:rPr>
        <w:t>年度学前教育管理教育经费项目的实施，为我校幼儿教育的发展提供了有力的保障。因而这项工作得到广泛支持。问题工程手续办理慢，影响了工程进度。建议：简化工程手续；加大资金投入，全面改善学前教育办</w:t>
      </w:r>
      <w:bookmarkStart w:id="58" w:name="_Toc15396618"/>
      <w:r>
        <w:rPr>
          <w:rFonts w:hint="eastAsia" w:ascii="宋体" w:hAnsi="宋体"/>
          <w:sz w:val="30"/>
          <w:szCs w:val="30"/>
        </w:rPr>
        <w:t>学条件。</w:t>
      </w:r>
    </w:p>
    <w:p>
      <w:pPr>
        <w:widowControl/>
        <w:jc w:val="left"/>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五部分附表</w:t>
      </w:r>
      <w:bookmarkEnd w:id="56"/>
      <w:bookmarkEnd w:id="58"/>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0"/>
    </w:p>
    <w:p>
      <w:pPr>
        <w:pStyle w:val="3"/>
        <w:rPr>
          <w:rFonts w:ascii="仿宋" w:hAnsi="仿宋" w:eastAsia="仿宋"/>
          <w:color w:val="000000"/>
        </w:rPr>
      </w:pPr>
      <w:bookmarkStart w:id="61"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1"/>
    </w:p>
    <w:p>
      <w:pPr>
        <w:pStyle w:val="3"/>
        <w:rPr>
          <w:rFonts w:ascii="仿宋" w:hAnsi="仿宋" w:eastAsia="仿宋"/>
          <w:b w:val="0"/>
          <w:color w:val="000000"/>
        </w:rPr>
      </w:pPr>
      <w:bookmarkStart w:id="62"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2"/>
    </w:p>
    <w:p>
      <w:pPr>
        <w:pStyle w:val="3"/>
        <w:rPr>
          <w:rStyle w:val="25"/>
          <w:rFonts w:ascii="仿宋" w:hAnsi="仿宋" w:eastAsia="仿宋"/>
          <w:b w:val="0"/>
          <w:bCs w:val="0"/>
        </w:rPr>
      </w:pPr>
      <w:bookmarkStart w:id="63"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3"/>
      <w:bookmarkStart w:id="64"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0"/>
    </w:p>
    <w:p>
      <w:pPr>
        <w:pStyle w:val="3"/>
        <w:rPr>
          <w:rFonts w:ascii="仿宋" w:hAnsi="仿宋" w:eastAsia="仿宋"/>
          <w:color w:val="000000" w:themeColor="text1"/>
        </w:rPr>
      </w:pPr>
      <w:bookmarkStart w:id="71"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54"/>
      <w:bookmarkEnd w:id="55"/>
      <w:bookmarkEnd w:id="71"/>
    </w:p>
    <w:sectPr>
      <w:footerReference r:id="rId9" w:type="firs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7"/>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txbxContent>
          </v:textbox>
        </v:shape>
      </w:pic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104" o:spid="_x0000_s410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txbxContent>
          </v:textbox>
        </v:shape>
      </w:pict>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103" o:spid="_x0000_s4103"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A3864"/>
    <w:multiLevelType w:val="singleLevel"/>
    <w:tmpl w:val="8D7A3864"/>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BABF520"/>
    <w:multiLevelType w:val="singleLevel"/>
    <w:tmpl w:val="DBABF520"/>
    <w:lvl w:ilvl="0" w:tentative="0">
      <w:start w:val="3"/>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5F8E3DCE"/>
    <w:multiLevelType w:val="singleLevel"/>
    <w:tmpl w:val="5F8E3DCE"/>
    <w:lvl w:ilvl="0" w:tentative="0">
      <w:start w:val="1"/>
      <w:numFmt w:val="decimal"/>
      <w:suff w:val="nothing"/>
      <w:lvlText w:val="%1."/>
      <w:lvlJc w:val="left"/>
    </w:lvl>
  </w:abstractNum>
  <w:abstractNum w:abstractNumId="7">
    <w:nsid w:val="5F8E4943"/>
    <w:multiLevelType w:val="singleLevel"/>
    <w:tmpl w:val="5F8E4943"/>
    <w:lvl w:ilvl="0" w:tentative="0">
      <w:start w:val="1"/>
      <w:numFmt w:val="chineseCounting"/>
      <w:suff w:val="nothing"/>
      <w:lvlText w:val="%1、"/>
      <w:lvlJc w:val="left"/>
    </w:lvl>
  </w:abstractNum>
  <w:abstractNum w:abstractNumId="8">
    <w:nsid w:val="5F8E4956"/>
    <w:multiLevelType w:val="singleLevel"/>
    <w:tmpl w:val="5F8E4956"/>
    <w:lvl w:ilvl="0" w:tentative="0">
      <w:start w:val="1"/>
      <w:numFmt w:val="chineseCounting"/>
      <w:suff w:val="nothing"/>
      <w:lvlText w:val="（%1）"/>
      <w:lvlJc w:val="left"/>
    </w:lvl>
  </w:abstractNum>
  <w:abstractNum w:abstractNumId="9">
    <w:nsid w:val="7EE0207D"/>
    <w:multiLevelType w:val="multilevel"/>
    <w:tmpl w:val="7EE0207D"/>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7"/>
  </w:num>
  <w:num w:numId="2">
    <w:abstractNumId w:val="8"/>
  </w:num>
  <w:num w:numId="3">
    <w:abstractNumId w:val="0"/>
  </w:num>
  <w:num w:numId="4">
    <w:abstractNumId w:val="5"/>
  </w:num>
  <w:num w:numId="5">
    <w:abstractNumId w:val="6"/>
  </w:num>
  <w:num w:numId="6">
    <w:abstractNumId w:val="1"/>
  </w:num>
  <w:num w:numId="7">
    <w:abstractNumId w:val="4"/>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1B0D4403"/>
    <w:rsid w:val="1D505FAC"/>
    <w:rsid w:val="240371BF"/>
    <w:rsid w:val="251128A8"/>
    <w:rsid w:val="251F5CD2"/>
    <w:rsid w:val="29FD04D3"/>
    <w:rsid w:val="30BA7F23"/>
    <w:rsid w:val="319F7F4E"/>
    <w:rsid w:val="38E91AFA"/>
    <w:rsid w:val="4ECE2238"/>
    <w:rsid w:val="6039238F"/>
    <w:rsid w:val="664715C4"/>
    <w:rsid w:val="69C7230C"/>
    <w:rsid w:val="6A9951FB"/>
    <w:rsid w:val="6DF40F58"/>
    <w:rsid w:val="6E202ED8"/>
    <w:rsid w:val="72734D90"/>
    <w:rsid w:val="7CBC4ABE"/>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Hyperlink"/>
    <w:basedOn w:val="12"/>
    <w:unhideWhenUsed/>
    <w:qFormat/>
    <w:uiPriority w:val="99"/>
    <w:rPr>
      <w:color w:val="0000FF" w:themeColor="hyperlink"/>
      <w:u w:val="single"/>
    </w:rPr>
  </w:style>
  <w:style w:type="character" w:customStyle="1" w:styleId="16">
    <w:name w:val="Header Char"/>
    <w:basedOn w:val="12"/>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2"/>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2"/>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2"/>
    <w:link w:val="2"/>
    <w:qFormat/>
    <w:uiPriority w:val="9"/>
    <w:rPr>
      <w:rFonts w:ascii="Times New Roman" w:hAnsi="Times New Roman"/>
      <w:b/>
      <w:bCs/>
      <w:kern w:val="44"/>
      <w:sz w:val="44"/>
      <w:szCs w:val="44"/>
    </w:rPr>
  </w:style>
  <w:style w:type="character" w:customStyle="1" w:styleId="25">
    <w:name w:val="标题 2 Char"/>
    <w:basedOn w:val="12"/>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2"/>
    <w:link w:val="7"/>
    <w:semiHidden/>
    <w:qFormat/>
    <w:uiPriority w:val="99"/>
    <w:rPr>
      <w:rFonts w:ascii="Times New Roman" w:hAnsi="Times New Roman"/>
      <w:kern w:val="2"/>
      <w:sz w:val="18"/>
      <w:szCs w:val="18"/>
    </w:rPr>
  </w:style>
  <w:style w:type="character" w:customStyle="1" w:styleId="28">
    <w:name w:val="标题 3 Char"/>
    <w:basedOn w:val="12"/>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font2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Info spid="_x0000_s4100" textRotate="1"/>
    <customShpInfo spid="_x0000_s4099" textRotate="1"/>
    <customShpInfo spid="_x0000_s4104" textRotate="1"/>
    <customShpInfo spid="_x0000_s410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1276</Words>
  <Characters>7278</Characters>
  <Lines>60</Lines>
  <Paragraphs>17</Paragraphs>
  <ScaleCrop>false</ScaleCrop>
  <LinksUpToDate>false</LinksUpToDate>
  <CharactersWithSpaces>8537</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2020-10-20T02:30:54Z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