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8442"/>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攀枝花市仁和区五十一公里小学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20</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p>
    <w:p>
      <w:pPr>
        <w:pStyle w:val="5"/>
        <w:adjustRightInd w:val="0"/>
        <w:snapToGrid w:val="0"/>
        <w:spacing w:line="560" w:lineRule="exact"/>
        <w:ind w:firstLine="672" w:firstLineChars="210"/>
        <w:rPr>
          <w:rFonts w:hint="eastAsia" w:ascii="仿宋" w:hAnsi="仿宋" w:eastAsia="仿宋"/>
          <w:bCs/>
          <w:color w:val="000000"/>
          <w:sz w:val="32"/>
          <w:szCs w:val="32"/>
        </w:rPr>
      </w:pPr>
      <w:r>
        <w:rPr>
          <w:rFonts w:hint="eastAsia" w:ascii="仿宋_GB2312" w:hAnsi="仿宋" w:eastAsia="仿宋_GB2312"/>
          <w:color w:val="000000"/>
          <w:sz w:val="32"/>
          <w:szCs w:val="32"/>
        </w:rPr>
        <w:t>承担的</w:t>
      </w:r>
      <w:r>
        <w:rPr>
          <w:rFonts w:hint="eastAsia" w:hAnsi="仿宋"/>
          <w:color w:val="000000"/>
          <w:sz w:val="32"/>
          <w:szCs w:val="32"/>
          <w:lang w:eastAsia="zh-CN"/>
        </w:rPr>
        <w:t>“</w:t>
      </w:r>
      <w:r>
        <w:rPr>
          <w:rFonts w:hint="eastAsia" w:ascii="仿宋_GB2312" w:hAnsi="仿宋" w:eastAsia="仿宋_GB2312"/>
          <w:color w:val="000000"/>
          <w:sz w:val="32"/>
          <w:szCs w:val="32"/>
        </w:rPr>
        <w:t>坚持教育为社会主义现代化建设服务、为人民服务，把立德树人作为教育的根本任务，全面实施素质教育，培养德智体美全面发展的社会主义建设者和接班人，努力办好人民满意的教育”的职责职能</w:t>
      </w:r>
      <w:r>
        <w:rPr>
          <w:rFonts w:hint="eastAsia" w:ascii="仿宋_GB2312" w:hAnsi="仿宋" w:eastAsia="仿宋_GB2312"/>
          <w:color w:val="000000"/>
          <w:sz w:val="32"/>
          <w:szCs w:val="32"/>
          <w:lang w:eastAsia="zh-CN"/>
        </w:rPr>
        <w:t>。</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2019年，我校教职工强化职业责任，安全责任，全身心投入工作，爱岗敬业。一年来，在全体教职员工的共同努力下，取得了丰硕的教育教学成果 ，学校共接待各级领导视察10余次，开展师生集体活动20余次，教师教研活动50余次，派教师外出学习20余人，教师获得省级奖励1项/人次，市级奖励4项/8人次，区级奖励20余项/人次。2019年2月获仁和区人民政府教育督导团办学绩效考核“特等奖”。2019年10月获得“攀枝花市教育教学质量突出贡献奖”。</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攀枝花市仁和区五十一公里小学</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962.24</w:t>
      </w:r>
      <w:r>
        <w:rPr>
          <w:rFonts w:hint="eastAsia" w:ascii="仿宋" w:hAnsi="仿宋" w:eastAsia="仿宋"/>
          <w:color w:val="000000"/>
          <w:sz w:val="32"/>
          <w:szCs w:val="32"/>
        </w:rPr>
        <w:t>万元。与2018年相比，收、支总计各减少</w:t>
      </w:r>
      <w:r>
        <w:rPr>
          <w:rFonts w:hint="eastAsia" w:ascii="宋体" w:hAnsi="宋体"/>
          <w:sz w:val="30"/>
          <w:szCs w:val="30"/>
          <w:lang w:val="en-US" w:eastAsia="zh-CN"/>
        </w:rPr>
        <w:t>20.08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2.04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人员减少，调动较大，导致经费缩减。</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_GB2312" w:eastAsia="仿宋_GB2312"/>
          <w:color w:val="FF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922.88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922.88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917.03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770.6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84.03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146.43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15.97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962.23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w:t>
      </w:r>
      <w:r>
        <w:rPr>
          <w:rFonts w:hint="eastAsia" w:ascii="仿宋" w:hAnsi="仿宋" w:eastAsia="仿宋"/>
          <w:color w:val="000000"/>
          <w:sz w:val="32"/>
          <w:szCs w:val="32"/>
          <w:lang w:eastAsia="zh-CN"/>
        </w:rPr>
        <w:t>减少</w:t>
      </w:r>
      <w:r>
        <w:rPr>
          <w:rFonts w:hint="eastAsia" w:ascii="宋体" w:hAnsi="宋体"/>
          <w:color w:val="000000"/>
          <w:sz w:val="30"/>
          <w:szCs w:val="30"/>
          <w:lang w:val="en-US" w:eastAsia="zh-CN"/>
        </w:rPr>
        <w:t>20.1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2.05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人员减少，调动较大，导致经费缩减。</w:t>
      </w:r>
    </w:p>
    <w:p>
      <w:pPr>
        <w:spacing w:line="600" w:lineRule="exact"/>
        <w:rPr>
          <w:rFonts w:ascii="仿宋" w:hAnsi="仿宋" w:eastAsia="仿宋"/>
          <w:color w:val="00000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912.63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98.89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宋体" w:hAnsi="宋体"/>
          <w:color w:val="000000"/>
          <w:sz w:val="30"/>
          <w:szCs w:val="30"/>
          <w:lang w:val="en-US" w:eastAsia="zh-CN"/>
        </w:rPr>
        <w:t>29.64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3.15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人员减少，调动较大，导致经费缩减。</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912.63</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695.97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76.26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84.71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9.28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42.54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4.66</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89.41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9.80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color w:val="FF0000"/>
          <w:sz w:val="32"/>
          <w:szCs w:val="32"/>
        </w:rPr>
      </w:pPr>
      <w:bookmarkStart w:id="36" w:name="_Toc15377213"/>
      <w:bookmarkStart w:id="37" w:name="_Toc15377444"/>
      <w:bookmarkStart w:id="38" w:name="_Toc15378460"/>
      <w:r>
        <w:rPr>
          <w:rFonts w:hint="eastAsia" w:ascii="仿宋" w:hAnsi="仿宋" w:eastAsia="仿宋"/>
          <w:b/>
          <w:color w:val="000000" w:themeColor="text1"/>
          <w:sz w:val="32"/>
          <w:szCs w:val="32"/>
        </w:rPr>
        <w:t>2019年般公共预算支出决算数为</w:t>
      </w:r>
      <w:r>
        <w:rPr>
          <w:rFonts w:hint="eastAsia" w:ascii="仿宋" w:hAnsi="仿宋" w:eastAsia="仿宋"/>
          <w:b w:val="0"/>
          <w:bCs/>
          <w:color w:val="000000" w:themeColor="text1"/>
          <w:sz w:val="32"/>
          <w:szCs w:val="32"/>
          <w:lang w:val="en-US" w:eastAsia="zh-CN"/>
        </w:rPr>
        <w:t>912.63</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6"/>
      <w:bookmarkEnd w:id="37"/>
      <w:bookmarkEnd w:id="38"/>
    </w:p>
    <w:p>
      <w:pPr>
        <w:spacing w:line="600" w:lineRule="exact"/>
        <w:ind w:firstLine="643" w:firstLineChars="200"/>
        <w:rPr>
          <w:rFonts w:hint="eastAsia" w:ascii="仿宋" w:hAnsi="仿宋" w:eastAsia="仿宋"/>
          <w:b/>
          <w:color w:val="000000"/>
          <w:sz w:val="32"/>
          <w:szCs w:val="32"/>
          <w:lang w:eastAsia="zh-CN"/>
        </w:rPr>
      </w:pP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val="en-US" w:eastAsia="zh-CN"/>
        </w:rPr>
        <w:t>2050202、2050203、2050999、2059999</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695.97</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2080199、20805050、2089901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84.71</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lang w:val="en-US" w:eastAsia="zh-CN"/>
        </w:rPr>
        <w:t>2101102、2101103</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42.54</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14"/>
          <w:rFonts w:hint="default" w:ascii="仿宋" w:hAnsi="仿宋" w:eastAsia="仿宋"/>
          <w:bCs/>
          <w:color w:val="000000"/>
          <w:sz w:val="32"/>
          <w:szCs w:val="32"/>
          <w:lang w:val="en-US" w:eastAsia="zh-CN"/>
        </w:rPr>
      </w:pPr>
      <w:r>
        <w:rPr>
          <w:rStyle w:val="14"/>
          <w:rFonts w:hint="eastAsia" w:ascii="仿宋" w:hAnsi="仿宋" w:eastAsia="仿宋"/>
          <w:bCs/>
          <w:color w:val="000000"/>
          <w:sz w:val="32"/>
          <w:szCs w:val="32"/>
          <w:lang w:val="en-US" w:eastAsia="zh-CN"/>
        </w:rPr>
        <w:t>4.住房保障支出2210201：</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89.41万元。</w:t>
      </w:r>
    </w:p>
    <w:p>
      <w:pPr>
        <w:spacing w:line="600" w:lineRule="exact"/>
        <w:ind w:firstLine="645"/>
        <w:rPr>
          <w:rFonts w:ascii="仿宋" w:hAnsi="仿宋" w:eastAsia="仿宋"/>
          <w:color w:val="000000"/>
          <w:sz w:val="32"/>
          <w:szCs w:val="32"/>
        </w:rPr>
      </w:pPr>
    </w:p>
    <w:p>
      <w:pPr>
        <w:spacing w:line="600" w:lineRule="exact"/>
        <w:ind w:firstLine="645"/>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2019年一般公共预算财政拨款基本支出</w:t>
      </w:r>
      <w:r>
        <w:rPr>
          <w:rFonts w:hint="eastAsia" w:ascii="仿宋" w:hAnsi="仿宋" w:eastAsia="仿宋"/>
          <w:color w:val="000000"/>
          <w:sz w:val="32"/>
          <w:szCs w:val="32"/>
          <w:lang w:val="en-US" w:eastAsia="zh-CN"/>
        </w:rPr>
        <w:t>732.50</w:t>
      </w:r>
      <w:r>
        <w:rPr>
          <w:rFonts w:hint="eastAsia" w:ascii="黑体" w:hAnsi="黑体" w:eastAsia="黑体"/>
          <w:color w:val="000000"/>
          <w:sz w:val="32"/>
          <w:szCs w:val="32"/>
        </w:rPr>
        <w:t>万元，其</w:t>
      </w:r>
      <w:r>
        <w:rPr>
          <w:rFonts w:hint="eastAsia" w:ascii="黑体" w:hAnsi="黑体" w:eastAsia="黑体"/>
          <w:color w:val="000000"/>
          <w:sz w:val="32"/>
          <w:szCs w:val="32"/>
          <w:lang w:eastAsia="zh-CN"/>
        </w:rPr>
        <w:t>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755.36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15.25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39" w:name="_Toc15396609"/>
      <w:bookmarkStart w:id="40"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相比无变化。</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相比无变化。</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相比无变化</w:t>
      </w:r>
    </w:p>
    <w:p>
      <w:pPr>
        <w:numPr>
          <w:ilvl w:val="0"/>
          <w:numId w:val="2"/>
        </w:numPr>
        <w:spacing w:line="600" w:lineRule="exact"/>
        <w:ind w:firstLine="640"/>
        <w:rPr>
          <w:rFonts w:hint="default" w:ascii="仿宋_GB2312" w:eastAsia="仿宋_GB2312"/>
          <w:color w:val="000000"/>
          <w:sz w:val="32"/>
          <w:szCs w:val="32"/>
          <w:lang w:val="en-US"/>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1"/>
        <w:rPr>
          <w:rStyle w:val="25"/>
          <w:rFonts w:ascii="黑体" w:hAnsi="黑体" w:eastAsia="黑体"/>
        </w:rPr>
      </w:pPr>
      <w:bookmarkStart w:id="43" w:name="_Toc15377218"/>
      <w:bookmarkStart w:id="44"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4.4</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5"/>
          <w:rFonts w:ascii="黑体" w:hAnsi="黑体" w:eastAsia="黑体"/>
          <w:b w:val="0"/>
        </w:rPr>
      </w:pPr>
      <w:bookmarkStart w:id="45" w:name="_Toc15377219"/>
      <w:bookmarkStart w:id="46" w:name="_Toc15396611"/>
      <w:r>
        <w:rPr>
          <w:rStyle w:val="25"/>
          <w:rFonts w:hint="eastAsia" w:ascii="黑体" w:hAnsi="黑体" w:eastAsia="黑体"/>
          <w:b w:val="0"/>
        </w:rPr>
        <w:t>国有资本经营预算支出决算情况说明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47" w:name="_Toc15377221"/>
      <w:bookmarkStart w:id="48"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7"/>
      <w:bookmarkEnd w:id="48"/>
    </w:p>
    <w:p>
      <w:pPr>
        <w:spacing w:line="600" w:lineRule="exact"/>
        <w:ind w:firstLine="643" w:firstLineChars="200"/>
        <w:outlineLvl w:val="2"/>
        <w:rPr>
          <w:rFonts w:ascii="仿宋" w:hAnsi="仿宋" w:eastAsia="仿宋"/>
          <w:color w:val="000000"/>
          <w:sz w:val="32"/>
          <w:szCs w:val="32"/>
        </w:rPr>
      </w:pPr>
      <w:bookmarkStart w:id="49" w:name="_Toc15377222"/>
      <w:r>
        <w:rPr>
          <w:rFonts w:hint="eastAsia" w:ascii="仿宋" w:hAnsi="仿宋" w:eastAsia="仿宋"/>
          <w:b/>
          <w:color w:val="000000"/>
          <w:sz w:val="32"/>
          <w:szCs w:val="32"/>
        </w:rPr>
        <w:t>（一）机关运行经费支出情况</w:t>
      </w:r>
      <w:bookmarkEnd w:id="49"/>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攀枝花市仁和区五十一公里小学</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3"/>
      <w:r>
        <w:rPr>
          <w:rFonts w:hint="eastAsia" w:ascii="仿宋" w:hAnsi="仿宋" w:eastAsia="仿宋"/>
          <w:b/>
          <w:color w:val="000000"/>
          <w:sz w:val="32"/>
          <w:szCs w:val="32"/>
        </w:rPr>
        <w:t>（二）政府采购支出情况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攀枝花市仁和区五十一公里小学</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攀枝花市仁和区五十一公里小学</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教育教学管理经费</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eastAsia="zh-CN"/>
        </w:rPr>
        <w:t>教育教学管理经费</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eastAsia="zh-CN"/>
        </w:rPr>
        <w:t>教育教学管理经费</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教育教学管理经费</w:t>
      </w:r>
      <w:r>
        <w:rPr>
          <w:rFonts w:hint="eastAsia" w:ascii="仿宋_GB2312" w:hAnsi="仿宋_GB2312" w:eastAsia="仿宋_GB2312" w:cs="仿宋_GB2312"/>
          <w:sz w:val="32"/>
          <w:szCs w:val="32"/>
        </w:rPr>
        <w:t>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管理经费项目整体绩效执行情况良好。本部门还自行组织了教育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管理经费1个项目绩效评价，从评价情况来看教育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管理经费项目绩效评价社会反响较好。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教育教学管理</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教育教学管理</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%。通过项目实施，教育资金为</w:t>
      </w:r>
      <w:r>
        <w:rPr>
          <w:rFonts w:hint="eastAsia" w:ascii="仿宋_GB2312" w:hAnsi="仿宋_GB2312" w:eastAsia="仿宋_GB2312" w:cs="仿宋_GB2312"/>
          <w:sz w:val="32"/>
          <w:szCs w:val="32"/>
          <w:lang w:eastAsia="zh-CN"/>
        </w:rPr>
        <w:t>在校学生</w:t>
      </w:r>
      <w:r>
        <w:rPr>
          <w:rFonts w:hint="eastAsia" w:ascii="仿宋_GB2312" w:hAnsi="仿宋_GB2312" w:eastAsia="仿宋_GB2312" w:cs="仿宋_GB2312"/>
          <w:sz w:val="32"/>
          <w:szCs w:val="32"/>
        </w:rPr>
        <w:t>定点采购了一批办公用品及相应的教学设备确保</w:t>
      </w:r>
      <w:r>
        <w:rPr>
          <w:rFonts w:hint="eastAsia" w:ascii="仿宋_GB2312" w:hAnsi="仿宋_GB2312" w:eastAsia="仿宋_GB2312" w:cs="仿宋_GB2312"/>
          <w:sz w:val="32"/>
          <w:szCs w:val="32"/>
          <w:lang w:eastAsia="zh-CN"/>
        </w:rPr>
        <w:t>我校学生</w:t>
      </w:r>
      <w:r>
        <w:rPr>
          <w:rFonts w:hint="eastAsia" w:ascii="仿宋_GB2312" w:hAnsi="仿宋_GB2312" w:eastAsia="仿宋_GB2312" w:cs="仿宋_GB2312"/>
          <w:sz w:val="32"/>
          <w:szCs w:val="32"/>
        </w:rPr>
        <w:t>的正常教学及办公设备购置发展，弥补办公经费不足。确保教育教学正常运行。学生、家长、教师、社会满意度达到9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%。发现的主要问题：项目实施过程整个项目到每年底都能按时完成，便在具体实施节点有差异。下一步改进措施：20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年，我们尽量按年初项目计划实施。</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仿宋_GB2312"/>
                <w:sz w:val="24"/>
              </w:rPr>
              <w:t>教育</w:t>
            </w:r>
            <w:r>
              <w:rPr>
                <w:rFonts w:hint="eastAsia" w:ascii="宋体" w:hAnsi="宋体" w:cs="仿宋_GB2312"/>
                <w:sz w:val="24"/>
                <w:lang w:eastAsia="zh-CN"/>
              </w:rPr>
              <w:t>教学</w:t>
            </w:r>
            <w:r>
              <w:rPr>
                <w:rFonts w:hint="eastAsia" w:ascii="宋体" w:hAnsi="宋体" w:cs="仿宋_GB2312"/>
                <w:sz w:val="24"/>
              </w:rPr>
              <w:t>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攀枝花市仁和区</w:t>
            </w:r>
            <w:r>
              <w:rPr>
                <w:rFonts w:hint="eastAsia" w:ascii="宋体" w:cs="宋体"/>
                <w:color w:val="000000"/>
                <w:sz w:val="24"/>
                <w:lang w:eastAsia="zh-CN"/>
              </w:rPr>
              <w:t>五十一公里小学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保证学校教学工作正常运转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保证201</w:t>
            </w:r>
            <w:r>
              <w:rPr>
                <w:rFonts w:hint="eastAsia" w:ascii="宋体" w:cs="宋体"/>
                <w:color w:val="000000"/>
                <w:sz w:val="24"/>
                <w:lang w:val="en-US" w:eastAsia="zh-CN"/>
              </w:rPr>
              <w:t>9</w:t>
            </w:r>
            <w:r>
              <w:rPr>
                <w:rFonts w:hint="eastAsia" w:ascii="宋体" w:cs="宋体"/>
                <w:color w:val="000000"/>
                <w:sz w:val="24"/>
              </w:rPr>
              <w:t>年度学校</w:t>
            </w:r>
            <w:bookmarkStart w:id="70" w:name="_GoBack"/>
            <w:bookmarkEnd w:id="70"/>
            <w:r>
              <w:rPr>
                <w:rFonts w:hint="eastAsia" w:ascii="宋体" w:cs="宋体"/>
                <w:color w:val="000000"/>
                <w:sz w:val="24"/>
              </w:rPr>
              <w:t>教学工作正常运行</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确保我校</w:t>
            </w:r>
            <w:r>
              <w:rPr>
                <w:rFonts w:hint="eastAsia" w:ascii="宋体" w:cs="宋体"/>
                <w:sz w:val="24"/>
                <w:lang w:val="en-US" w:eastAsia="zh-CN"/>
              </w:rPr>
              <w:t>758</w:t>
            </w:r>
            <w:r>
              <w:rPr>
                <w:rFonts w:hint="eastAsia" w:ascii="宋体" w:cs="宋体"/>
                <w:sz w:val="24"/>
              </w:rPr>
              <w:t>名学生在校的正常教学及教学设施购置发展，弥补办公经费不足</w:t>
            </w:r>
          </w:p>
          <w:p>
            <w:pPr>
              <w:widowControl/>
              <w:jc w:val="center"/>
              <w:textAlignment w:val="center"/>
              <w:rPr>
                <w:rFonts w:ascii="宋体" w:hAnsi="Times New Roman"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r>
              <w:rPr>
                <w:rFonts w:hint="eastAsia" w:ascii="宋体" w:cs="宋体"/>
                <w:sz w:val="24"/>
              </w:rPr>
              <w:t>确保我校</w:t>
            </w:r>
            <w:r>
              <w:rPr>
                <w:rFonts w:hint="eastAsia" w:ascii="宋体" w:cs="宋体"/>
                <w:sz w:val="24"/>
                <w:lang w:val="en-US" w:eastAsia="zh-CN"/>
              </w:rPr>
              <w:t>758</w:t>
            </w:r>
            <w:r>
              <w:rPr>
                <w:rFonts w:hint="eastAsia" w:ascii="宋体" w:cs="宋体"/>
                <w:sz w:val="24"/>
              </w:rPr>
              <w:t>名学生在校的正常教学及教学设施购置发展，弥补办公经费不足</w:t>
            </w:r>
          </w:p>
          <w:p>
            <w:pPr>
              <w:widowControl/>
              <w:jc w:val="center"/>
              <w:textAlignment w:val="center"/>
              <w:rPr>
                <w:rFonts w:ascii="宋体" w:hAnsi="Times New Roman"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保障正常的教育教学秩序</w:t>
            </w:r>
          </w:p>
          <w:p>
            <w:pPr>
              <w:jc w:val="center"/>
              <w:rPr>
                <w:rFonts w:hint="eastAsia" w:ascii="宋体" w:hAnsi="Times New Roman" w:eastAsia="宋体" w:cs="宋体"/>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保障正常的教育教学秩序</w:t>
            </w:r>
          </w:p>
          <w:p>
            <w:pPr>
              <w:jc w:val="center"/>
              <w:rPr>
                <w:rFonts w:hint="eastAsia" w:ascii="宋体" w:hAnsi="Times New Roman" w:eastAsia="宋体" w:cs="宋体"/>
                <w:kern w:val="2"/>
                <w:sz w:val="24"/>
                <w:szCs w:val="24"/>
                <w:lang w:val="en-US" w:eastAsia="zh-CN" w:bidi="ar-SA"/>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校园环境和教学设施达到质量安全指标</w:t>
            </w:r>
          </w:p>
          <w:p>
            <w:pPr>
              <w:jc w:val="center"/>
              <w:rPr>
                <w:rFonts w:hint="eastAsia" w:ascii="宋体" w:hAnsi="Times New Roman" w:eastAsia="宋体" w:cs="宋体"/>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校园环境和教学设施达到质量安全指标</w:t>
            </w:r>
          </w:p>
          <w:p>
            <w:pPr>
              <w:jc w:val="center"/>
              <w:rPr>
                <w:rFonts w:hint="eastAsia" w:ascii="宋体" w:hAnsi="Times New Roman" w:eastAsia="宋体" w:cs="宋体"/>
                <w:kern w:val="2"/>
                <w:sz w:val="24"/>
                <w:szCs w:val="24"/>
                <w:lang w:val="en-US" w:eastAsia="zh-CN" w:bidi="ar-SA"/>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达到国家办学水平要求</w:t>
            </w:r>
          </w:p>
          <w:p>
            <w:pPr>
              <w:jc w:val="center"/>
              <w:rPr>
                <w:rFonts w:hint="eastAsia" w:ascii="宋体" w:hAnsi="Times New Roman" w:eastAsia="宋体" w:cs="宋体"/>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达到国家办学水平要求</w:t>
            </w:r>
          </w:p>
          <w:p>
            <w:pPr>
              <w:jc w:val="center"/>
              <w:rPr>
                <w:rFonts w:hint="eastAsia" w:ascii="宋体" w:hAnsi="Times New Roman" w:eastAsia="宋体" w:cs="宋体"/>
                <w:kern w:val="2"/>
                <w:sz w:val="24"/>
                <w:szCs w:val="24"/>
                <w:lang w:val="en-US" w:eastAsia="zh-CN" w:bidi="ar-SA"/>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201</w:t>
            </w:r>
            <w:r>
              <w:rPr>
                <w:rFonts w:hint="eastAsia" w:ascii="宋体" w:cs="宋体"/>
                <w:sz w:val="24"/>
                <w:lang w:val="en-US" w:eastAsia="zh-CN"/>
              </w:rPr>
              <w:t>9</w:t>
            </w:r>
            <w:r>
              <w:rPr>
                <w:rFonts w:hint="eastAsia" w:ascii="宋体" w:cs="宋体"/>
                <w:sz w:val="24"/>
              </w:rPr>
              <w:t>年12月前完成</w:t>
            </w:r>
          </w:p>
          <w:p>
            <w:pPr>
              <w:jc w:val="center"/>
              <w:rPr>
                <w:rFonts w:hint="eastAsia" w:ascii="宋体" w:hAnsi="Times New Roman" w:eastAsia="宋体" w:cs="宋体"/>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201</w:t>
            </w:r>
            <w:r>
              <w:rPr>
                <w:rFonts w:hint="eastAsia" w:ascii="宋体" w:cs="宋体"/>
                <w:sz w:val="24"/>
                <w:lang w:val="en-US" w:eastAsia="zh-CN"/>
              </w:rPr>
              <w:t>9</w:t>
            </w:r>
            <w:r>
              <w:rPr>
                <w:rFonts w:hint="eastAsia" w:ascii="宋体" w:cs="宋体"/>
                <w:sz w:val="24"/>
              </w:rPr>
              <w:t>年12月前完成</w:t>
            </w:r>
          </w:p>
          <w:p>
            <w:pPr>
              <w:jc w:val="center"/>
              <w:rPr>
                <w:rFonts w:hint="eastAsia" w:ascii="宋体" w:hAnsi="Times New Roman" w:eastAsia="宋体" w:cs="宋体"/>
                <w:kern w:val="2"/>
                <w:sz w:val="24"/>
                <w:szCs w:val="24"/>
                <w:lang w:val="en-US" w:eastAsia="zh-CN" w:bidi="ar-SA"/>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rPr>
              <w:t>达标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保证幼儿园中的幼儿快乐成长</w:t>
            </w:r>
          </w:p>
          <w:p>
            <w:pPr>
              <w:jc w:val="center"/>
              <w:rPr>
                <w:rFonts w:hint="eastAsia" w:ascii="宋体" w:hAnsi="Times New Roman" w:eastAsia="宋体" w:cs="宋体"/>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保证幼儿园中的幼儿快乐成长</w:t>
            </w:r>
          </w:p>
          <w:p>
            <w:pPr>
              <w:jc w:val="center"/>
              <w:rPr>
                <w:rFonts w:hint="eastAsia" w:ascii="宋体" w:hAnsi="Times New Roman" w:eastAsia="宋体" w:cs="宋体"/>
                <w:kern w:val="2"/>
                <w:sz w:val="24"/>
                <w:szCs w:val="24"/>
                <w:lang w:val="en-US" w:eastAsia="zh-CN" w:bidi="ar-SA"/>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让学生、家长、社会满意</w:t>
            </w:r>
          </w:p>
          <w:p>
            <w:pPr>
              <w:jc w:val="center"/>
              <w:rPr>
                <w:rFonts w:hint="eastAsia" w:ascii="宋体" w:hAnsi="Times New Roman" w:eastAsia="宋体" w:cs="宋体"/>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cs="宋体"/>
                <w:sz w:val="24"/>
              </w:rPr>
            </w:pPr>
            <w:r>
              <w:rPr>
                <w:rFonts w:hint="eastAsia" w:ascii="宋体" w:cs="宋体"/>
                <w:sz w:val="24"/>
              </w:rPr>
              <w:t>让学生、家长、社会满意</w:t>
            </w:r>
          </w:p>
          <w:p>
            <w:pPr>
              <w:jc w:val="center"/>
              <w:rPr>
                <w:rFonts w:hint="eastAsia" w:ascii="宋体" w:hAnsi="Times New Roman" w:eastAsia="宋体" w:cs="宋体"/>
                <w:kern w:val="2"/>
                <w:sz w:val="24"/>
                <w:szCs w:val="24"/>
                <w:lang w:val="en-US" w:eastAsia="zh-CN" w:bidi="ar-SA"/>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0"/>
                <w:sz w:val="24"/>
                <w:szCs w:val="24"/>
                <w:lang w:val="en-US" w:eastAsia="zh-CN" w:bidi="ar-SA"/>
              </w:rPr>
            </w:pPr>
            <w:r>
              <w:rPr>
                <w:rFonts w:hint="eastAsia" w:ascii="宋体" w:hAnsi="宋体" w:cs="宋体"/>
                <w:color w:val="000000"/>
                <w:kern w:val="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rPr>
              <w:t>办公用品定点采购，教学设备政府公开招标采购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rPr>
              <w:t>办公用品定点采购，教学设备政府公开招标采购</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rPr>
              <w:t>学生、家长、社会满意度≥95%，项目主管部门满意度≥90%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rPr>
              <w:t>学生、家长、社会满意度≥95%，项目主管部门满意度≥90%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年部门整体支出绩效评价情况开展自评，《攀枝花市仁和区</w:t>
      </w:r>
      <w:r>
        <w:rPr>
          <w:rFonts w:hint="eastAsia" w:ascii="仿宋_GB2312" w:hAnsi="仿宋_GB2312" w:eastAsia="仿宋_GB2312" w:cs="仿宋_GB2312"/>
          <w:sz w:val="32"/>
          <w:szCs w:val="32"/>
          <w:lang w:eastAsia="zh-CN"/>
        </w:rPr>
        <w:t>五十一公里小学</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管理经费项目开展了绩效评价，《教育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管理经费项目201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XX</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Style w:val="25"/>
          <w:rFonts w:ascii="仿宋" w:hAnsi="仿宋" w:eastAsia="仿宋"/>
          <w:b w:val="0"/>
          <w:bCs w:val="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1"/>
      <w:bookmarkStart w:id="62"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B5491CD"/>
    <w:multiLevelType w:val="singleLevel"/>
    <w:tmpl w:val="7B5491CD"/>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0C1E7E"/>
    <w:rsid w:val="10C055FF"/>
    <w:rsid w:val="14531A1B"/>
    <w:rsid w:val="16BB723D"/>
    <w:rsid w:val="240371BF"/>
    <w:rsid w:val="29FD04D3"/>
    <w:rsid w:val="2D625837"/>
    <w:rsid w:val="2F421A17"/>
    <w:rsid w:val="302B5605"/>
    <w:rsid w:val="31517985"/>
    <w:rsid w:val="319F7F4E"/>
    <w:rsid w:val="34454931"/>
    <w:rsid w:val="3D440F31"/>
    <w:rsid w:val="3FB17F46"/>
    <w:rsid w:val="43FD18CA"/>
    <w:rsid w:val="477E2093"/>
    <w:rsid w:val="4B2B0875"/>
    <w:rsid w:val="4ECE2238"/>
    <w:rsid w:val="4EF77E1F"/>
    <w:rsid w:val="52D74E72"/>
    <w:rsid w:val="576E1E85"/>
    <w:rsid w:val="582C4FD9"/>
    <w:rsid w:val="5863759D"/>
    <w:rsid w:val="667F5B51"/>
    <w:rsid w:val="6DA05AB2"/>
    <w:rsid w:val="72734D90"/>
    <w:rsid w:val="782B4713"/>
    <w:rsid w:val="78ED7170"/>
    <w:rsid w:val="7A1E32EE"/>
    <w:rsid w:val="7A9B03A8"/>
    <w:rsid w:val="7C982B4F"/>
    <w:rsid w:val="7CBC0A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1276</Words>
  <Characters>7278</Characters>
  <Lines>60</Lines>
  <Paragraphs>17</Paragraphs>
  <TotalTime>6</TotalTime>
  <ScaleCrop>false</ScaleCrop>
  <LinksUpToDate>false</LinksUpToDate>
  <CharactersWithSpaces>8537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有种放学小树林</cp:lastModifiedBy>
  <cp:lastPrinted>2020-07-23T02:58:00Z</cp:lastPrinted>
  <dcterms:modified xsi:type="dcterms:W3CDTF">2020-10-20T03:38:05Z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