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exact"/>
        <w:rPr>
          <w:rFonts w:ascii="Times New Roman" w:hAnsi="Times New Roman" w:eastAsia="方正小标宋_GBK"/>
          <w:color w:val="FF0000"/>
          <w:spacing w:val="-50"/>
          <w:w w:val="68"/>
          <w:sz w:val="72"/>
          <w:szCs w:val="72"/>
        </w:rPr>
      </w:pPr>
      <w:r>
        <w:pict>
          <v:shape id="_x0000_s1026" o:spid="_x0000_s1026" o:spt="202" type="#_x0000_t202" style="position:absolute;left:0pt;margin-left:388.5pt;margin-top:-23.4pt;height:121.5pt;width:73.05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方正小标宋_GBK" w:eastAsia="方正小标宋_GBK"/>
                      <w:color w:val="FF0000"/>
                      <w:spacing w:val="-50"/>
                      <w:w w:val="40"/>
                      <w:sz w:val="170"/>
                      <w:szCs w:val="170"/>
                    </w:rPr>
                  </w:pPr>
                  <w:r>
                    <w:rPr>
                      <w:rFonts w:hint="eastAsia" w:ascii="方正小标宋_GBK" w:eastAsia="方正小标宋_GBK"/>
                      <w:color w:val="FF0000"/>
                      <w:spacing w:val="-50"/>
                      <w:w w:val="40"/>
                      <w:sz w:val="170"/>
                      <w:szCs w:val="170"/>
                    </w:rPr>
                    <w:t>文件</w:t>
                  </w:r>
                </w:p>
                <w:p/>
              </w:txbxContent>
            </v:textbox>
          </v:shape>
        </w:pict>
      </w:r>
      <w:r>
        <w:rPr>
          <w:rFonts w:hint="eastAsia" w:ascii="Times New Roman" w:hAnsi="Times New Roman" w:eastAsia="方正小标宋_GBK"/>
          <w:color w:val="FF0000"/>
          <w:spacing w:val="-50"/>
          <w:w w:val="68"/>
          <w:sz w:val="72"/>
          <w:szCs w:val="72"/>
        </w:rPr>
        <w:t>攀枝花市仁和区迎接第三轮国家卫生城市复审</w:t>
      </w:r>
    </w:p>
    <w:p>
      <w:pPr>
        <w:spacing w:line="960" w:lineRule="exact"/>
        <w:rPr>
          <w:rFonts w:ascii="Times New Roman" w:hAnsi="Times New Roman" w:eastAsia="方正小标宋_GBK"/>
          <w:color w:val="FF0000"/>
          <w:spacing w:val="-20"/>
          <w:w w:val="87"/>
          <w:sz w:val="72"/>
          <w:szCs w:val="72"/>
        </w:rPr>
      </w:pPr>
      <w:r>
        <w:rPr>
          <w:rFonts w:hint="eastAsia" w:ascii="Times New Roman" w:hAnsi="Times New Roman" w:eastAsia="方正小标宋_GBK"/>
          <w:color w:val="FF0000"/>
          <w:spacing w:val="-20"/>
          <w:w w:val="87"/>
          <w:sz w:val="72"/>
          <w:szCs w:val="72"/>
        </w:rPr>
        <w:t>市容环境卫生专项工作指挥部</w:t>
      </w:r>
    </w:p>
    <w:p>
      <w:pPr>
        <w:spacing w:line="240" w:lineRule="atLeas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240" w:lineRule="atLeast"/>
        <w:jc w:val="center"/>
        <w:rPr>
          <w:rFonts w:ascii="Times New Roman" w:hAnsi="Times New Roman" w:eastAsia="仿宋_GB2312"/>
          <w:sz w:val="32"/>
          <w:szCs w:val="32"/>
        </w:rPr>
      </w:pPr>
      <w:r>
        <w:pict>
          <v:shape id="_x0000_s1027" o:spid="_x0000_s1027" o:spt="32" type="#_x0000_t32" style="position:absolute;left:0pt;flip:y;margin-left:0.75pt;margin-top:28.8pt;height:0.75pt;width:443.25pt;z-index:251659264;mso-width-relative:page;mso-height-relative:page;" o:connectortype="straight" filled="f" stroked="t" coordsize="21600,21600">
            <v:path arrowok="t"/>
            <v:fill on="f" focussize="0,0"/>
            <v:stroke weight="3pt" color="#FF0000"/>
            <v:imagedata o:title=""/>
            <o:lock v:ext="edit"/>
          </v:shape>
        </w:pict>
      </w:r>
      <w:r>
        <w:rPr>
          <w:rFonts w:hint="eastAsia" w:ascii="Times New Roman" w:hAnsi="Times New Roman" w:eastAsia="仿宋_GB2312"/>
          <w:sz w:val="32"/>
          <w:szCs w:val="32"/>
        </w:rPr>
        <w:t>攀仁复审市容指办〔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>
      <w:pPr>
        <w:spacing w:line="240" w:lineRule="atLeast"/>
        <w:rPr>
          <w:rFonts w:ascii="Times New Roman" w:hAnsi="Times New Roman" w:eastAsia="仿宋_GB2312"/>
          <w:sz w:val="32"/>
          <w:szCs w:val="32"/>
        </w:rPr>
      </w:pPr>
    </w:p>
    <w:p>
      <w:pPr>
        <w:spacing w:line="240" w:lineRule="atLeas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napToGrid w:val="0"/>
        <w:spacing w:line="276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仁和区市容环境卫生专项工作指挥部</w:t>
      </w:r>
    </w:p>
    <w:p>
      <w:pPr>
        <w:snapToGrid w:val="0"/>
        <w:spacing w:line="276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关于仁和城区市容秩序治理的方案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53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根据《关于贯彻落实王波市长动员会讲话精神的通知》（攀复审办〔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要求，结合仁和区迎接第三轮国家卫生城市复审仁和主城区的重点区域，特别是上班前、下班后的城市管理“盲点”“盲区”的市容秩序现阶段面临的主要问题，制定市容秩序治理方案，确保我区迎接第三轮国家卫生城市复审工作顺利通过。</w:t>
      </w:r>
    </w:p>
    <w:p>
      <w:pPr>
        <w:spacing w:line="35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一、整治内容</w:t>
      </w:r>
    </w:p>
    <w:p>
      <w:pPr>
        <w:spacing w:line="353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对仁和主城区的重点，特别是上班前、下班后的城市管理“盲点”“盲区”的市容秩序整治（如占道经营、出店经营、沿街为市、乱堆乱放、乱牵乱挂、依车售买等行为）。</w:t>
      </w:r>
    </w:p>
    <w:p>
      <w:pPr>
        <w:spacing w:line="35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二、整治措施 </w:t>
      </w:r>
    </w:p>
    <w:p>
      <w:pPr>
        <w:spacing w:line="353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（一）高度重视，精心组织。高度重视本次专项整治行动，加强协调配合，提高思想认识，依法加大市容秩序整治力度，做到不走过场，流于形式。</w:t>
      </w:r>
    </w:p>
    <w:p>
      <w:pPr>
        <w:spacing w:line="353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堵疏结合，注重实效。做好宣传发动和疏导安置工作。对占道经营、沿街为市的流动摊贩疏导到就近的农贸市场和便民服务点经营。对出店经营、沿街为市、乱堆乱放、乱牵乱挂、依车售买等行为予以集中治理。</w:t>
      </w:r>
    </w:p>
    <w:p>
      <w:pPr>
        <w:spacing w:line="353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（三）加强协调，合力攻坚。要加强协调，密切配合，对顽固对抗摊主要采取强制措施，与相关部门协调联合执法开展集中整治活动。 </w:t>
      </w:r>
    </w:p>
    <w:p>
      <w:pPr>
        <w:spacing w:line="353" w:lineRule="auto"/>
        <w:ind w:firstLine="960" w:firstLine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四、职责分工</w:t>
      </w:r>
    </w:p>
    <w:p>
      <w:pPr>
        <w:spacing w:line="353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（一）区综合行政执法局。负责对占道经营和流动摊贩进行全面整治。治理座商不归店、占道经营、乱牵乱挂、乱堆乱放等现象；</w:t>
      </w:r>
    </w:p>
    <w:p>
      <w:pPr>
        <w:spacing w:line="353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（二）市公安局仁和区分局。加强对仁和主城区周边的机动车辆的乱停乱放、倚车售卖行为的管理和查处，维护好主城区良好的交通秩序环境。</w:t>
      </w:r>
    </w:p>
    <w:p>
      <w:pPr>
        <w:spacing w:line="353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（三）区市场监管局。对沿街沿路的无证经营、销售假冒伪劣产品的管理和查处；治理虚假宣传和其他违反市场交易秩序的行为。</w:t>
      </w:r>
    </w:p>
    <w:p>
      <w:pPr>
        <w:spacing w:line="353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（四）仁和镇、前进镇、大河中路街办。负责对仁和主城区及商家店铺进行宣传和思想教育工作，在整治过程中产生纠纷进行调解。</w:t>
      </w:r>
    </w:p>
    <w:p>
      <w:pPr>
        <w:spacing w:line="353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（五）属地政府派出所。负责派人全程参加整治行动，及时处置阻碍执行公务的行为，将依照《中华人民共和国治安管理处罚法》进行处理，构成犯罪的，将移送司法机关追究刑事责任。</w:t>
      </w:r>
    </w:p>
    <w:p>
      <w:pPr>
        <w:spacing w:line="35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五、整治时间</w:t>
      </w:r>
    </w:p>
    <w:p>
      <w:pPr>
        <w:spacing w:line="353" w:lineRule="auto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（一）方案制定阶段（</w:t>
      </w:r>
      <w:r>
        <w:rPr>
          <w:rFonts w:ascii="楷体" w:hAnsi="楷体" w:eastAsia="楷体" w:cs="楷体"/>
          <w:sz w:val="32"/>
          <w:szCs w:val="32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ascii="楷体" w:hAnsi="楷体" w:eastAsia="楷体" w:cs="楷体"/>
          <w:sz w:val="32"/>
          <w:szCs w:val="32"/>
        </w:rPr>
        <w:t>24</w:t>
      </w:r>
      <w:r>
        <w:rPr>
          <w:rFonts w:hint="eastAsia" w:ascii="楷体" w:hAnsi="楷体" w:eastAsia="楷体" w:cs="楷体"/>
          <w:sz w:val="32"/>
          <w:szCs w:val="32"/>
        </w:rPr>
        <w:t>日</w:t>
      </w:r>
      <w:r>
        <w:rPr>
          <w:rFonts w:ascii="楷体" w:hAnsi="楷体" w:eastAsia="楷体" w:cs="楷体"/>
          <w:sz w:val="32"/>
          <w:szCs w:val="32"/>
        </w:rPr>
        <w:t>—4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ascii="楷体" w:hAnsi="楷体" w:eastAsia="楷体" w:cs="楷体"/>
          <w:sz w:val="32"/>
          <w:szCs w:val="32"/>
        </w:rPr>
        <w:t>30</w:t>
      </w:r>
      <w:r>
        <w:rPr>
          <w:rFonts w:hint="eastAsia" w:ascii="楷体" w:hAnsi="楷体" w:eastAsia="楷体" w:cs="楷体"/>
          <w:sz w:val="32"/>
          <w:szCs w:val="32"/>
        </w:rPr>
        <w:t>日）</w:t>
      </w:r>
    </w:p>
    <w:p>
      <w:pPr>
        <w:spacing w:line="353" w:lineRule="auto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根据《关于贯彻落实王波市长动员会讲话精神的通知》（攀复审办〔</w:t>
      </w:r>
      <w:r>
        <w:rPr>
          <w:rFonts w:ascii="仿宋_GB2312" w:hAnsi="楷体" w:eastAsia="仿宋_GB2312" w:cs="楷体"/>
          <w:sz w:val="32"/>
          <w:szCs w:val="32"/>
        </w:rPr>
        <w:t>2019</w:t>
      </w:r>
      <w:r>
        <w:rPr>
          <w:rFonts w:hint="eastAsia" w:ascii="仿宋_GB2312" w:hAnsi="楷体" w:eastAsia="仿宋_GB2312" w:cs="楷体"/>
          <w:sz w:val="32"/>
          <w:szCs w:val="32"/>
        </w:rPr>
        <w:t>〕</w:t>
      </w:r>
      <w:r>
        <w:rPr>
          <w:rFonts w:ascii="仿宋_GB2312" w:hAnsi="楷体" w:eastAsia="仿宋_GB2312" w:cs="楷体"/>
          <w:sz w:val="32"/>
          <w:szCs w:val="32"/>
        </w:rPr>
        <w:t>6</w:t>
      </w:r>
      <w:r>
        <w:rPr>
          <w:rFonts w:hint="eastAsia" w:ascii="仿宋_GB2312" w:hAnsi="楷体" w:eastAsia="仿宋_GB2312" w:cs="楷体"/>
          <w:sz w:val="32"/>
          <w:szCs w:val="32"/>
        </w:rPr>
        <w:t>号）文件要求，结合辖区城市管理工作实际，制定专项实施方案</w:t>
      </w:r>
    </w:p>
    <w:p>
      <w:pPr>
        <w:spacing w:line="353" w:lineRule="auto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（二）集中整治阶段（</w:t>
      </w:r>
      <w:r>
        <w:rPr>
          <w:rFonts w:ascii="楷体" w:hAnsi="楷体" w:eastAsia="楷体" w:cs="楷体"/>
          <w:sz w:val="32"/>
          <w:szCs w:val="32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ascii="楷体" w:hAnsi="楷体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日至</w:t>
      </w:r>
      <w:r>
        <w:rPr>
          <w:rFonts w:ascii="楷体" w:hAnsi="楷体" w:eastAsia="楷体" w:cs="楷体"/>
          <w:sz w:val="32"/>
          <w:szCs w:val="32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ascii="楷体" w:hAnsi="楷体" w:eastAsia="楷体" w:cs="楷体"/>
          <w:sz w:val="32"/>
          <w:szCs w:val="32"/>
        </w:rPr>
        <w:t>20</w:t>
      </w:r>
      <w:r>
        <w:rPr>
          <w:rFonts w:hint="eastAsia" w:ascii="楷体" w:hAnsi="楷体" w:eastAsia="楷体" w:cs="楷体"/>
          <w:sz w:val="32"/>
          <w:szCs w:val="32"/>
        </w:rPr>
        <w:t>日）</w:t>
      </w:r>
    </w:p>
    <w:p>
      <w:pPr>
        <w:spacing w:line="353" w:lineRule="auto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建立综合执法联动机制，即明确责任主体、总体协调部门、牵头管理的街道（乡镇）、综合执法整治组。在各部门通力合作，对辖区内重点区域开展集中整治活动。</w:t>
      </w:r>
    </w:p>
    <w:p>
      <w:pPr>
        <w:spacing w:line="353" w:lineRule="auto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（三）巩固提高阶段（</w:t>
      </w:r>
      <w:r>
        <w:rPr>
          <w:rFonts w:ascii="楷体" w:hAnsi="楷体" w:eastAsia="楷体" w:cs="楷体"/>
          <w:sz w:val="32"/>
          <w:szCs w:val="32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ascii="楷体" w:hAnsi="楷体" w:eastAsia="楷体" w:cs="楷体"/>
          <w:sz w:val="32"/>
          <w:szCs w:val="32"/>
        </w:rPr>
        <w:t>20</w:t>
      </w:r>
      <w:r>
        <w:rPr>
          <w:rFonts w:hint="eastAsia" w:ascii="楷体" w:hAnsi="楷体" w:eastAsia="楷体" w:cs="楷体"/>
          <w:sz w:val="32"/>
          <w:szCs w:val="32"/>
        </w:rPr>
        <w:t>日以后）</w:t>
      </w:r>
    </w:p>
    <w:p>
      <w:pPr>
        <w:spacing w:line="353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对整治工作查漏补缺、完善制度，针对问题进行梳理和分析，根据不同情况采取不同的整改措施，防止反弹，巩固提高集中整治成果。实现对城区城市管理“盲点”“盲区”市容秩序的长效管理。</w:t>
      </w:r>
    </w:p>
    <w:p>
      <w:pPr>
        <w:spacing w:line="353" w:lineRule="auto"/>
        <w:ind w:firstLine="640" w:firstLineChars="200"/>
        <w:rPr>
          <w:rFonts w:ascii="黑体" w:hAnsi="黑体" w:eastAsia="黑体" w:cs="方正小标宋_GBK"/>
          <w:sz w:val="32"/>
          <w:szCs w:val="32"/>
        </w:rPr>
      </w:pPr>
      <w:r>
        <w:rPr>
          <w:rFonts w:hint="eastAsia" w:ascii="黑体" w:hAnsi="黑体" w:eastAsia="黑体" w:cs="方正小标宋_GBK"/>
          <w:sz w:val="32"/>
          <w:szCs w:val="32"/>
        </w:rPr>
        <w:t>六、工作要求</w:t>
      </w:r>
    </w:p>
    <w:p>
      <w:pPr>
        <w:spacing w:line="353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（一）提高认识，统一行动。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各成员单位负责人要高度重视，明确专人，专司其职，按照统一安排，积极配合各阶段的各项行动。参与整治的工作人员一定要正确认识此次整治工作的重要性，采取有力措施，切实把此次工作抓实抓好。</w:t>
      </w:r>
    </w:p>
    <w:p>
      <w:pPr>
        <w:spacing w:line="353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（二）文明执法，依法行政。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参与整治的工作人员一定要从维护广大人民群众的利益出发，认真履行职责，注意工作方式、方法，确保稳定。</w:t>
      </w:r>
    </w:p>
    <w:p>
      <w:pPr>
        <w:spacing w:line="353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（三）严肃纪律，落实责任，强化督查。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此次整治工作任务涉及面广，参与整治的工作人员必须遵守纪律，服从指挥、调度，认真履职。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/>
    <w:p>
      <w:pPr>
        <w:adjustRightInd w:val="0"/>
        <w:snapToGrid w:val="0"/>
        <w:spacing w:line="353" w:lineRule="auto"/>
        <w:ind w:firstLine="3840" w:firstLineChars="1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ind w:firstLine="3840" w:firstLineChars="1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ind w:firstLine="3840" w:firstLineChars="1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ind w:firstLine="2240" w:firstLineChars="7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ind w:firstLine="2240" w:firstLineChars="7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ind w:firstLine="2240" w:firstLineChars="7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攀枝花市仁和区迎接第三轮国家卫生城市复审</w:t>
      </w:r>
    </w:p>
    <w:p>
      <w:pPr>
        <w:adjustRightInd w:val="0"/>
        <w:snapToGrid w:val="0"/>
        <w:spacing w:line="353" w:lineRule="auto"/>
        <w:ind w:firstLine="2560" w:firstLineChars="8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市容环境卫生专项工作指挥部办公室</w:t>
      </w:r>
    </w:p>
    <w:p>
      <w:pPr>
        <w:adjustRightInd w:val="0"/>
        <w:snapToGrid w:val="0"/>
        <w:spacing w:line="353" w:lineRule="auto"/>
        <w:ind w:firstLine="2560" w:firstLineChars="8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攀枝花市仁和区综合行政执法局（代章）</w:t>
      </w:r>
    </w:p>
    <w:p>
      <w:pPr>
        <w:adjustRightInd w:val="0"/>
        <w:snapToGrid w:val="0"/>
        <w:spacing w:line="353" w:lineRule="auto"/>
        <w:ind w:firstLine="3840" w:firstLineChars="1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adjustRightInd w:val="0"/>
        <w:snapToGrid w:val="0"/>
        <w:spacing w:line="353" w:lineRule="auto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18" w:bottom="1440" w:left="1797" w:header="567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24"/>
        <w:szCs w:val="24"/>
      </w:rPr>
      <w:t>—</w:t>
    </w:r>
    <w: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t xml:space="preserve"> </w:t>
    </w:r>
    <w:r>
      <w:rPr>
        <w:sz w:val="24"/>
        <w:szCs w:val="24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4"/>
        <w:szCs w:val="24"/>
      </w:rPr>
      <w:t>—</w:t>
    </w:r>
    <w: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t xml:space="preserve"> </w:t>
    </w:r>
    <w:r>
      <w:rPr>
        <w:sz w:val="24"/>
        <w:szCs w:val="24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03D"/>
    <w:rsid w:val="00020BAB"/>
    <w:rsid w:val="00023F27"/>
    <w:rsid w:val="00064CCF"/>
    <w:rsid w:val="000A6F29"/>
    <w:rsid w:val="00110585"/>
    <w:rsid w:val="001312A8"/>
    <w:rsid w:val="001762DE"/>
    <w:rsid w:val="00193285"/>
    <w:rsid w:val="001A01BA"/>
    <w:rsid w:val="001A2562"/>
    <w:rsid w:val="001C66B8"/>
    <w:rsid w:val="001D65C0"/>
    <w:rsid w:val="00222B22"/>
    <w:rsid w:val="00222F7A"/>
    <w:rsid w:val="00233B82"/>
    <w:rsid w:val="002552C7"/>
    <w:rsid w:val="002812D7"/>
    <w:rsid w:val="00292CBD"/>
    <w:rsid w:val="002E6B08"/>
    <w:rsid w:val="002F6E8F"/>
    <w:rsid w:val="00354D51"/>
    <w:rsid w:val="00397546"/>
    <w:rsid w:val="003A1294"/>
    <w:rsid w:val="00410065"/>
    <w:rsid w:val="004221E5"/>
    <w:rsid w:val="004263AB"/>
    <w:rsid w:val="004379C8"/>
    <w:rsid w:val="00476909"/>
    <w:rsid w:val="004A4E79"/>
    <w:rsid w:val="004B01DC"/>
    <w:rsid w:val="004F4C8E"/>
    <w:rsid w:val="00527E56"/>
    <w:rsid w:val="00540091"/>
    <w:rsid w:val="00544F2F"/>
    <w:rsid w:val="005A1927"/>
    <w:rsid w:val="005C4F62"/>
    <w:rsid w:val="005F5C87"/>
    <w:rsid w:val="0060255E"/>
    <w:rsid w:val="00607183"/>
    <w:rsid w:val="00632D88"/>
    <w:rsid w:val="006862A4"/>
    <w:rsid w:val="00696316"/>
    <w:rsid w:val="00742BFA"/>
    <w:rsid w:val="00774010"/>
    <w:rsid w:val="007932B3"/>
    <w:rsid w:val="007B7C44"/>
    <w:rsid w:val="0080797F"/>
    <w:rsid w:val="00856258"/>
    <w:rsid w:val="00862C3E"/>
    <w:rsid w:val="00880199"/>
    <w:rsid w:val="008824F0"/>
    <w:rsid w:val="008B6A91"/>
    <w:rsid w:val="009556C0"/>
    <w:rsid w:val="009B2310"/>
    <w:rsid w:val="009D53A0"/>
    <w:rsid w:val="009F6CEA"/>
    <w:rsid w:val="00A00739"/>
    <w:rsid w:val="00A35E95"/>
    <w:rsid w:val="00A6055E"/>
    <w:rsid w:val="00A62693"/>
    <w:rsid w:val="00A62770"/>
    <w:rsid w:val="00A757E2"/>
    <w:rsid w:val="00A76ED0"/>
    <w:rsid w:val="00A92D2A"/>
    <w:rsid w:val="00AA31E6"/>
    <w:rsid w:val="00AA6DAC"/>
    <w:rsid w:val="00AC3ECC"/>
    <w:rsid w:val="00AE3E85"/>
    <w:rsid w:val="00B63764"/>
    <w:rsid w:val="00B804F8"/>
    <w:rsid w:val="00B9140F"/>
    <w:rsid w:val="00BB5781"/>
    <w:rsid w:val="00C92729"/>
    <w:rsid w:val="00C93FBC"/>
    <w:rsid w:val="00CA7F82"/>
    <w:rsid w:val="00CE07DB"/>
    <w:rsid w:val="00CE4C39"/>
    <w:rsid w:val="00CF1C7A"/>
    <w:rsid w:val="00CF29D7"/>
    <w:rsid w:val="00D14EB2"/>
    <w:rsid w:val="00D1503D"/>
    <w:rsid w:val="00D37D03"/>
    <w:rsid w:val="00D72A56"/>
    <w:rsid w:val="00DB4B24"/>
    <w:rsid w:val="00DE226A"/>
    <w:rsid w:val="00E17760"/>
    <w:rsid w:val="00E35340"/>
    <w:rsid w:val="00E9502C"/>
    <w:rsid w:val="00EA294A"/>
    <w:rsid w:val="00EC14B6"/>
    <w:rsid w:val="00EC2C39"/>
    <w:rsid w:val="00EF74C9"/>
    <w:rsid w:val="00F00A7F"/>
    <w:rsid w:val="00F06EA8"/>
    <w:rsid w:val="00FB1D73"/>
    <w:rsid w:val="00FB23A1"/>
    <w:rsid w:val="00FC191B"/>
    <w:rsid w:val="00FC666A"/>
    <w:rsid w:val="00FD4738"/>
    <w:rsid w:val="00FD4D7F"/>
    <w:rsid w:val="00FF03FA"/>
    <w:rsid w:val="7073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99"/>
    <w:pPr>
      <w:ind w:left="100" w:leftChars="2500"/>
    </w:p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er Char"/>
    <w:basedOn w:val="6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6"/>
    <w:link w:val="3"/>
    <w:semiHidden/>
    <w:locked/>
    <w:uiPriority w:val="99"/>
    <w:rPr>
      <w:rFonts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Char"/>
    <w:basedOn w:val="1"/>
    <w:uiPriority w:val="99"/>
    <w:pPr>
      <w:tabs>
        <w:tab w:val="left" w:pos="4200"/>
      </w:tabs>
      <w:jc w:val="center"/>
    </w:pPr>
    <w:rPr>
      <w:rFonts w:ascii="仿宋_GB2312" w:hAnsi="Times New Roman" w:eastAsia="仿宋_GB2312" w:cs="仿宋_GB2312"/>
      <w:bCs/>
      <w:color w:val="000000"/>
      <w:kern w:val="0"/>
      <w:sz w:val="28"/>
      <w:szCs w:val="28"/>
      <w:lang w:val="zh-CN"/>
    </w:rPr>
  </w:style>
  <w:style w:type="character" w:customStyle="1" w:styleId="13">
    <w:name w:val="Date Char"/>
    <w:basedOn w:val="6"/>
    <w:link w:val="2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222</Words>
  <Characters>1267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2019-03-21T09:47:00Z</dcterms:created>
  <dc:creator>唐洪涛</dc:creator>
  <cp:lastModifiedBy>杨平伟</cp:lastModifiedBy>
  <cp:lastPrinted>2019-05-08T00:42:13Z</cp:lastPrinted>
  <dcterms:modified xsi:type="dcterms:W3CDTF">2019-05-08T00:42:24Z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